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CD7E7" w14:textId="77777777" w:rsidR="00CF458C" w:rsidRPr="00606FF5" w:rsidRDefault="00CF458C" w:rsidP="00CF458C">
      <w:pPr>
        <w:spacing w:line="240" w:lineRule="auto"/>
        <w:jc w:val="right"/>
        <w:rPr>
          <w:rFonts w:ascii="Times New Roman" w:hAnsi="Times New Roman" w:cs="Times New Roman"/>
          <w:bCs/>
          <w:i/>
        </w:rPr>
      </w:pPr>
    </w:p>
    <w:p w14:paraId="15F12DC5" w14:textId="77777777" w:rsidR="00693E3D" w:rsidRPr="0074703D" w:rsidRDefault="00693E3D" w:rsidP="00693E3D">
      <w:pPr>
        <w:spacing w:line="240" w:lineRule="auto"/>
        <w:jc w:val="right"/>
        <w:rPr>
          <w:rFonts w:ascii="Corbel" w:hAnsi="Corbel"/>
          <w:bCs/>
          <w:i/>
          <w:sz w:val="24"/>
          <w:szCs w:val="24"/>
        </w:rPr>
      </w:pPr>
      <w:r w:rsidRPr="0074703D">
        <w:rPr>
          <w:rFonts w:ascii="Corbel" w:hAnsi="Corbel"/>
          <w:bCs/>
          <w:i/>
          <w:sz w:val="24"/>
          <w:szCs w:val="24"/>
        </w:rPr>
        <w:t>Załącznik nr 1.5 do Zarządzenia Rektora UR  nr 12/2019</w:t>
      </w:r>
    </w:p>
    <w:p w14:paraId="6075A84B" w14:textId="77777777" w:rsidR="00693E3D" w:rsidRPr="0074703D" w:rsidRDefault="00693E3D" w:rsidP="00693E3D">
      <w:pPr>
        <w:spacing w:after="0" w:line="240" w:lineRule="auto"/>
        <w:jc w:val="center"/>
        <w:rPr>
          <w:rFonts w:ascii="Corbel" w:hAnsi="Corbel"/>
          <w:b/>
          <w:smallCaps/>
          <w:sz w:val="24"/>
          <w:szCs w:val="24"/>
        </w:rPr>
      </w:pPr>
      <w:r w:rsidRPr="0074703D">
        <w:rPr>
          <w:rFonts w:ascii="Corbel" w:hAnsi="Corbel"/>
          <w:b/>
          <w:smallCaps/>
          <w:sz w:val="24"/>
          <w:szCs w:val="24"/>
        </w:rPr>
        <w:t>SYLABUS</w:t>
      </w:r>
    </w:p>
    <w:p w14:paraId="1CC63B43" w14:textId="77777777" w:rsidR="00693E3D" w:rsidRPr="0074703D" w:rsidRDefault="00693E3D" w:rsidP="00693E3D">
      <w:pPr>
        <w:spacing w:after="0" w:line="240" w:lineRule="exact"/>
        <w:jc w:val="center"/>
        <w:rPr>
          <w:rFonts w:ascii="Corbel" w:hAnsi="Corbel"/>
          <w:b/>
          <w:smallCaps/>
          <w:sz w:val="24"/>
          <w:szCs w:val="24"/>
        </w:rPr>
      </w:pPr>
      <w:r w:rsidRPr="0074703D">
        <w:rPr>
          <w:rFonts w:ascii="Corbel" w:hAnsi="Corbel"/>
          <w:b/>
          <w:smallCaps/>
          <w:sz w:val="24"/>
          <w:szCs w:val="24"/>
        </w:rPr>
        <w:t>dotyczy cyklu kształcenia</w:t>
      </w:r>
      <w:r w:rsidRPr="0074703D">
        <w:rPr>
          <w:rFonts w:ascii="Corbel" w:hAnsi="Corbel"/>
          <w:i/>
          <w:smallCaps/>
          <w:sz w:val="24"/>
          <w:szCs w:val="24"/>
        </w:rPr>
        <w:t xml:space="preserve"> 2020/2021 – 2022/2023</w:t>
      </w:r>
    </w:p>
    <w:p w14:paraId="7BDC3009" w14:textId="77777777" w:rsidR="00693E3D" w:rsidRPr="0074703D" w:rsidRDefault="00693E3D" w:rsidP="00693E3D">
      <w:pPr>
        <w:spacing w:after="0" w:line="240" w:lineRule="exact"/>
        <w:jc w:val="center"/>
        <w:rPr>
          <w:rFonts w:ascii="Corbel" w:hAnsi="Corbel"/>
          <w:sz w:val="24"/>
          <w:szCs w:val="24"/>
        </w:rPr>
      </w:pPr>
      <w:r w:rsidRPr="0074703D">
        <w:rPr>
          <w:rFonts w:ascii="Corbel" w:hAnsi="Corbel"/>
          <w:i/>
          <w:sz w:val="24"/>
          <w:szCs w:val="24"/>
        </w:rPr>
        <w:t>(skrajne daty</w:t>
      </w:r>
      <w:r w:rsidRPr="0074703D">
        <w:rPr>
          <w:rFonts w:ascii="Corbel" w:hAnsi="Corbel"/>
          <w:sz w:val="24"/>
          <w:szCs w:val="24"/>
        </w:rPr>
        <w:t>)</w:t>
      </w:r>
    </w:p>
    <w:p w14:paraId="492BBA09" w14:textId="77777777" w:rsidR="00693E3D" w:rsidRPr="0074703D" w:rsidRDefault="00693E3D" w:rsidP="00693E3D">
      <w:pPr>
        <w:spacing w:after="0" w:line="240" w:lineRule="exact"/>
        <w:jc w:val="center"/>
        <w:rPr>
          <w:rFonts w:ascii="Corbel" w:hAnsi="Corbel"/>
          <w:sz w:val="24"/>
          <w:szCs w:val="24"/>
        </w:rPr>
      </w:pPr>
      <w:r w:rsidRPr="0074703D">
        <w:rPr>
          <w:rFonts w:ascii="Corbel" w:hAnsi="Corbel"/>
          <w:sz w:val="24"/>
          <w:szCs w:val="24"/>
        </w:rPr>
        <w:t>Rok akademicki   2020/2021</w:t>
      </w:r>
    </w:p>
    <w:p w14:paraId="6B0BFB57" w14:textId="6A8D3365" w:rsidR="00CF458C" w:rsidRPr="00606FF5" w:rsidRDefault="00CF458C" w:rsidP="00CF458C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45B616CA" w14:textId="77777777" w:rsidR="00CF458C" w:rsidRPr="00606FF5" w:rsidRDefault="00CF458C" w:rsidP="00CF458C">
      <w:pPr>
        <w:spacing w:after="0" w:line="240" w:lineRule="auto"/>
        <w:rPr>
          <w:rFonts w:ascii="Times New Roman" w:hAnsi="Times New Roman" w:cs="Times New Roman"/>
        </w:rPr>
      </w:pPr>
    </w:p>
    <w:p w14:paraId="759529A8" w14:textId="77777777" w:rsidR="00CF458C" w:rsidRPr="00606FF5" w:rsidRDefault="00CF458C" w:rsidP="00CF458C">
      <w:pPr>
        <w:pStyle w:val="Punktygwne"/>
        <w:spacing w:before="0" w:after="0"/>
        <w:rPr>
          <w:color w:val="0070C0"/>
          <w:sz w:val="22"/>
        </w:rPr>
      </w:pPr>
      <w:r w:rsidRPr="00606FF5">
        <w:rPr>
          <w:sz w:val="22"/>
        </w:rPr>
        <w:t>1. Podstawowe informacje o przedmiocie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7"/>
      </w:tblGrid>
      <w:tr w:rsidR="00CF458C" w:rsidRPr="00606FF5" w14:paraId="06625774" w14:textId="77777777" w:rsidTr="000836D4">
        <w:tc>
          <w:tcPr>
            <w:tcW w:w="2694" w:type="dxa"/>
            <w:vAlign w:val="center"/>
          </w:tcPr>
          <w:p w14:paraId="766C0FE8" w14:textId="77777777" w:rsidR="00CF458C" w:rsidRPr="00606FF5" w:rsidRDefault="00CF458C" w:rsidP="000836D4">
            <w:pPr>
              <w:pStyle w:val="Pytania"/>
              <w:spacing w:before="100" w:beforeAutospacing="1" w:after="100" w:afterAutospacing="1"/>
              <w:jc w:val="left"/>
              <w:rPr>
                <w:sz w:val="22"/>
                <w:szCs w:val="22"/>
              </w:rPr>
            </w:pPr>
            <w:r w:rsidRPr="00606FF5">
              <w:rPr>
                <w:sz w:val="22"/>
                <w:szCs w:val="22"/>
              </w:rPr>
              <w:t>Nazwa przedmiotu</w:t>
            </w:r>
          </w:p>
        </w:tc>
        <w:tc>
          <w:tcPr>
            <w:tcW w:w="7087" w:type="dxa"/>
            <w:vAlign w:val="center"/>
          </w:tcPr>
          <w:p w14:paraId="2AAB3D7B" w14:textId="77777777" w:rsidR="00CF458C" w:rsidRPr="00606FF5" w:rsidRDefault="00CF458C" w:rsidP="000836D4">
            <w:pPr>
              <w:pStyle w:val="Odpowiedzi"/>
              <w:spacing w:before="100" w:beforeAutospacing="1" w:after="100" w:afterAutospacing="1"/>
              <w:rPr>
                <w:b w:val="0"/>
                <w:sz w:val="22"/>
              </w:rPr>
            </w:pPr>
            <w:r w:rsidRPr="00606FF5">
              <w:rPr>
                <w:b w:val="0"/>
                <w:sz w:val="22"/>
              </w:rPr>
              <w:t>Prawa człowieka</w:t>
            </w:r>
          </w:p>
        </w:tc>
      </w:tr>
      <w:tr w:rsidR="00CF458C" w:rsidRPr="00606FF5" w14:paraId="3C7F1CA8" w14:textId="77777777" w:rsidTr="000836D4">
        <w:tc>
          <w:tcPr>
            <w:tcW w:w="2694" w:type="dxa"/>
            <w:vAlign w:val="center"/>
          </w:tcPr>
          <w:p w14:paraId="05C1A05C" w14:textId="77777777" w:rsidR="00CF458C" w:rsidRPr="00606FF5" w:rsidRDefault="00CF458C" w:rsidP="000836D4">
            <w:pPr>
              <w:pStyle w:val="Pytania"/>
              <w:spacing w:before="100" w:beforeAutospacing="1" w:after="100" w:afterAutospacing="1"/>
              <w:jc w:val="left"/>
              <w:rPr>
                <w:sz w:val="22"/>
                <w:szCs w:val="22"/>
              </w:rPr>
            </w:pPr>
            <w:r w:rsidRPr="00606FF5">
              <w:rPr>
                <w:sz w:val="22"/>
                <w:szCs w:val="22"/>
              </w:rPr>
              <w:t>Kod przedmiotu*</w:t>
            </w:r>
          </w:p>
        </w:tc>
        <w:tc>
          <w:tcPr>
            <w:tcW w:w="7087" w:type="dxa"/>
            <w:vAlign w:val="center"/>
          </w:tcPr>
          <w:p w14:paraId="7031AB22" w14:textId="77777777" w:rsidR="00CF458C" w:rsidRPr="00606FF5" w:rsidRDefault="00CF458C" w:rsidP="000836D4">
            <w:pPr>
              <w:pStyle w:val="Odpowiedzi"/>
              <w:spacing w:before="100" w:beforeAutospacing="1" w:after="100" w:afterAutospacing="1"/>
              <w:rPr>
                <w:b w:val="0"/>
                <w:sz w:val="22"/>
              </w:rPr>
            </w:pPr>
          </w:p>
        </w:tc>
      </w:tr>
      <w:tr w:rsidR="00CF458C" w:rsidRPr="00606FF5" w14:paraId="3A15C8BB" w14:textId="77777777" w:rsidTr="000836D4">
        <w:tc>
          <w:tcPr>
            <w:tcW w:w="2694" w:type="dxa"/>
            <w:vAlign w:val="center"/>
          </w:tcPr>
          <w:p w14:paraId="737B22AF" w14:textId="77777777" w:rsidR="00CF458C" w:rsidRPr="00606FF5" w:rsidRDefault="00CF458C" w:rsidP="000836D4">
            <w:pPr>
              <w:pStyle w:val="Pytania"/>
              <w:spacing w:before="0" w:after="0" w:line="240" w:lineRule="exact"/>
              <w:jc w:val="left"/>
              <w:rPr>
                <w:sz w:val="22"/>
                <w:szCs w:val="22"/>
              </w:rPr>
            </w:pPr>
            <w:r w:rsidRPr="00606FF5">
              <w:rPr>
                <w:sz w:val="22"/>
                <w:szCs w:val="22"/>
              </w:rPr>
              <w:t>nazwa jednostki prowadzącej kierunek</w:t>
            </w:r>
          </w:p>
        </w:tc>
        <w:tc>
          <w:tcPr>
            <w:tcW w:w="7087" w:type="dxa"/>
            <w:vAlign w:val="center"/>
          </w:tcPr>
          <w:p w14:paraId="55EE829E" w14:textId="640B46F8" w:rsidR="00CF458C" w:rsidRPr="00606FF5" w:rsidRDefault="00EF617D" w:rsidP="000836D4">
            <w:pPr>
              <w:pStyle w:val="Odpowiedzi"/>
              <w:spacing w:before="100" w:beforeAutospacing="1" w:after="100" w:afterAutospacing="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Kolegium Nauk Humanistycznych / </w:t>
            </w:r>
            <w:r w:rsidR="00CF458C" w:rsidRPr="00606FF5">
              <w:rPr>
                <w:b w:val="0"/>
                <w:sz w:val="22"/>
              </w:rPr>
              <w:t>Instytut Historii</w:t>
            </w:r>
          </w:p>
        </w:tc>
      </w:tr>
      <w:tr w:rsidR="00CF458C" w:rsidRPr="00606FF5" w14:paraId="62A7FE24" w14:textId="77777777" w:rsidTr="000836D4">
        <w:tc>
          <w:tcPr>
            <w:tcW w:w="2694" w:type="dxa"/>
            <w:vAlign w:val="center"/>
          </w:tcPr>
          <w:p w14:paraId="70C285E6" w14:textId="77777777" w:rsidR="00CF458C" w:rsidRPr="00606FF5" w:rsidRDefault="00CF458C" w:rsidP="000836D4">
            <w:pPr>
              <w:pStyle w:val="Pytania"/>
              <w:spacing w:before="100" w:beforeAutospacing="1" w:after="100" w:afterAutospacing="1"/>
              <w:jc w:val="left"/>
              <w:rPr>
                <w:sz w:val="22"/>
                <w:szCs w:val="22"/>
              </w:rPr>
            </w:pPr>
            <w:r w:rsidRPr="00606FF5">
              <w:rPr>
                <w:sz w:val="22"/>
                <w:szCs w:val="22"/>
              </w:rPr>
              <w:t>Nazwa jednostki realizującej przedmiot</w:t>
            </w:r>
          </w:p>
        </w:tc>
        <w:tc>
          <w:tcPr>
            <w:tcW w:w="7087" w:type="dxa"/>
            <w:vAlign w:val="center"/>
          </w:tcPr>
          <w:p w14:paraId="7197ABD5" w14:textId="20BDFC38" w:rsidR="00CF458C" w:rsidRPr="00606FF5" w:rsidRDefault="00EF617D" w:rsidP="000836D4">
            <w:pPr>
              <w:pStyle w:val="Odpowiedzi"/>
              <w:spacing w:before="100" w:beforeAutospacing="1" w:after="100" w:afterAutospacing="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Zakład Historii Gospodarczej i </w:t>
            </w:r>
            <w:proofErr w:type="spellStart"/>
            <w:r>
              <w:rPr>
                <w:b w:val="0"/>
                <w:sz w:val="22"/>
              </w:rPr>
              <w:t>Spolecznej</w:t>
            </w:r>
            <w:proofErr w:type="spellEnd"/>
          </w:p>
        </w:tc>
      </w:tr>
      <w:tr w:rsidR="00CF458C" w:rsidRPr="00606FF5" w14:paraId="0B5340BF" w14:textId="77777777" w:rsidTr="000836D4">
        <w:tc>
          <w:tcPr>
            <w:tcW w:w="2694" w:type="dxa"/>
            <w:vAlign w:val="center"/>
          </w:tcPr>
          <w:p w14:paraId="61CD9D58" w14:textId="77777777" w:rsidR="00CF458C" w:rsidRPr="00606FF5" w:rsidRDefault="00CF458C" w:rsidP="000836D4">
            <w:pPr>
              <w:pStyle w:val="Pytania"/>
              <w:spacing w:before="100" w:beforeAutospacing="1" w:after="100" w:afterAutospacing="1"/>
              <w:jc w:val="left"/>
              <w:rPr>
                <w:sz w:val="22"/>
                <w:szCs w:val="22"/>
              </w:rPr>
            </w:pPr>
            <w:r w:rsidRPr="00606FF5">
              <w:rPr>
                <w:sz w:val="22"/>
                <w:szCs w:val="22"/>
              </w:rPr>
              <w:t>Kierunek studiów</w:t>
            </w:r>
          </w:p>
        </w:tc>
        <w:tc>
          <w:tcPr>
            <w:tcW w:w="7087" w:type="dxa"/>
            <w:vAlign w:val="center"/>
          </w:tcPr>
          <w:p w14:paraId="281A12E2" w14:textId="77777777" w:rsidR="00CF458C" w:rsidRPr="00606FF5" w:rsidRDefault="00CF458C" w:rsidP="000836D4">
            <w:pPr>
              <w:pStyle w:val="Odpowiedzi"/>
              <w:spacing w:before="100" w:beforeAutospacing="1" w:after="100" w:afterAutospacing="1"/>
              <w:rPr>
                <w:b w:val="0"/>
                <w:sz w:val="22"/>
              </w:rPr>
            </w:pPr>
            <w:r w:rsidRPr="00606FF5">
              <w:rPr>
                <w:b w:val="0"/>
                <w:sz w:val="22"/>
              </w:rPr>
              <w:t>Historia</w:t>
            </w:r>
          </w:p>
        </w:tc>
      </w:tr>
      <w:tr w:rsidR="00CF458C" w:rsidRPr="00606FF5" w14:paraId="0B2FCA11" w14:textId="77777777" w:rsidTr="000836D4">
        <w:tc>
          <w:tcPr>
            <w:tcW w:w="2694" w:type="dxa"/>
            <w:vAlign w:val="center"/>
          </w:tcPr>
          <w:p w14:paraId="13E78E4B" w14:textId="77777777" w:rsidR="00CF458C" w:rsidRPr="00606FF5" w:rsidRDefault="00CF458C" w:rsidP="000836D4">
            <w:pPr>
              <w:pStyle w:val="Pytania"/>
              <w:spacing w:before="100" w:beforeAutospacing="1" w:after="100" w:afterAutospacing="1"/>
              <w:jc w:val="left"/>
              <w:rPr>
                <w:sz w:val="22"/>
                <w:szCs w:val="22"/>
              </w:rPr>
            </w:pPr>
            <w:r w:rsidRPr="00606FF5">
              <w:rPr>
                <w:sz w:val="22"/>
                <w:szCs w:val="22"/>
              </w:rPr>
              <w:t>Poziom studiów</w:t>
            </w:r>
          </w:p>
        </w:tc>
        <w:tc>
          <w:tcPr>
            <w:tcW w:w="7087" w:type="dxa"/>
            <w:vAlign w:val="center"/>
          </w:tcPr>
          <w:p w14:paraId="354AA1D9" w14:textId="77777777" w:rsidR="00CF458C" w:rsidRPr="00606FF5" w:rsidRDefault="00CF458C" w:rsidP="000836D4">
            <w:pPr>
              <w:pStyle w:val="Odpowiedzi"/>
              <w:spacing w:before="100" w:beforeAutospacing="1" w:after="100" w:afterAutospacing="1"/>
              <w:rPr>
                <w:b w:val="0"/>
                <w:sz w:val="22"/>
              </w:rPr>
            </w:pPr>
            <w:r w:rsidRPr="00606FF5">
              <w:rPr>
                <w:b w:val="0"/>
                <w:sz w:val="22"/>
              </w:rPr>
              <w:t>Studia I stopnia</w:t>
            </w:r>
          </w:p>
        </w:tc>
      </w:tr>
      <w:tr w:rsidR="00CF458C" w:rsidRPr="00606FF5" w14:paraId="09714650" w14:textId="77777777" w:rsidTr="000836D4">
        <w:tc>
          <w:tcPr>
            <w:tcW w:w="2694" w:type="dxa"/>
            <w:vAlign w:val="center"/>
          </w:tcPr>
          <w:p w14:paraId="4367A58C" w14:textId="77777777" w:rsidR="00CF458C" w:rsidRPr="00606FF5" w:rsidRDefault="00CF458C" w:rsidP="000836D4">
            <w:pPr>
              <w:pStyle w:val="Pytania"/>
              <w:spacing w:before="100" w:beforeAutospacing="1" w:after="100" w:afterAutospacing="1"/>
              <w:jc w:val="left"/>
              <w:rPr>
                <w:sz w:val="22"/>
                <w:szCs w:val="22"/>
              </w:rPr>
            </w:pPr>
            <w:r w:rsidRPr="00606FF5">
              <w:rPr>
                <w:sz w:val="22"/>
                <w:szCs w:val="22"/>
              </w:rPr>
              <w:t>Profil</w:t>
            </w:r>
          </w:p>
        </w:tc>
        <w:tc>
          <w:tcPr>
            <w:tcW w:w="7087" w:type="dxa"/>
            <w:vAlign w:val="center"/>
          </w:tcPr>
          <w:p w14:paraId="7A46CE9D" w14:textId="77777777" w:rsidR="00CF458C" w:rsidRPr="00606FF5" w:rsidRDefault="00CF458C" w:rsidP="000836D4">
            <w:pPr>
              <w:pStyle w:val="Odpowiedzi"/>
              <w:spacing w:before="100" w:beforeAutospacing="1" w:after="100" w:afterAutospacing="1"/>
              <w:rPr>
                <w:b w:val="0"/>
                <w:sz w:val="22"/>
              </w:rPr>
            </w:pPr>
            <w:proofErr w:type="spellStart"/>
            <w:r w:rsidRPr="00606FF5">
              <w:rPr>
                <w:b w:val="0"/>
                <w:sz w:val="22"/>
              </w:rPr>
              <w:t>ogólnoakademicki</w:t>
            </w:r>
            <w:proofErr w:type="spellEnd"/>
          </w:p>
        </w:tc>
      </w:tr>
      <w:tr w:rsidR="00CF458C" w:rsidRPr="00606FF5" w14:paraId="489141A3" w14:textId="77777777" w:rsidTr="000836D4">
        <w:tc>
          <w:tcPr>
            <w:tcW w:w="2694" w:type="dxa"/>
            <w:vAlign w:val="center"/>
          </w:tcPr>
          <w:p w14:paraId="59A3267B" w14:textId="77777777" w:rsidR="00CF458C" w:rsidRPr="00606FF5" w:rsidRDefault="00CF458C" w:rsidP="000836D4">
            <w:pPr>
              <w:pStyle w:val="Pytania"/>
              <w:spacing w:before="100" w:beforeAutospacing="1" w:after="100" w:afterAutospacing="1"/>
              <w:jc w:val="left"/>
              <w:rPr>
                <w:sz w:val="22"/>
                <w:szCs w:val="22"/>
              </w:rPr>
            </w:pPr>
            <w:r w:rsidRPr="00606FF5">
              <w:rPr>
                <w:sz w:val="22"/>
                <w:szCs w:val="22"/>
              </w:rPr>
              <w:t>Forma studiów</w:t>
            </w:r>
          </w:p>
        </w:tc>
        <w:tc>
          <w:tcPr>
            <w:tcW w:w="7087" w:type="dxa"/>
            <w:vAlign w:val="center"/>
          </w:tcPr>
          <w:p w14:paraId="63081818" w14:textId="77777777" w:rsidR="00CF458C" w:rsidRPr="00606FF5" w:rsidRDefault="00CF458C" w:rsidP="000836D4">
            <w:pPr>
              <w:pStyle w:val="Odpowiedzi"/>
              <w:spacing w:before="100" w:beforeAutospacing="1" w:after="100" w:afterAutospacing="1"/>
              <w:rPr>
                <w:b w:val="0"/>
                <w:sz w:val="22"/>
              </w:rPr>
            </w:pPr>
            <w:r w:rsidRPr="00606FF5">
              <w:rPr>
                <w:b w:val="0"/>
                <w:sz w:val="22"/>
              </w:rPr>
              <w:t>stacjonarne</w:t>
            </w:r>
          </w:p>
        </w:tc>
      </w:tr>
      <w:tr w:rsidR="00CF458C" w:rsidRPr="00606FF5" w14:paraId="69F046D8" w14:textId="77777777" w:rsidTr="000836D4">
        <w:tc>
          <w:tcPr>
            <w:tcW w:w="2694" w:type="dxa"/>
            <w:vAlign w:val="center"/>
          </w:tcPr>
          <w:p w14:paraId="078FD9CB" w14:textId="77777777" w:rsidR="00CF458C" w:rsidRPr="00606FF5" w:rsidRDefault="00CF458C" w:rsidP="000836D4">
            <w:pPr>
              <w:pStyle w:val="Pytania"/>
              <w:spacing w:before="100" w:beforeAutospacing="1" w:after="100" w:afterAutospacing="1"/>
              <w:jc w:val="left"/>
              <w:rPr>
                <w:sz w:val="22"/>
                <w:szCs w:val="22"/>
              </w:rPr>
            </w:pPr>
            <w:r w:rsidRPr="00606FF5">
              <w:rPr>
                <w:sz w:val="22"/>
                <w:szCs w:val="22"/>
              </w:rPr>
              <w:t>Rok i semestr/y studiów</w:t>
            </w:r>
          </w:p>
        </w:tc>
        <w:tc>
          <w:tcPr>
            <w:tcW w:w="7087" w:type="dxa"/>
            <w:vAlign w:val="center"/>
          </w:tcPr>
          <w:p w14:paraId="34A2F07A" w14:textId="77777777" w:rsidR="00CF458C" w:rsidRPr="00606FF5" w:rsidRDefault="00CF458C" w:rsidP="000836D4">
            <w:pPr>
              <w:pStyle w:val="Odpowiedzi"/>
              <w:spacing w:before="100" w:beforeAutospacing="1" w:after="100" w:afterAutospacing="1"/>
              <w:rPr>
                <w:b w:val="0"/>
                <w:sz w:val="22"/>
              </w:rPr>
            </w:pPr>
            <w:r w:rsidRPr="00606FF5">
              <w:rPr>
                <w:b w:val="0"/>
                <w:sz w:val="22"/>
              </w:rPr>
              <w:t xml:space="preserve">Rok pierwszy/semestr drugi </w:t>
            </w:r>
          </w:p>
        </w:tc>
      </w:tr>
      <w:tr w:rsidR="00CF458C" w:rsidRPr="00606FF5" w14:paraId="59D68FC8" w14:textId="77777777" w:rsidTr="000836D4">
        <w:tc>
          <w:tcPr>
            <w:tcW w:w="2694" w:type="dxa"/>
            <w:vAlign w:val="center"/>
          </w:tcPr>
          <w:p w14:paraId="41DAB418" w14:textId="77777777" w:rsidR="00CF458C" w:rsidRPr="00606FF5" w:rsidRDefault="00CF458C" w:rsidP="000836D4">
            <w:pPr>
              <w:pStyle w:val="Pytania"/>
              <w:spacing w:before="100" w:beforeAutospacing="1" w:after="100" w:afterAutospacing="1"/>
              <w:jc w:val="left"/>
              <w:rPr>
                <w:sz w:val="22"/>
                <w:szCs w:val="22"/>
              </w:rPr>
            </w:pPr>
            <w:r w:rsidRPr="00606FF5">
              <w:rPr>
                <w:sz w:val="22"/>
                <w:szCs w:val="22"/>
              </w:rPr>
              <w:t>Rodzaj przedmiotu</w:t>
            </w:r>
          </w:p>
        </w:tc>
        <w:tc>
          <w:tcPr>
            <w:tcW w:w="7087" w:type="dxa"/>
            <w:vAlign w:val="center"/>
          </w:tcPr>
          <w:p w14:paraId="7E3BDE92" w14:textId="3A27ABF5" w:rsidR="00CF458C" w:rsidRPr="00606FF5" w:rsidRDefault="00EF617D" w:rsidP="000836D4">
            <w:pPr>
              <w:pStyle w:val="Odpowiedzi"/>
              <w:spacing w:before="100" w:beforeAutospacing="1" w:after="100" w:afterAutospacing="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Specjalnościowy – specjalność nauczycielska w zakresie nauczania historii i wiedzy o społeczeństwie</w:t>
            </w:r>
          </w:p>
        </w:tc>
      </w:tr>
      <w:tr w:rsidR="00CF458C" w:rsidRPr="00606FF5" w14:paraId="776270D0" w14:textId="77777777" w:rsidTr="000836D4">
        <w:tc>
          <w:tcPr>
            <w:tcW w:w="2694" w:type="dxa"/>
            <w:vAlign w:val="center"/>
          </w:tcPr>
          <w:p w14:paraId="1756D888" w14:textId="77777777" w:rsidR="00CF458C" w:rsidRPr="00606FF5" w:rsidRDefault="00CF458C" w:rsidP="000836D4">
            <w:pPr>
              <w:pStyle w:val="Pytania"/>
              <w:spacing w:before="100" w:beforeAutospacing="1" w:after="100" w:afterAutospacing="1"/>
              <w:jc w:val="left"/>
              <w:rPr>
                <w:sz w:val="22"/>
                <w:szCs w:val="22"/>
              </w:rPr>
            </w:pPr>
            <w:r w:rsidRPr="00606FF5">
              <w:rPr>
                <w:sz w:val="22"/>
                <w:szCs w:val="22"/>
              </w:rPr>
              <w:t>Język wykładowy</w:t>
            </w:r>
          </w:p>
        </w:tc>
        <w:tc>
          <w:tcPr>
            <w:tcW w:w="7087" w:type="dxa"/>
            <w:vAlign w:val="center"/>
          </w:tcPr>
          <w:p w14:paraId="79BD89F5" w14:textId="77777777" w:rsidR="00CF458C" w:rsidRPr="00606FF5" w:rsidRDefault="00CF458C" w:rsidP="000836D4">
            <w:pPr>
              <w:pStyle w:val="Odpowiedzi"/>
              <w:spacing w:before="100" w:beforeAutospacing="1" w:after="100" w:afterAutospacing="1"/>
              <w:rPr>
                <w:b w:val="0"/>
                <w:sz w:val="22"/>
              </w:rPr>
            </w:pPr>
            <w:r w:rsidRPr="00606FF5">
              <w:rPr>
                <w:b w:val="0"/>
                <w:sz w:val="22"/>
              </w:rPr>
              <w:t>polski</w:t>
            </w:r>
          </w:p>
        </w:tc>
      </w:tr>
      <w:tr w:rsidR="00CF458C" w:rsidRPr="00606FF5" w14:paraId="70CBBB93" w14:textId="77777777" w:rsidTr="000836D4">
        <w:tc>
          <w:tcPr>
            <w:tcW w:w="2694" w:type="dxa"/>
            <w:vAlign w:val="center"/>
          </w:tcPr>
          <w:p w14:paraId="168EE2A9" w14:textId="77777777" w:rsidR="00CF458C" w:rsidRPr="00606FF5" w:rsidRDefault="00CF458C" w:rsidP="000836D4">
            <w:pPr>
              <w:pStyle w:val="Pytania"/>
              <w:spacing w:before="100" w:beforeAutospacing="1" w:after="100" w:afterAutospacing="1"/>
              <w:jc w:val="left"/>
              <w:rPr>
                <w:sz w:val="22"/>
                <w:szCs w:val="22"/>
              </w:rPr>
            </w:pPr>
            <w:r w:rsidRPr="00606FF5">
              <w:rPr>
                <w:sz w:val="22"/>
                <w:szCs w:val="22"/>
              </w:rPr>
              <w:t>Koordynator</w:t>
            </w:r>
          </w:p>
        </w:tc>
        <w:tc>
          <w:tcPr>
            <w:tcW w:w="7087" w:type="dxa"/>
            <w:vAlign w:val="center"/>
          </w:tcPr>
          <w:p w14:paraId="029A340E" w14:textId="77777777" w:rsidR="00CF458C" w:rsidRPr="00606FF5" w:rsidRDefault="00CF458C" w:rsidP="000836D4">
            <w:pPr>
              <w:pStyle w:val="Odpowiedzi"/>
              <w:spacing w:before="100" w:beforeAutospacing="1" w:after="100" w:afterAutospacing="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dr hab. Edyta Czop, prof. UR</w:t>
            </w:r>
          </w:p>
        </w:tc>
      </w:tr>
      <w:tr w:rsidR="00CF458C" w:rsidRPr="00606FF5" w14:paraId="5B0CB484" w14:textId="77777777" w:rsidTr="000836D4">
        <w:tc>
          <w:tcPr>
            <w:tcW w:w="2694" w:type="dxa"/>
            <w:vAlign w:val="center"/>
          </w:tcPr>
          <w:p w14:paraId="52E7E2FA" w14:textId="77777777" w:rsidR="00CF458C" w:rsidRPr="00606FF5" w:rsidRDefault="00CF458C" w:rsidP="000836D4">
            <w:pPr>
              <w:pStyle w:val="Pytania"/>
              <w:spacing w:before="100" w:beforeAutospacing="1" w:after="100" w:afterAutospacing="1"/>
              <w:jc w:val="left"/>
              <w:rPr>
                <w:sz w:val="22"/>
                <w:szCs w:val="22"/>
              </w:rPr>
            </w:pPr>
            <w:r w:rsidRPr="00606FF5">
              <w:rPr>
                <w:sz w:val="22"/>
                <w:szCs w:val="22"/>
              </w:rPr>
              <w:t>Imię i nazwisko osoby prowadzącej / osób prowadzących</w:t>
            </w:r>
          </w:p>
        </w:tc>
        <w:tc>
          <w:tcPr>
            <w:tcW w:w="7087" w:type="dxa"/>
            <w:vAlign w:val="center"/>
          </w:tcPr>
          <w:p w14:paraId="24FB62DE" w14:textId="77777777" w:rsidR="00CF458C" w:rsidRPr="00606FF5" w:rsidRDefault="00CF458C" w:rsidP="000836D4">
            <w:pPr>
              <w:pStyle w:val="Odpowiedzi"/>
              <w:spacing w:before="100" w:beforeAutospacing="1" w:after="100" w:afterAutospacing="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dr hab. Edyta Czop,</w:t>
            </w:r>
            <w:r w:rsidRPr="00606FF5">
              <w:rPr>
                <w:b w:val="0"/>
                <w:sz w:val="22"/>
              </w:rPr>
              <w:t xml:space="preserve"> prof. UR</w:t>
            </w:r>
          </w:p>
        </w:tc>
      </w:tr>
    </w:tbl>
    <w:p w14:paraId="11760BF0" w14:textId="77777777" w:rsidR="00CF458C" w:rsidRPr="00606FF5" w:rsidRDefault="00CF458C" w:rsidP="00CF458C">
      <w:pPr>
        <w:pStyle w:val="Podpunkty"/>
        <w:spacing w:before="100" w:beforeAutospacing="1" w:after="100" w:afterAutospacing="1"/>
        <w:ind w:left="0"/>
        <w:rPr>
          <w:szCs w:val="22"/>
        </w:rPr>
      </w:pPr>
      <w:r w:rsidRPr="00606FF5">
        <w:rPr>
          <w:szCs w:val="22"/>
        </w:rPr>
        <w:t xml:space="preserve">* </w:t>
      </w:r>
      <w:r w:rsidRPr="00606FF5">
        <w:rPr>
          <w:i/>
          <w:szCs w:val="22"/>
        </w:rPr>
        <w:t>-</w:t>
      </w:r>
      <w:r w:rsidRPr="00606FF5">
        <w:rPr>
          <w:b w:val="0"/>
          <w:i/>
          <w:szCs w:val="22"/>
        </w:rPr>
        <w:t>opcjonalni</w:t>
      </w:r>
      <w:r w:rsidRPr="00606FF5">
        <w:rPr>
          <w:b w:val="0"/>
          <w:szCs w:val="22"/>
        </w:rPr>
        <w:t>e,</w:t>
      </w:r>
      <w:r w:rsidRPr="00606FF5">
        <w:rPr>
          <w:i/>
          <w:szCs w:val="22"/>
        </w:rPr>
        <w:t xml:space="preserve"> </w:t>
      </w:r>
      <w:r w:rsidRPr="00606FF5">
        <w:rPr>
          <w:b w:val="0"/>
          <w:i/>
          <w:szCs w:val="22"/>
        </w:rPr>
        <w:t>zgodnie z ustaleniami w Jednostce</w:t>
      </w:r>
    </w:p>
    <w:p w14:paraId="78B4C3CF" w14:textId="77777777" w:rsidR="00CF458C" w:rsidRPr="00606FF5" w:rsidRDefault="00CF458C" w:rsidP="00CF458C">
      <w:pPr>
        <w:pStyle w:val="Podpunkty"/>
        <w:ind w:left="0"/>
        <w:rPr>
          <w:szCs w:val="22"/>
        </w:rPr>
      </w:pPr>
    </w:p>
    <w:p w14:paraId="49C8E34B" w14:textId="77777777" w:rsidR="00CF458C" w:rsidRPr="00606FF5" w:rsidRDefault="00CF458C" w:rsidP="00CF458C">
      <w:pPr>
        <w:pStyle w:val="Podpunkty"/>
        <w:ind w:left="284"/>
        <w:rPr>
          <w:szCs w:val="22"/>
        </w:rPr>
      </w:pPr>
      <w:r w:rsidRPr="00606FF5">
        <w:rPr>
          <w:szCs w:val="22"/>
        </w:rPr>
        <w:t xml:space="preserve">1.1.Formy zajęć dydaktycznych, wymiar godzin i punktów ECTS </w:t>
      </w:r>
    </w:p>
    <w:p w14:paraId="3AC4A144" w14:textId="77777777" w:rsidR="00CF458C" w:rsidRPr="00606FF5" w:rsidRDefault="00CF458C" w:rsidP="00CF458C">
      <w:pPr>
        <w:pStyle w:val="Podpunkty"/>
        <w:ind w:left="0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"/>
        <w:gridCol w:w="876"/>
        <w:gridCol w:w="738"/>
        <w:gridCol w:w="839"/>
        <w:gridCol w:w="756"/>
        <w:gridCol w:w="781"/>
        <w:gridCol w:w="694"/>
        <w:gridCol w:w="895"/>
        <w:gridCol w:w="1117"/>
        <w:gridCol w:w="1351"/>
      </w:tblGrid>
      <w:tr w:rsidR="00CF458C" w:rsidRPr="00606FF5" w14:paraId="448C2A01" w14:textId="77777777" w:rsidTr="000836D4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928F" w14:textId="77777777" w:rsidR="00CF458C" w:rsidRPr="00606FF5" w:rsidRDefault="00CF458C" w:rsidP="000836D4">
            <w:pPr>
              <w:pStyle w:val="Nagwkitablic"/>
              <w:spacing w:line="240" w:lineRule="auto"/>
              <w:jc w:val="center"/>
              <w:rPr>
                <w:sz w:val="22"/>
              </w:rPr>
            </w:pPr>
            <w:r w:rsidRPr="00606FF5">
              <w:rPr>
                <w:sz w:val="22"/>
              </w:rPr>
              <w:t>Semestr</w:t>
            </w:r>
          </w:p>
          <w:p w14:paraId="4DE23E28" w14:textId="77777777" w:rsidR="00CF458C" w:rsidRPr="00606FF5" w:rsidRDefault="00CF458C" w:rsidP="000836D4">
            <w:pPr>
              <w:pStyle w:val="Nagwkitablic"/>
              <w:spacing w:line="240" w:lineRule="auto"/>
              <w:jc w:val="center"/>
              <w:rPr>
                <w:sz w:val="22"/>
              </w:rPr>
            </w:pPr>
            <w:r w:rsidRPr="00606FF5">
              <w:rPr>
                <w:sz w:val="22"/>
              </w:rPr>
              <w:t>(nr)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765EF" w14:textId="77777777" w:rsidR="00CF458C" w:rsidRPr="00606FF5" w:rsidRDefault="00CF458C" w:rsidP="000836D4">
            <w:pPr>
              <w:pStyle w:val="Nagwkitablic"/>
              <w:spacing w:line="240" w:lineRule="auto"/>
              <w:jc w:val="center"/>
              <w:rPr>
                <w:sz w:val="22"/>
              </w:rPr>
            </w:pPr>
            <w:proofErr w:type="spellStart"/>
            <w:r w:rsidRPr="00606FF5">
              <w:rPr>
                <w:sz w:val="22"/>
              </w:rPr>
              <w:t>Wykł</w:t>
            </w:r>
            <w:proofErr w:type="spellEnd"/>
            <w:r w:rsidRPr="00606FF5">
              <w:rPr>
                <w:sz w:val="22"/>
              </w:rPr>
              <w:t>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E871F" w14:textId="77777777" w:rsidR="00CF458C" w:rsidRPr="00606FF5" w:rsidRDefault="00CF458C" w:rsidP="000836D4">
            <w:pPr>
              <w:pStyle w:val="Nagwkitablic"/>
              <w:spacing w:line="240" w:lineRule="auto"/>
              <w:jc w:val="center"/>
              <w:rPr>
                <w:sz w:val="22"/>
              </w:rPr>
            </w:pPr>
            <w:r w:rsidRPr="00606FF5">
              <w:rPr>
                <w:sz w:val="22"/>
              </w:rPr>
              <w:t>Ćw.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28F7F" w14:textId="77777777" w:rsidR="00CF458C" w:rsidRPr="00606FF5" w:rsidRDefault="00CF458C" w:rsidP="000836D4">
            <w:pPr>
              <w:pStyle w:val="Nagwkitablic"/>
              <w:spacing w:line="240" w:lineRule="auto"/>
              <w:jc w:val="center"/>
              <w:rPr>
                <w:sz w:val="22"/>
              </w:rPr>
            </w:pPr>
            <w:proofErr w:type="spellStart"/>
            <w:r w:rsidRPr="00606FF5">
              <w:rPr>
                <w:sz w:val="22"/>
              </w:rPr>
              <w:t>Konw</w:t>
            </w:r>
            <w:proofErr w:type="spellEnd"/>
            <w:r w:rsidRPr="00606FF5">
              <w:rPr>
                <w:sz w:val="22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7CFCF" w14:textId="77777777" w:rsidR="00CF458C" w:rsidRPr="00606FF5" w:rsidRDefault="00CF458C" w:rsidP="000836D4">
            <w:pPr>
              <w:pStyle w:val="Nagwkitablic"/>
              <w:spacing w:line="240" w:lineRule="auto"/>
              <w:jc w:val="center"/>
              <w:rPr>
                <w:sz w:val="22"/>
              </w:rPr>
            </w:pPr>
            <w:r w:rsidRPr="00606FF5">
              <w:rPr>
                <w:sz w:val="22"/>
              </w:rPr>
              <w:t>Lab.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F56A" w14:textId="77777777" w:rsidR="00CF458C" w:rsidRPr="00606FF5" w:rsidRDefault="00CF458C" w:rsidP="000836D4">
            <w:pPr>
              <w:pStyle w:val="Nagwkitablic"/>
              <w:spacing w:line="240" w:lineRule="auto"/>
              <w:jc w:val="center"/>
              <w:rPr>
                <w:sz w:val="22"/>
              </w:rPr>
            </w:pPr>
            <w:proofErr w:type="spellStart"/>
            <w:r w:rsidRPr="00606FF5">
              <w:rPr>
                <w:sz w:val="22"/>
              </w:rPr>
              <w:t>Sem</w:t>
            </w:r>
            <w:proofErr w:type="spellEnd"/>
            <w:r w:rsidRPr="00606FF5">
              <w:rPr>
                <w:sz w:val="22"/>
              </w:rPr>
              <w:t>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2CCB5" w14:textId="77777777" w:rsidR="00CF458C" w:rsidRPr="00606FF5" w:rsidRDefault="00CF458C" w:rsidP="000836D4">
            <w:pPr>
              <w:pStyle w:val="Nagwkitablic"/>
              <w:spacing w:line="240" w:lineRule="auto"/>
              <w:jc w:val="center"/>
              <w:rPr>
                <w:sz w:val="22"/>
              </w:rPr>
            </w:pPr>
            <w:r w:rsidRPr="00606FF5">
              <w:rPr>
                <w:sz w:val="22"/>
              </w:rPr>
              <w:t>ZP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4167F" w14:textId="77777777" w:rsidR="00CF458C" w:rsidRPr="00606FF5" w:rsidRDefault="00CF458C" w:rsidP="000836D4">
            <w:pPr>
              <w:pStyle w:val="Nagwkitablic"/>
              <w:spacing w:line="240" w:lineRule="auto"/>
              <w:jc w:val="center"/>
              <w:rPr>
                <w:sz w:val="22"/>
              </w:rPr>
            </w:pPr>
            <w:proofErr w:type="spellStart"/>
            <w:r w:rsidRPr="00606FF5">
              <w:rPr>
                <w:sz w:val="22"/>
              </w:rPr>
              <w:t>Prakt</w:t>
            </w:r>
            <w:proofErr w:type="spellEnd"/>
            <w:r w:rsidRPr="00606FF5">
              <w:rPr>
                <w:sz w:val="22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FB857" w14:textId="77777777" w:rsidR="00CF458C" w:rsidRPr="00606FF5" w:rsidRDefault="00CF458C" w:rsidP="000836D4">
            <w:pPr>
              <w:pStyle w:val="Nagwkitablic"/>
              <w:spacing w:line="240" w:lineRule="auto"/>
              <w:jc w:val="center"/>
              <w:rPr>
                <w:sz w:val="22"/>
              </w:rPr>
            </w:pPr>
            <w:r w:rsidRPr="00606FF5">
              <w:rPr>
                <w:sz w:val="22"/>
              </w:rPr>
              <w:t>Inne (jakie?)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FAFE8" w14:textId="77777777" w:rsidR="00CF458C" w:rsidRPr="00606FF5" w:rsidRDefault="00CF458C" w:rsidP="000836D4">
            <w:pPr>
              <w:pStyle w:val="Nagwkitablic"/>
              <w:spacing w:line="240" w:lineRule="auto"/>
              <w:jc w:val="center"/>
              <w:rPr>
                <w:b/>
                <w:sz w:val="22"/>
              </w:rPr>
            </w:pPr>
            <w:r w:rsidRPr="00606FF5">
              <w:rPr>
                <w:b/>
                <w:sz w:val="22"/>
              </w:rPr>
              <w:t>Liczba pkt. ECTS</w:t>
            </w:r>
          </w:p>
        </w:tc>
      </w:tr>
      <w:tr w:rsidR="00CF458C" w:rsidRPr="00606FF5" w14:paraId="50FC7381" w14:textId="77777777" w:rsidTr="000836D4">
        <w:trPr>
          <w:trHeight w:val="45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3038" w14:textId="1EFCA86D" w:rsidR="00CF458C" w:rsidRPr="00606FF5" w:rsidRDefault="00EF617D" w:rsidP="000836D4">
            <w:pPr>
              <w:pStyle w:val="centralniewrubryce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B599" w14:textId="77777777" w:rsidR="00CF458C" w:rsidRPr="00606FF5" w:rsidRDefault="00CF458C" w:rsidP="000836D4">
            <w:pPr>
              <w:pStyle w:val="centralniewrubryce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A5F1" w14:textId="77777777" w:rsidR="00CF458C" w:rsidRPr="00606FF5" w:rsidRDefault="00CF458C" w:rsidP="000836D4">
            <w:pPr>
              <w:pStyle w:val="centralniewrubryce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F607" w14:textId="77777777" w:rsidR="00CF458C" w:rsidRPr="00606FF5" w:rsidRDefault="00CF458C" w:rsidP="000836D4">
            <w:pPr>
              <w:pStyle w:val="centralniewrubryce"/>
              <w:spacing w:before="0" w:after="0"/>
              <w:rPr>
                <w:sz w:val="22"/>
                <w:szCs w:val="22"/>
              </w:rPr>
            </w:pPr>
            <w:r w:rsidRPr="00606FF5">
              <w:rPr>
                <w:sz w:val="22"/>
                <w:szCs w:val="22"/>
              </w:rPr>
              <w:t>30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3E77" w14:textId="77777777" w:rsidR="00CF458C" w:rsidRPr="00606FF5" w:rsidRDefault="00CF458C" w:rsidP="000836D4">
            <w:pPr>
              <w:pStyle w:val="centralniewrubryce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1F7E" w14:textId="77777777" w:rsidR="00CF458C" w:rsidRPr="00606FF5" w:rsidRDefault="00CF458C" w:rsidP="000836D4">
            <w:pPr>
              <w:pStyle w:val="centralniewrubryce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EA74" w14:textId="77777777" w:rsidR="00CF458C" w:rsidRPr="00606FF5" w:rsidRDefault="00CF458C" w:rsidP="000836D4">
            <w:pPr>
              <w:pStyle w:val="centralniewrubryce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617F" w14:textId="77777777" w:rsidR="00CF458C" w:rsidRPr="00606FF5" w:rsidRDefault="00CF458C" w:rsidP="000836D4">
            <w:pPr>
              <w:pStyle w:val="centralniewrubryce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1AA1" w14:textId="77777777" w:rsidR="00CF458C" w:rsidRPr="00606FF5" w:rsidRDefault="00CF458C" w:rsidP="000836D4">
            <w:pPr>
              <w:pStyle w:val="centralniewrubryce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75FE" w14:textId="77777777" w:rsidR="00CF458C" w:rsidRPr="00606FF5" w:rsidRDefault="00CF458C" w:rsidP="000836D4">
            <w:pPr>
              <w:pStyle w:val="centralniewrubryce"/>
              <w:spacing w:before="0" w:after="0"/>
              <w:rPr>
                <w:sz w:val="22"/>
                <w:szCs w:val="22"/>
              </w:rPr>
            </w:pPr>
            <w:r w:rsidRPr="00606FF5">
              <w:rPr>
                <w:sz w:val="22"/>
                <w:szCs w:val="22"/>
              </w:rPr>
              <w:t>4</w:t>
            </w:r>
          </w:p>
        </w:tc>
      </w:tr>
      <w:tr w:rsidR="00CF458C" w:rsidRPr="00606FF5" w14:paraId="691706A5" w14:textId="77777777" w:rsidTr="000836D4">
        <w:trPr>
          <w:trHeight w:val="45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FAB8" w14:textId="77777777" w:rsidR="00CF458C" w:rsidRPr="00606FF5" w:rsidRDefault="00CF458C" w:rsidP="000836D4">
            <w:pPr>
              <w:pStyle w:val="centralniewrubryce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6367" w14:textId="77777777" w:rsidR="00CF458C" w:rsidRPr="00606FF5" w:rsidRDefault="00CF458C" w:rsidP="000836D4">
            <w:pPr>
              <w:pStyle w:val="centralniewrubryce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11F4" w14:textId="77777777" w:rsidR="00CF458C" w:rsidRPr="00606FF5" w:rsidRDefault="00CF458C" w:rsidP="000836D4">
            <w:pPr>
              <w:pStyle w:val="centralniewrubryce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8592" w14:textId="77777777" w:rsidR="00CF458C" w:rsidRPr="00606FF5" w:rsidRDefault="00CF458C" w:rsidP="000836D4">
            <w:pPr>
              <w:pStyle w:val="centralniewrubryce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25C3" w14:textId="77777777" w:rsidR="00CF458C" w:rsidRPr="00606FF5" w:rsidRDefault="00CF458C" w:rsidP="000836D4">
            <w:pPr>
              <w:pStyle w:val="centralniewrubryce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ABC4" w14:textId="77777777" w:rsidR="00CF458C" w:rsidRPr="00606FF5" w:rsidRDefault="00CF458C" w:rsidP="000836D4">
            <w:pPr>
              <w:pStyle w:val="centralniewrubryce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56D9" w14:textId="77777777" w:rsidR="00CF458C" w:rsidRPr="00606FF5" w:rsidRDefault="00CF458C" w:rsidP="000836D4">
            <w:pPr>
              <w:pStyle w:val="centralniewrubryce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71BC" w14:textId="77777777" w:rsidR="00CF458C" w:rsidRPr="00606FF5" w:rsidRDefault="00CF458C" w:rsidP="000836D4">
            <w:pPr>
              <w:pStyle w:val="centralniewrubryce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2E43" w14:textId="77777777" w:rsidR="00CF458C" w:rsidRPr="00606FF5" w:rsidRDefault="00CF458C" w:rsidP="000836D4">
            <w:pPr>
              <w:pStyle w:val="centralniewrubryce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88A5" w14:textId="77777777" w:rsidR="00CF458C" w:rsidRPr="00606FF5" w:rsidRDefault="00CF458C" w:rsidP="000836D4">
            <w:pPr>
              <w:pStyle w:val="centralniewrubryce"/>
              <w:spacing w:before="0" w:after="0"/>
              <w:rPr>
                <w:sz w:val="22"/>
                <w:szCs w:val="22"/>
              </w:rPr>
            </w:pPr>
          </w:p>
        </w:tc>
      </w:tr>
    </w:tbl>
    <w:p w14:paraId="3366C694" w14:textId="77777777" w:rsidR="00CF458C" w:rsidRPr="00606FF5" w:rsidRDefault="00CF458C" w:rsidP="00CF458C">
      <w:pPr>
        <w:pStyle w:val="Podpunkty"/>
        <w:ind w:left="0"/>
        <w:rPr>
          <w:b w:val="0"/>
          <w:szCs w:val="22"/>
          <w:lang w:eastAsia="en-US"/>
        </w:rPr>
      </w:pPr>
    </w:p>
    <w:p w14:paraId="08DCDF0E" w14:textId="77777777" w:rsidR="00CF458C" w:rsidRPr="00606FF5" w:rsidRDefault="00CF458C" w:rsidP="00CF458C">
      <w:pPr>
        <w:pStyle w:val="Podpunkty"/>
        <w:rPr>
          <w:b w:val="0"/>
          <w:szCs w:val="22"/>
          <w:lang w:eastAsia="en-US"/>
        </w:rPr>
      </w:pPr>
    </w:p>
    <w:p w14:paraId="1C65D3E9" w14:textId="77777777" w:rsidR="00CF458C" w:rsidRPr="00606FF5" w:rsidRDefault="00CF458C" w:rsidP="00CF458C">
      <w:pPr>
        <w:pStyle w:val="Punktygwne"/>
        <w:tabs>
          <w:tab w:val="left" w:pos="709"/>
        </w:tabs>
        <w:spacing w:before="0" w:after="0"/>
        <w:ind w:left="284"/>
        <w:rPr>
          <w:b w:val="0"/>
          <w:smallCaps w:val="0"/>
          <w:sz w:val="22"/>
        </w:rPr>
      </w:pPr>
      <w:r w:rsidRPr="00606FF5">
        <w:rPr>
          <w:smallCaps w:val="0"/>
          <w:sz w:val="22"/>
        </w:rPr>
        <w:t>1.2.</w:t>
      </w:r>
      <w:r w:rsidRPr="00606FF5">
        <w:rPr>
          <w:smallCaps w:val="0"/>
          <w:sz w:val="22"/>
        </w:rPr>
        <w:tab/>
        <w:t xml:space="preserve">Sposób realizacji zajęć  </w:t>
      </w:r>
    </w:p>
    <w:p w14:paraId="097F517D" w14:textId="77777777" w:rsidR="00CF458C" w:rsidRPr="00606FF5" w:rsidRDefault="00CF458C" w:rsidP="00CF458C">
      <w:pPr>
        <w:pStyle w:val="Punktygwne"/>
        <w:spacing w:before="0" w:after="0"/>
        <w:ind w:left="709"/>
        <w:rPr>
          <w:b w:val="0"/>
          <w:smallCaps w:val="0"/>
          <w:sz w:val="22"/>
        </w:rPr>
      </w:pPr>
      <w:r w:rsidRPr="00606FF5">
        <w:rPr>
          <w:rFonts w:eastAsia="MS Gothic"/>
          <w:b w:val="0"/>
          <w:sz w:val="22"/>
        </w:rPr>
        <w:t xml:space="preserve"> x</w:t>
      </w:r>
      <w:r w:rsidRPr="00606FF5">
        <w:rPr>
          <w:b w:val="0"/>
          <w:smallCaps w:val="0"/>
          <w:sz w:val="22"/>
        </w:rPr>
        <w:t xml:space="preserve"> zajęcia w formie tradycyjnej </w:t>
      </w:r>
    </w:p>
    <w:p w14:paraId="7465D298" w14:textId="77777777" w:rsidR="00CF458C" w:rsidRPr="00606FF5" w:rsidRDefault="00CF458C" w:rsidP="00CF458C">
      <w:pPr>
        <w:pStyle w:val="Punktygwne"/>
        <w:spacing w:before="0" w:after="0"/>
        <w:ind w:left="709"/>
        <w:rPr>
          <w:b w:val="0"/>
          <w:smallCaps w:val="0"/>
          <w:sz w:val="22"/>
        </w:rPr>
      </w:pPr>
      <w:r w:rsidRPr="00606FF5">
        <w:rPr>
          <w:rFonts w:ascii="Segoe UI Symbol" w:eastAsia="MS Gothic" w:hAnsi="Segoe UI Symbol" w:cs="Segoe UI Symbol"/>
          <w:b w:val="0"/>
          <w:sz w:val="22"/>
        </w:rPr>
        <w:t>☐</w:t>
      </w:r>
      <w:r w:rsidRPr="00606FF5">
        <w:rPr>
          <w:b w:val="0"/>
          <w:smallCaps w:val="0"/>
          <w:sz w:val="22"/>
        </w:rPr>
        <w:t xml:space="preserve"> zajęcia realizowane z wykorzystaniem metod i technik kształcenia na odległość</w:t>
      </w:r>
    </w:p>
    <w:p w14:paraId="014CF52D" w14:textId="77777777" w:rsidR="00CF458C" w:rsidRPr="00606FF5" w:rsidRDefault="00CF458C" w:rsidP="00CF458C">
      <w:pPr>
        <w:pStyle w:val="Punktygwne"/>
        <w:spacing w:before="0" w:after="0"/>
        <w:rPr>
          <w:smallCaps w:val="0"/>
          <w:sz w:val="22"/>
        </w:rPr>
      </w:pPr>
    </w:p>
    <w:p w14:paraId="00667ED1" w14:textId="77777777" w:rsidR="00CF458C" w:rsidRPr="00606FF5" w:rsidRDefault="00CF458C" w:rsidP="00CF458C">
      <w:pPr>
        <w:pStyle w:val="Punktygwne"/>
        <w:tabs>
          <w:tab w:val="left" w:pos="709"/>
        </w:tabs>
        <w:spacing w:before="0" w:after="0"/>
        <w:ind w:left="709" w:hanging="425"/>
        <w:rPr>
          <w:smallCaps w:val="0"/>
          <w:sz w:val="22"/>
        </w:rPr>
      </w:pPr>
      <w:r w:rsidRPr="00606FF5">
        <w:rPr>
          <w:smallCaps w:val="0"/>
          <w:sz w:val="22"/>
        </w:rPr>
        <w:t xml:space="preserve">1.3 </w:t>
      </w:r>
      <w:r w:rsidRPr="00606FF5">
        <w:rPr>
          <w:smallCaps w:val="0"/>
          <w:sz w:val="22"/>
        </w:rPr>
        <w:tab/>
        <w:t xml:space="preserve">Forma zaliczenia przedmiotu  (z toku) </w:t>
      </w:r>
      <w:r w:rsidRPr="00606FF5">
        <w:rPr>
          <w:b w:val="0"/>
          <w:smallCaps w:val="0"/>
          <w:sz w:val="22"/>
        </w:rPr>
        <w:t>(egzamin, zaliczenie z oceną, zaliczenie bez oceny)</w:t>
      </w:r>
    </w:p>
    <w:p w14:paraId="771BC5A1" w14:textId="77777777" w:rsidR="00CF458C" w:rsidRPr="00606FF5" w:rsidRDefault="00CF458C" w:rsidP="00CF458C">
      <w:pPr>
        <w:pStyle w:val="Punktygwne"/>
        <w:spacing w:before="0" w:after="0"/>
        <w:rPr>
          <w:b w:val="0"/>
          <w:sz w:val="22"/>
        </w:rPr>
      </w:pPr>
      <w:r w:rsidRPr="00606FF5">
        <w:rPr>
          <w:b w:val="0"/>
          <w:sz w:val="22"/>
        </w:rPr>
        <w:t>zaliczenie z oceną</w:t>
      </w:r>
    </w:p>
    <w:p w14:paraId="7F79B58B" w14:textId="77777777" w:rsidR="00CF458C" w:rsidRPr="00606FF5" w:rsidRDefault="00CF458C" w:rsidP="00CF458C">
      <w:pPr>
        <w:pStyle w:val="Punktygwne"/>
        <w:spacing w:before="0" w:after="0"/>
        <w:rPr>
          <w:sz w:val="22"/>
        </w:rPr>
      </w:pPr>
      <w:r w:rsidRPr="00606FF5">
        <w:rPr>
          <w:sz w:val="22"/>
        </w:rPr>
        <w:t xml:space="preserve">2.Wymagania wstępne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CF458C" w:rsidRPr="00606FF5" w14:paraId="6845EECD" w14:textId="77777777" w:rsidTr="000836D4">
        <w:tc>
          <w:tcPr>
            <w:tcW w:w="9670" w:type="dxa"/>
          </w:tcPr>
          <w:p w14:paraId="7B369A31" w14:textId="77777777" w:rsidR="00CF458C" w:rsidRPr="00606FF5" w:rsidRDefault="00CF458C" w:rsidP="000836D4">
            <w:pPr>
              <w:pStyle w:val="Punktygwne"/>
              <w:spacing w:before="40" w:after="40"/>
              <w:rPr>
                <w:b w:val="0"/>
                <w:smallCaps w:val="0"/>
                <w:color w:val="000000"/>
                <w:sz w:val="22"/>
              </w:rPr>
            </w:pPr>
            <w:r w:rsidRPr="00606FF5">
              <w:rPr>
                <w:b w:val="0"/>
                <w:smallCaps w:val="0"/>
                <w:color w:val="000000"/>
                <w:sz w:val="22"/>
              </w:rPr>
              <w:t>Brak wymagań</w:t>
            </w:r>
          </w:p>
          <w:p w14:paraId="78C63E03" w14:textId="77777777" w:rsidR="00CF458C" w:rsidRPr="00606FF5" w:rsidRDefault="00CF458C" w:rsidP="000836D4">
            <w:pPr>
              <w:pStyle w:val="Punktygwne"/>
              <w:spacing w:before="40" w:after="40"/>
              <w:rPr>
                <w:b w:val="0"/>
                <w:smallCaps w:val="0"/>
                <w:color w:val="000000"/>
                <w:sz w:val="22"/>
              </w:rPr>
            </w:pPr>
          </w:p>
        </w:tc>
      </w:tr>
    </w:tbl>
    <w:p w14:paraId="5DE71619" w14:textId="77777777" w:rsidR="00CF458C" w:rsidRPr="00606FF5" w:rsidRDefault="00CF458C" w:rsidP="00CF458C">
      <w:pPr>
        <w:pStyle w:val="Punktygwne"/>
        <w:spacing w:before="0" w:after="0"/>
        <w:rPr>
          <w:sz w:val="22"/>
        </w:rPr>
      </w:pPr>
    </w:p>
    <w:p w14:paraId="05479EF1" w14:textId="77777777" w:rsidR="00CF458C" w:rsidRPr="00606FF5" w:rsidRDefault="00CF458C" w:rsidP="00CF458C">
      <w:pPr>
        <w:pStyle w:val="Punktygwne"/>
        <w:spacing w:before="0" w:after="0"/>
        <w:rPr>
          <w:sz w:val="22"/>
        </w:rPr>
      </w:pPr>
      <w:r w:rsidRPr="00606FF5">
        <w:rPr>
          <w:sz w:val="22"/>
        </w:rPr>
        <w:lastRenderedPageBreak/>
        <w:t>3. cele, efekty uczenia się , treści Programowe i stosowane metody Dydaktyczne</w:t>
      </w:r>
    </w:p>
    <w:p w14:paraId="27A93F92" w14:textId="77777777" w:rsidR="00CF458C" w:rsidRPr="00606FF5" w:rsidRDefault="00CF458C" w:rsidP="00CF458C">
      <w:pPr>
        <w:pStyle w:val="Punktygwne"/>
        <w:spacing w:before="0" w:after="0"/>
        <w:rPr>
          <w:sz w:val="22"/>
        </w:rPr>
      </w:pPr>
    </w:p>
    <w:p w14:paraId="22F88A79" w14:textId="77777777" w:rsidR="00CF458C" w:rsidRPr="00606FF5" w:rsidRDefault="00CF458C" w:rsidP="00CF458C">
      <w:pPr>
        <w:pStyle w:val="Podpunkty"/>
        <w:rPr>
          <w:szCs w:val="22"/>
        </w:rPr>
      </w:pPr>
      <w:r w:rsidRPr="00606FF5">
        <w:rPr>
          <w:szCs w:val="22"/>
        </w:rPr>
        <w:t>3.1 Cele przedmiotu</w:t>
      </w:r>
    </w:p>
    <w:p w14:paraId="33E513E8" w14:textId="77777777" w:rsidR="00CF458C" w:rsidRPr="00606FF5" w:rsidRDefault="00CF458C" w:rsidP="00CF458C">
      <w:pPr>
        <w:pStyle w:val="Podpunkty"/>
        <w:rPr>
          <w:b w:val="0"/>
          <w:i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8140"/>
      </w:tblGrid>
      <w:tr w:rsidR="00CF458C" w:rsidRPr="00606FF5" w14:paraId="44B8D5E5" w14:textId="77777777" w:rsidTr="000836D4">
        <w:tc>
          <w:tcPr>
            <w:tcW w:w="814" w:type="dxa"/>
            <w:vAlign w:val="center"/>
          </w:tcPr>
          <w:p w14:paraId="76397DD9" w14:textId="77777777" w:rsidR="00CF458C" w:rsidRPr="00606FF5" w:rsidRDefault="00CF458C" w:rsidP="000836D4">
            <w:pPr>
              <w:pStyle w:val="Podpunkty"/>
              <w:spacing w:before="40" w:after="40"/>
              <w:ind w:left="0"/>
              <w:jc w:val="left"/>
              <w:rPr>
                <w:b w:val="0"/>
                <w:szCs w:val="22"/>
              </w:rPr>
            </w:pPr>
            <w:r w:rsidRPr="00606FF5">
              <w:rPr>
                <w:b w:val="0"/>
                <w:szCs w:val="22"/>
              </w:rPr>
              <w:t xml:space="preserve">C1 </w:t>
            </w:r>
          </w:p>
        </w:tc>
        <w:tc>
          <w:tcPr>
            <w:tcW w:w="8140" w:type="dxa"/>
            <w:vAlign w:val="center"/>
          </w:tcPr>
          <w:p w14:paraId="169DF47B" w14:textId="77777777" w:rsidR="00CF458C" w:rsidRPr="00606FF5" w:rsidRDefault="00CF458C" w:rsidP="000836D4">
            <w:pPr>
              <w:pStyle w:val="Podpunkty"/>
              <w:spacing w:before="40" w:after="40"/>
              <w:ind w:left="0"/>
              <w:jc w:val="left"/>
              <w:rPr>
                <w:b w:val="0"/>
                <w:szCs w:val="22"/>
              </w:rPr>
            </w:pPr>
            <w:r w:rsidRPr="00606FF5">
              <w:rPr>
                <w:b w:val="0"/>
                <w:szCs w:val="22"/>
              </w:rPr>
              <w:t>Przekazanie wiedzy o prawach człowieka i środkach oraz instytucjach polskich i międzynarodowych służących ich ochronie</w:t>
            </w:r>
          </w:p>
        </w:tc>
      </w:tr>
    </w:tbl>
    <w:p w14:paraId="01F28969" w14:textId="77777777" w:rsidR="00CF458C" w:rsidRPr="00606FF5" w:rsidRDefault="00CF458C" w:rsidP="00CF458C">
      <w:pPr>
        <w:pStyle w:val="Punktygwne"/>
        <w:spacing w:before="0" w:after="0"/>
        <w:rPr>
          <w:b w:val="0"/>
          <w:smallCaps w:val="0"/>
          <w:color w:val="000000"/>
          <w:sz w:val="22"/>
        </w:rPr>
      </w:pPr>
    </w:p>
    <w:p w14:paraId="508E451B" w14:textId="77777777" w:rsidR="00CF458C" w:rsidRPr="00606FF5" w:rsidRDefault="00CF458C" w:rsidP="00CF458C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606FF5">
        <w:rPr>
          <w:rFonts w:ascii="Times New Roman" w:hAnsi="Times New Roman" w:cs="Times New Roman"/>
          <w:b/>
        </w:rPr>
        <w:t>3.2 Efekty uczenia się dla przedmiotu</w:t>
      </w:r>
      <w:r w:rsidRPr="00606FF5">
        <w:rPr>
          <w:rFonts w:ascii="Times New Roman" w:hAnsi="Times New Roman" w:cs="Times New Roman"/>
        </w:rPr>
        <w:t xml:space="preserve"> </w:t>
      </w:r>
    </w:p>
    <w:p w14:paraId="7CFDECFB" w14:textId="77777777" w:rsidR="00CF458C" w:rsidRPr="00606FF5" w:rsidRDefault="00CF458C" w:rsidP="00CF458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5532"/>
        <w:gridCol w:w="1826"/>
      </w:tblGrid>
      <w:tr w:rsidR="00CF458C" w:rsidRPr="00606FF5" w14:paraId="2F1F1DDF" w14:textId="77777777" w:rsidTr="000836D4">
        <w:tc>
          <w:tcPr>
            <w:tcW w:w="1596" w:type="dxa"/>
            <w:vAlign w:val="center"/>
          </w:tcPr>
          <w:p w14:paraId="347957AA" w14:textId="77777777" w:rsidR="00CF458C" w:rsidRPr="00606FF5" w:rsidRDefault="00CF458C" w:rsidP="000836D4">
            <w:pPr>
              <w:pStyle w:val="Punktygwne"/>
              <w:spacing w:before="0" w:after="0"/>
              <w:jc w:val="center"/>
              <w:rPr>
                <w:b w:val="0"/>
                <w:smallCaps w:val="0"/>
                <w:sz w:val="22"/>
              </w:rPr>
            </w:pPr>
            <w:r w:rsidRPr="00606FF5">
              <w:rPr>
                <w:smallCaps w:val="0"/>
                <w:sz w:val="22"/>
              </w:rPr>
              <w:t>EK</w:t>
            </w:r>
            <w:r w:rsidRPr="00606FF5">
              <w:rPr>
                <w:b w:val="0"/>
                <w:smallCaps w:val="0"/>
                <w:sz w:val="22"/>
              </w:rPr>
              <w:t xml:space="preserve"> (efekt uczenia się)</w:t>
            </w:r>
          </w:p>
        </w:tc>
        <w:tc>
          <w:tcPr>
            <w:tcW w:w="5532" w:type="dxa"/>
            <w:vAlign w:val="center"/>
          </w:tcPr>
          <w:p w14:paraId="2E24DF9D" w14:textId="77777777" w:rsidR="00CF458C" w:rsidRPr="00606FF5" w:rsidRDefault="00CF458C" w:rsidP="000836D4">
            <w:pPr>
              <w:pStyle w:val="Punktygwne"/>
              <w:spacing w:before="0" w:after="0"/>
              <w:jc w:val="center"/>
              <w:rPr>
                <w:b w:val="0"/>
                <w:smallCaps w:val="0"/>
                <w:sz w:val="22"/>
              </w:rPr>
            </w:pPr>
            <w:r w:rsidRPr="00606FF5">
              <w:rPr>
                <w:b w:val="0"/>
                <w:smallCaps w:val="0"/>
                <w:sz w:val="22"/>
              </w:rPr>
              <w:t xml:space="preserve">Treść efektu uczenia się zdefiniowanego dla przedmiotu </w:t>
            </w:r>
          </w:p>
        </w:tc>
        <w:tc>
          <w:tcPr>
            <w:tcW w:w="1826" w:type="dxa"/>
            <w:vAlign w:val="center"/>
          </w:tcPr>
          <w:p w14:paraId="57A34F1E" w14:textId="77777777" w:rsidR="00CF458C" w:rsidRPr="00606FF5" w:rsidRDefault="00CF458C" w:rsidP="000836D4">
            <w:pPr>
              <w:pStyle w:val="Punktygwne"/>
              <w:spacing w:before="0" w:after="0"/>
              <w:jc w:val="center"/>
              <w:rPr>
                <w:b w:val="0"/>
                <w:smallCaps w:val="0"/>
                <w:sz w:val="22"/>
              </w:rPr>
            </w:pPr>
            <w:r>
              <w:rPr>
                <w:b w:val="0"/>
                <w:smallCaps w:val="0"/>
                <w:sz w:val="22"/>
              </w:rPr>
              <w:t>Odniesienie do charakterystyk drugiego stopnia PRK</w:t>
            </w:r>
          </w:p>
        </w:tc>
      </w:tr>
      <w:tr w:rsidR="00CF458C" w:rsidRPr="00606FF5" w14:paraId="727266CE" w14:textId="77777777" w:rsidTr="000836D4">
        <w:tc>
          <w:tcPr>
            <w:tcW w:w="8954" w:type="dxa"/>
            <w:gridSpan w:val="3"/>
            <w:vAlign w:val="center"/>
          </w:tcPr>
          <w:p w14:paraId="57C9C409" w14:textId="77777777" w:rsidR="00CF458C" w:rsidRDefault="00CF458C" w:rsidP="000836D4">
            <w:pPr>
              <w:pStyle w:val="Punktygwne"/>
              <w:spacing w:before="0" w:after="0"/>
              <w:jc w:val="center"/>
              <w:rPr>
                <w:b w:val="0"/>
                <w:smallCaps w:val="0"/>
                <w:sz w:val="22"/>
              </w:rPr>
            </w:pPr>
            <w:r>
              <w:rPr>
                <w:b w:val="0"/>
                <w:smallCaps w:val="0"/>
                <w:sz w:val="22"/>
              </w:rPr>
              <w:t>Wiedza: zna i rozumie</w:t>
            </w:r>
          </w:p>
        </w:tc>
      </w:tr>
      <w:tr w:rsidR="00CF458C" w:rsidRPr="00606FF5" w14:paraId="6AC036DC" w14:textId="77777777" w:rsidTr="000836D4">
        <w:tc>
          <w:tcPr>
            <w:tcW w:w="1596" w:type="dxa"/>
          </w:tcPr>
          <w:p w14:paraId="29DEEF5D" w14:textId="14F84D3A" w:rsidR="00CF458C" w:rsidRPr="00606FF5" w:rsidRDefault="00EF617D" w:rsidP="000836D4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>
              <w:rPr>
                <w:b w:val="0"/>
                <w:smallCaps w:val="0"/>
                <w:sz w:val="22"/>
              </w:rPr>
              <w:t>Ek_01</w:t>
            </w:r>
          </w:p>
        </w:tc>
        <w:tc>
          <w:tcPr>
            <w:tcW w:w="5532" w:type="dxa"/>
          </w:tcPr>
          <w:p w14:paraId="68918671" w14:textId="77777777" w:rsidR="00CF458C" w:rsidRPr="00606FF5" w:rsidRDefault="00CF458C" w:rsidP="000836D4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>
              <w:rPr>
                <w:b w:val="0"/>
                <w:smallCaps w:val="0"/>
                <w:sz w:val="22"/>
              </w:rPr>
              <w:t>W zaawansowanym stopniu wybrane fakty, zjawiska, procesy, metody i teorie wyjaśniające zależności, stanowiące wiedzę ogólną w zakresie historii i wybranych nauk społecznych</w:t>
            </w:r>
          </w:p>
        </w:tc>
        <w:tc>
          <w:tcPr>
            <w:tcW w:w="1826" w:type="dxa"/>
          </w:tcPr>
          <w:p w14:paraId="31DF9E14" w14:textId="0013B4C1" w:rsidR="00CF458C" w:rsidRPr="00606FF5" w:rsidRDefault="00EF617D" w:rsidP="000836D4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>
              <w:rPr>
                <w:b w:val="0"/>
                <w:smallCaps w:val="0"/>
                <w:sz w:val="22"/>
              </w:rPr>
              <w:t>K_W01</w:t>
            </w:r>
          </w:p>
        </w:tc>
      </w:tr>
      <w:tr w:rsidR="00CF458C" w:rsidRPr="00606FF5" w14:paraId="40720606" w14:textId="77777777" w:rsidTr="000836D4">
        <w:tc>
          <w:tcPr>
            <w:tcW w:w="1596" w:type="dxa"/>
          </w:tcPr>
          <w:p w14:paraId="6B058EB4" w14:textId="5E988FD5" w:rsidR="00CF458C" w:rsidRPr="00606FF5" w:rsidRDefault="00EF617D" w:rsidP="000836D4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>
              <w:rPr>
                <w:b w:val="0"/>
                <w:smallCaps w:val="0"/>
                <w:sz w:val="22"/>
              </w:rPr>
              <w:t>Ek_02</w:t>
            </w:r>
          </w:p>
        </w:tc>
        <w:tc>
          <w:tcPr>
            <w:tcW w:w="5532" w:type="dxa"/>
          </w:tcPr>
          <w:p w14:paraId="4F408819" w14:textId="77777777" w:rsidR="00CF458C" w:rsidRPr="00606FF5" w:rsidRDefault="00CF458C" w:rsidP="000836D4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>
              <w:rPr>
                <w:b w:val="0"/>
                <w:smallCaps w:val="0"/>
                <w:sz w:val="22"/>
              </w:rPr>
              <w:t>Podstawowe elementy warsztatu badawczego historyka, główne nurty historiograficzne i metodologiczne</w:t>
            </w:r>
          </w:p>
        </w:tc>
        <w:tc>
          <w:tcPr>
            <w:tcW w:w="1826" w:type="dxa"/>
          </w:tcPr>
          <w:p w14:paraId="79B218E5" w14:textId="1F2F8AE1" w:rsidR="00CF458C" w:rsidRPr="00606FF5" w:rsidRDefault="00EF617D" w:rsidP="000836D4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>
              <w:rPr>
                <w:b w:val="0"/>
                <w:smallCaps w:val="0"/>
                <w:sz w:val="22"/>
              </w:rPr>
              <w:t>K_W03</w:t>
            </w:r>
          </w:p>
        </w:tc>
      </w:tr>
      <w:tr w:rsidR="00CF458C" w:rsidRPr="00606FF5" w14:paraId="52AE21B2" w14:textId="77777777" w:rsidTr="000836D4">
        <w:tc>
          <w:tcPr>
            <w:tcW w:w="1596" w:type="dxa"/>
          </w:tcPr>
          <w:p w14:paraId="715DDF55" w14:textId="18D8DB6E" w:rsidR="00CF458C" w:rsidRPr="00606FF5" w:rsidRDefault="00EF617D" w:rsidP="000836D4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>
              <w:rPr>
                <w:b w:val="0"/>
                <w:smallCaps w:val="0"/>
                <w:sz w:val="22"/>
              </w:rPr>
              <w:t>Ek_03</w:t>
            </w:r>
          </w:p>
        </w:tc>
        <w:tc>
          <w:tcPr>
            <w:tcW w:w="5532" w:type="dxa"/>
          </w:tcPr>
          <w:p w14:paraId="394DA0D6" w14:textId="77777777" w:rsidR="00CF458C" w:rsidRPr="00606FF5" w:rsidRDefault="00CF458C" w:rsidP="000836D4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>
              <w:rPr>
                <w:b w:val="0"/>
                <w:smallCaps w:val="0"/>
                <w:sz w:val="22"/>
              </w:rPr>
              <w:t>Uwarunkowania prawne i etyczne badań naukowych, w tym zasady ochrony własności intelektualnej i przemysłowej</w:t>
            </w:r>
          </w:p>
        </w:tc>
        <w:tc>
          <w:tcPr>
            <w:tcW w:w="1826" w:type="dxa"/>
          </w:tcPr>
          <w:p w14:paraId="72200D60" w14:textId="230AB361" w:rsidR="00CF458C" w:rsidRPr="00606FF5" w:rsidRDefault="00EF617D" w:rsidP="000836D4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>
              <w:rPr>
                <w:b w:val="0"/>
                <w:smallCaps w:val="0"/>
                <w:sz w:val="22"/>
              </w:rPr>
              <w:t>K_W04</w:t>
            </w:r>
          </w:p>
        </w:tc>
      </w:tr>
      <w:tr w:rsidR="00CF458C" w:rsidRPr="00606FF5" w14:paraId="70D6221E" w14:textId="77777777" w:rsidTr="000836D4">
        <w:tc>
          <w:tcPr>
            <w:tcW w:w="8954" w:type="dxa"/>
            <w:gridSpan w:val="3"/>
          </w:tcPr>
          <w:p w14:paraId="7D4F9362" w14:textId="77777777" w:rsidR="00CF458C" w:rsidRDefault="00CF458C" w:rsidP="000836D4">
            <w:pPr>
              <w:pStyle w:val="Punktygwne"/>
              <w:spacing w:before="0" w:after="0"/>
              <w:jc w:val="center"/>
              <w:rPr>
                <w:b w:val="0"/>
                <w:smallCaps w:val="0"/>
                <w:sz w:val="22"/>
              </w:rPr>
            </w:pPr>
            <w:r>
              <w:rPr>
                <w:b w:val="0"/>
                <w:smallCaps w:val="0"/>
                <w:sz w:val="22"/>
              </w:rPr>
              <w:t>Umiejętności: potrafi</w:t>
            </w:r>
          </w:p>
        </w:tc>
      </w:tr>
      <w:tr w:rsidR="00CF458C" w:rsidRPr="00606FF5" w14:paraId="50C7E1E4" w14:textId="77777777" w:rsidTr="000836D4">
        <w:tc>
          <w:tcPr>
            <w:tcW w:w="1596" w:type="dxa"/>
          </w:tcPr>
          <w:p w14:paraId="61E7BB21" w14:textId="071C7AA9" w:rsidR="00CF458C" w:rsidRDefault="00EF617D" w:rsidP="000836D4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>
              <w:rPr>
                <w:b w:val="0"/>
                <w:smallCaps w:val="0"/>
                <w:sz w:val="22"/>
              </w:rPr>
              <w:t>Ek_04</w:t>
            </w:r>
          </w:p>
        </w:tc>
        <w:tc>
          <w:tcPr>
            <w:tcW w:w="5532" w:type="dxa"/>
          </w:tcPr>
          <w:p w14:paraId="1202BFED" w14:textId="77777777" w:rsidR="00CF458C" w:rsidRDefault="00CF458C" w:rsidP="000836D4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>
              <w:rPr>
                <w:b w:val="0"/>
                <w:smallCaps w:val="0"/>
                <w:sz w:val="22"/>
              </w:rPr>
              <w:t>Formułować i rozwiązywać problemy z zakresu nauk humanistycznych i społecznych, wykonywać zadania poprzez właściwy dobór metod i narzędzi, w tym technik komunikacyjno-informacyjnych, typowych dla wybranej specjalizacji</w:t>
            </w:r>
          </w:p>
        </w:tc>
        <w:tc>
          <w:tcPr>
            <w:tcW w:w="1826" w:type="dxa"/>
          </w:tcPr>
          <w:p w14:paraId="0E899FE6" w14:textId="1C384000" w:rsidR="00CF458C" w:rsidRDefault="00EF617D" w:rsidP="000836D4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>
              <w:rPr>
                <w:b w:val="0"/>
                <w:smallCaps w:val="0"/>
                <w:sz w:val="22"/>
              </w:rPr>
              <w:t>K_U02</w:t>
            </w:r>
          </w:p>
        </w:tc>
      </w:tr>
      <w:tr w:rsidR="00CF458C" w:rsidRPr="00606FF5" w14:paraId="54F356DE" w14:textId="77777777" w:rsidTr="000836D4">
        <w:tc>
          <w:tcPr>
            <w:tcW w:w="8954" w:type="dxa"/>
            <w:gridSpan w:val="3"/>
          </w:tcPr>
          <w:p w14:paraId="1F31CF88" w14:textId="77777777" w:rsidR="00CF458C" w:rsidRDefault="00CF458C" w:rsidP="000836D4">
            <w:pPr>
              <w:pStyle w:val="Punktygwne"/>
              <w:spacing w:before="0" w:after="0"/>
              <w:jc w:val="center"/>
              <w:rPr>
                <w:b w:val="0"/>
                <w:smallCaps w:val="0"/>
                <w:sz w:val="22"/>
              </w:rPr>
            </w:pPr>
            <w:r>
              <w:rPr>
                <w:b w:val="0"/>
                <w:smallCaps w:val="0"/>
                <w:sz w:val="22"/>
              </w:rPr>
              <w:t>Kompetencje społeczne: jest gotów do:</w:t>
            </w:r>
          </w:p>
        </w:tc>
      </w:tr>
      <w:tr w:rsidR="00CF458C" w:rsidRPr="00606FF5" w14:paraId="27C62E02" w14:textId="77777777" w:rsidTr="000836D4">
        <w:tc>
          <w:tcPr>
            <w:tcW w:w="1596" w:type="dxa"/>
          </w:tcPr>
          <w:p w14:paraId="165860E9" w14:textId="39A27123" w:rsidR="00CF458C" w:rsidRDefault="00EF617D" w:rsidP="000836D4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>
              <w:rPr>
                <w:b w:val="0"/>
                <w:smallCaps w:val="0"/>
                <w:sz w:val="22"/>
              </w:rPr>
              <w:t>Ek_05</w:t>
            </w:r>
          </w:p>
        </w:tc>
        <w:tc>
          <w:tcPr>
            <w:tcW w:w="5532" w:type="dxa"/>
          </w:tcPr>
          <w:p w14:paraId="578A9173" w14:textId="77777777" w:rsidR="00CF458C" w:rsidRDefault="00CF458C" w:rsidP="000836D4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>
              <w:rPr>
                <w:b w:val="0"/>
                <w:smallCaps w:val="0"/>
                <w:sz w:val="22"/>
              </w:rPr>
              <w:t>Angażowania się w życie społeczności lokalnych, wypełniania zobowiązań społecznych, inicjowania działań na rzecz interesu publicznego oraz myślenia i działania w sposób przedsiębiorczy</w:t>
            </w:r>
          </w:p>
        </w:tc>
        <w:tc>
          <w:tcPr>
            <w:tcW w:w="1826" w:type="dxa"/>
          </w:tcPr>
          <w:p w14:paraId="79FADB90" w14:textId="76EDA70F" w:rsidR="00CF458C" w:rsidRDefault="00EF617D" w:rsidP="000836D4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>
              <w:rPr>
                <w:b w:val="0"/>
                <w:smallCaps w:val="0"/>
                <w:sz w:val="22"/>
              </w:rPr>
              <w:t>K_K03</w:t>
            </w:r>
          </w:p>
        </w:tc>
      </w:tr>
      <w:tr w:rsidR="00CF458C" w:rsidRPr="00606FF5" w14:paraId="07294112" w14:textId="77777777" w:rsidTr="000836D4">
        <w:tc>
          <w:tcPr>
            <w:tcW w:w="1596" w:type="dxa"/>
          </w:tcPr>
          <w:p w14:paraId="78DFBE97" w14:textId="5411252E" w:rsidR="00CF458C" w:rsidRDefault="00EF617D" w:rsidP="000836D4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>
              <w:rPr>
                <w:b w:val="0"/>
                <w:smallCaps w:val="0"/>
                <w:sz w:val="22"/>
              </w:rPr>
              <w:t>Ek_06</w:t>
            </w:r>
          </w:p>
        </w:tc>
        <w:tc>
          <w:tcPr>
            <w:tcW w:w="5532" w:type="dxa"/>
          </w:tcPr>
          <w:p w14:paraId="3A9FAC14" w14:textId="77777777" w:rsidR="00CF458C" w:rsidRDefault="00CF458C" w:rsidP="000836D4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>
              <w:rPr>
                <w:b w:val="0"/>
                <w:smallCaps w:val="0"/>
                <w:sz w:val="22"/>
              </w:rPr>
              <w:t>Przestrzegania zasad etyki zawodowej i wymagania tego od innych</w:t>
            </w:r>
          </w:p>
        </w:tc>
        <w:tc>
          <w:tcPr>
            <w:tcW w:w="1826" w:type="dxa"/>
          </w:tcPr>
          <w:p w14:paraId="1A99539C" w14:textId="01895CA0" w:rsidR="00CF458C" w:rsidRDefault="00EF617D" w:rsidP="000836D4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>
              <w:rPr>
                <w:b w:val="0"/>
                <w:smallCaps w:val="0"/>
                <w:sz w:val="22"/>
              </w:rPr>
              <w:t>K_K04</w:t>
            </w:r>
          </w:p>
        </w:tc>
      </w:tr>
    </w:tbl>
    <w:p w14:paraId="0E30068F" w14:textId="77777777" w:rsidR="00526721" w:rsidRDefault="00526721" w:rsidP="00CF458C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b/>
        </w:rPr>
      </w:pPr>
    </w:p>
    <w:p w14:paraId="4CF3B912" w14:textId="63785E69" w:rsidR="00CF458C" w:rsidRPr="00606FF5" w:rsidRDefault="00526721" w:rsidP="00CF458C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CF458C">
        <w:rPr>
          <w:rFonts w:ascii="Times New Roman" w:hAnsi="Times New Roman" w:cs="Times New Roman"/>
          <w:b/>
        </w:rPr>
        <w:t>3.3 Treści programowe</w:t>
      </w:r>
    </w:p>
    <w:p w14:paraId="3D0FD35D" w14:textId="77777777" w:rsidR="00CF458C" w:rsidRPr="00606FF5" w:rsidRDefault="00CF458C" w:rsidP="00CF458C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606FF5">
        <w:rPr>
          <w:rFonts w:ascii="Times New Roman" w:hAnsi="Times New Roman" w:cs="Times New Roman"/>
        </w:rPr>
        <w:t xml:space="preserve">Problematyka wykładu </w:t>
      </w:r>
    </w:p>
    <w:p w14:paraId="232C58E0" w14:textId="77777777" w:rsidR="00CF458C" w:rsidRPr="00606FF5" w:rsidRDefault="00CF458C" w:rsidP="00CF458C">
      <w:pPr>
        <w:pStyle w:val="Akapitzlist"/>
        <w:spacing w:after="120" w:line="240" w:lineRule="auto"/>
        <w:ind w:left="108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CF458C" w:rsidRPr="00606FF5" w14:paraId="5D0DFB28" w14:textId="77777777" w:rsidTr="000836D4">
        <w:tc>
          <w:tcPr>
            <w:tcW w:w="9520" w:type="dxa"/>
          </w:tcPr>
          <w:p w14:paraId="775A44CA" w14:textId="77777777" w:rsidR="00CF458C" w:rsidRPr="00606FF5" w:rsidRDefault="00CF458C" w:rsidP="000836D4">
            <w:pPr>
              <w:pStyle w:val="Akapitzlist"/>
              <w:spacing w:after="0" w:line="240" w:lineRule="auto"/>
              <w:ind w:left="-250" w:firstLine="250"/>
              <w:rPr>
                <w:rFonts w:ascii="Times New Roman" w:hAnsi="Times New Roman" w:cs="Times New Roman"/>
              </w:rPr>
            </w:pPr>
            <w:r w:rsidRPr="00606FF5">
              <w:rPr>
                <w:rFonts w:ascii="Times New Roman" w:hAnsi="Times New Roman" w:cs="Times New Roman"/>
              </w:rPr>
              <w:t>Treści merytoryczne</w:t>
            </w:r>
          </w:p>
        </w:tc>
      </w:tr>
    </w:tbl>
    <w:p w14:paraId="7C691E72" w14:textId="77777777" w:rsidR="00CF458C" w:rsidRPr="00606FF5" w:rsidRDefault="00CF458C" w:rsidP="00CF458C">
      <w:pPr>
        <w:spacing w:after="0" w:line="240" w:lineRule="auto"/>
        <w:rPr>
          <w:rFonts w:ascii="Times New Roman" w:hAnsi="Times New Roman" w:cs="Times New Roman"/>
        </w:rPr>
      </w:pPr>
    </w:p>
    <w:p w14:paraId="67C1F159" w14:textId="77777777" w:rsidR="00CF458C" w:rsidRPr="00606FF5" w:rsidRDefault="00CF458C" w:rsidP="00CF458C">
      <w:pPr>
        <w:pStyle w:val="Akapitzlist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</w:rPr>
      </w:pPr>
      <w:r w:rsidRPr="00606FF5">
        <w:rPr>
          <w:rFonts w:ascii="Times New Roman" w:hAnsi="Times New Roman" w:cs="Times New Roman"/>
        </w:rPr>
        <w:t xml:space="preserve">Problematyka ćwiczeń audytoryjnych, </w:t>
      </w:r>
      <w:r w:rsidRPr="00084749">
        <w:rPr>
          <w:rFonts w:ascii="Times New Roman" w:hAnsi="Times New Roman" w:cs="Times New Roman"/>
          <w:b/>
          <w:bCs/>
          <w:u w:val="single"/>
        </w:rPr>
        <w:t>konwersatoryjnych</w:t>
      </w:r>
      <w:r w:rsidRPr="00606FF5">
        <w:rPr>
          <w:rFonts w:ascii="Times New Roman" w:hAnsi="Times New Roman" w:cs="Times New Roman"/>
        </w:rPr>
        <w:t xml:space="preserve">, laboratoryjnych, zajęć praktycznych </w:t>
      </w:r>
    </w:p>
    <w:p w14:paraId="1654DFF1" w14:textId="77777777" w:rsidR="00CF458C" w:rsidRPr="00606FF5" w:rsidRDefault="00CF458C" w:rsidP="00CF458C">
      <w:pPr>
        <w:pStyle w:val="Akapitzlist"/>
        <w:spacing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CF458C" w:rsidRPr="00606FF5" w14:paraId="4D7A7DB0" w14:textId="77777777" w:rsidTr="000836D4">
        <w:tc>
          <w:tcPr>
            <w:tcW w:w="8954" w:type="dxa"/>
          </w:tcPr>
          <w:p w14:paraId="511FD6A6" w14:textId="77777777" w:rsidR="00CF458C" w:rsidRPr="00606FF5" w:rsidRDefault="00CF458C" w:rsidP="000836D4">
            <w:pPr>
              <w:pStyle w:val="Akapitzlist"/>
              <w:spacing w:after="0" w:line="360" w:lineRule="auto"/>
              <w:ind w:left="708" w:hanging="708"/>
              <w:rPr>
                <w:rFonts w:ascii="Times New Roman" w:hAnsi="Times New Roman" w:cs="Times New Roman"/>
              </w:rPr>
            </w:pPr>
            <w:r w:rsidRPr="00606FF5">
              <w:rPr>
                <w:rFonts w:ascii="Times New Roman" w:hAnsi="Times New Roman" w:cs="Times New Roman"/>
              </w:rPr>
              <w:t>Treści merytoryczne</w:t>
            </w:r>
          </w:p>
        </w:tc>
      </w:tr>
      <w:tr w:rsidR="00CF458C" w:rsidRPr="00606FF5" w14:paraId="52A5CED5" w14:textId="77777777" w:rsidTr="000836D4">
        <w:tc>
          <w:tcPr>
            <w:tcW w:w="8954" w:type="dxa"/>
          </w:tcPr>
          <w:p w14:paraId="6F34AB8A" w14:textId="77777777" w:rsidR="00CF458C" w:rsidRPr="00606FF5" w:rsidRDefault="00CF458C" w:rsidP="000836D4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606FF5">
              <w:rPr>
                <w:rFonts w:ascii="Times New Roman" w:hAnsi="Times New Roman" w:cs="Times New Roman"/>
              </w:rPr>
              <w:t>Źródła i katalog praw człowieka pierwszej drugiej i trzeciej generacji</w:t>
            </w:r>
          </w:p>
        </w:tc>
      </w:tr>
      <w:tr w:rsidR="00CF458C" w:rsidRPr="00606FF5" w14:paraId="21486915" w14:textId="77777777" w:rsidTr="000836D4">
        <w:tc>
          <w:tcPr>
            <w:tcW w:w="8954" w:type="dxa"/>
          </w:tcPr>
          <w:p w14:paraId="3DFCAB67" w14:textId="77777777" w:rsidR="00CF458C" w:rsidRPr="00606FF5" w:rsidRDefault="00CF458C" w:rsidP="000836D4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606FF5">
              <w:rPr>
                <w:rFonts w:ascii="Times New Roman" w:hAnsi="Times New Roman" w:cs="Times New Roman"/>
              </w:rPr>
              <w:t>Katalog praw człowieka i środków ich ochrony w polskiej konstytucji</w:t>
            </w:r>
          </w:p>
        </w:tc>
      </w:tr>
      <w:tr w:rsidR="00CF458C" w:rsidRPr="00606FF5" w14:paraId="3CEBAF7E" w14:textId="77777777" w:rsidTr="000836D4">
        <w:tc>
          <w:tcPr>
            <w:tcW w:w="8954" w:type="dxa"/>
          </w:tcPr>
          <w:p w14:paraId="71F41C39" w14:textId="77777777" w:rsidR="00CF458C" w:rsidRPr="00606FF5" w:rsidRDefault="00CF458C" w:rsidP="000836D4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606FF5">
              <w:rPr>
                <w:rFonts w:ascii="Times New Roman" w:hAnsi="Times New Roman" w:cs="Times New Roman"/>
              </w:rPr>
              <w:t>Międzynarodowe systemy ochrony praw człowieka (ONZ, RE, UE, OBWE)</w:t>
            </w:r>
          </w:p>
        </w:tc>
      </w:tr>
      <w:tr w:rsidR="00CF458C" w:rsidRPr="00606FF5" w14:paraId="108D3BA5" w14:textId="77777777" w:rsidTr="000836D4">
        <w:tc>
          <w:tcPr>
            <w:tcW w:w="8954" w:type="dxa"/>
          </w:tcPr>
          <w:p w14:paraId="38B8471F" w14:textId="77777777" w:rsidR="00CF458C" w:rsidRPr="00606FF5" w:rsidRDefault="00CF458C" w:rsidP="000836D4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606FF5">
              <w:rPr>
                <w:rFonts w:ascii="Times New Roman" w:hAnsi="Times New Roman" w:cs="Times New Roman"/>
              </w:rPr>
              <w:t>Organizacje pozarządowe działające na rzecz ochrony praw człowieka</w:t>
            </w:r>
          </w:p>
        </w:tc>
      </w:tr>
      <w:tr w:rsidR="00CF458C" w:rsidRPr="00606FF5" w14:paraId="4CC91864" w14:textId="77777777" w:rsidTr="000836D4">
        <w:tc>
          <w:tcPr>
            <w:tcW w:w="8954" w:type="dxa"/>
          </w:tcPr>
          <w:p w14:paraId="1535D214" w14:textId="77777777" w:rsidR="00CF458C" w:rsidRPr="00606FF5" w:rsidRDefault="00CF458C" w:rsidP="000836D4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606FF5">
              <w:rPr>
                <w:rFonts w:ascii="Times New Roman" w:hAnsi="Times New Roman" w:cs="Times New Roman"/>
              </w:rPr>
              <w:t xml:space="preserve">Prawa mniejszości narodowych </w:t>
            </w:r>
          </w:p>
        </w:tc>
      </w:tr>
      <w:tr w:rsidR="00CF458C" w:rsidRPr="00606FF5" w14:paraId="3D7BE5B5" w14:textId="77777777" w:rsidTr="000836D4">
        <w:tc>
          <w:tcPr>
            <w:tcW w:w="8954" w:type="dxa"/>
          </w:tcPr>
          <w:p w14:paraId="59B986F9" w14:textId="77777777" w:rsidR="00CF458C" w:rsidRPr="00606FF5" w:rsidRDefault="00CF458C" w:rsidP="000836D4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606FF5">
              <w:rPr>
                <w:rFonts w:ascii="Times New Roman" w:hAnsi="Times New Roman" w:cs="Times New Roman"/>
              </w:rPr>
              <w:lastRenderedPageBreak/>
              <w:t>Prawa dziecka i instytucje działające na rzecz ich ochrony</w:t>
            </w:r>
          </w:p>
        </w:tc>
      </w:tr>
    </w:tbl>
    <w:p w14:paraId="55283622" w14:textId="77777777" w:rsidR="00CF458C" w:rsidRPr="00606FF5" w:rsidRDefault="00CF458C" w:rsidP="00CF458C">
      <w:pPr>
        <w:pStyle w:val="Punktygwne"/>
        <w:spacing w:before="0" w:after="0"/>
        <w:rPr>
          <w:b w:val="0"/>
          <w:sz w:val="22"/>
        </w:rPr>
      </w:pPr>
    </w:p>
    <w:p w14:paraId="02B186FA" w14:textId="77777777" w:rsidR="00CF458C" w:rsidRPr="00606FF5" w:rsidRDefault="00CF458C" w:rsidP="00CF458C">
      <w:pPr>
        <w:pStyle w:val="Punktygwne"/>
        <w:spacing w:before="0" w:after="0"/>
        <w:ind w:left="426"/>
        <w:rPr>
          <w:b w:val="0"/>
          <w:smallCaps w:val="0"/>
          <w:sz w:val="22"/>
        </w:rPr>
      </w:pPr>
      <w:r w:rsidRPr="00606FF5">
        <w:rPr>
          <w:smallCaps w:val="0"/>
          <w:sz w:val="22"/>
        </w:rPr>
        <w:t>3.4 Metody dydaktyczne</w:t>
      </w:r>
      <w:r w:rsidRPr="00606FF5">
        <w:rPr>
          <w:b w:val="0"/>
          <w:smallCaps w:val="0"/>
          <w:sz w:val="22"/>
        </w:rPr>
        <w:t xml:space="preserve"> </w:t>
      </w:r>
    </w:p>
    <w:p w14:paraId="6F93E961" w14:textId="77777777" w:rsidR="00CF458C" w:rsidRPr="00606FF5" w:rsidRDefault="00CF458C" w:rsidP="00CF458C">
      <w:pPr>
        <w:pStyle w:val="Punktygwne"/>
        <w:spacing w:before="0" w:after="0"/>
        <w:rPr>
          <w:b w:val="0"/>
          <w:smallCaps w:val="0"/>
          <w:sz w:val="22"/>
        </w:rPr>
      </w:pPr>
    </w:p>
    <w:p w14:paraId="186D0FCD" w14:textId="77777777" w:rsidR="00CF458C" w:rsidRPr="00606FF5" w:rsidRDefault="00CF458C" w:rsidP="00CF458C">
      <w:pPr>
        <w:pStyle w:val="Punktygwne"/>
        <w:spacing w:before="0" w:after="0"/>
        <w:jc w:val="both"/>
        <w:rPr>
          <w:sz w:val="22"/>
        </w:rPr>
      </w:pPr>
      <w:r w:rsidRPr="00606FF5">
        <w:rPr>
          <w:b w:val="0"/>
          <w:smallCaps w:val="0"/>
          <w:sz w:val="22"/>
        </w:rPr>
        <w:t>Np</w:t>
      </w:r>
      <w:r w:rsidRPr="00606FF5">
        <w:rPr>
          <w:sz w:val="22"/>
        </w:rPr>
        <w:t xml:space="preserve">.: </w:t>
      </w:r>
    </w:p>
    <w:p w14:paraId="2B03E2B2" w14:textId="77777777" w:rsidR="00CF458C" w:rsidRPr="00606FF5" w:rsidRDefault="00CF458C" w:rsidP="00CF458C">
      <w:pPr>
        <w:pStyle w:val="Punktygwne"/>
        <w:spacing w:before="0" w:after="0"/>
        <w:jc w:val="both"/>
        <w:rPr>
          <w:b w:val="0"/>
          <w:i/>
          <w:smallCaps w:val="0"/>
          <w:sz w:val="22"/>
        </w:rPr>
      </w:pPr>
      <w:r w:rsidRPr="00606FF5">
        <w:rPr>
          <w:b w:val="0"/>
          <w:i/>
          <w:sz w:val="22"/>
        </w:rPr>
        <w:t xml:space="preserve"> </w:t>
      </w:r>
      <w:r w:rsidRPr="00606FF5">
        <w:rPr>
          <w:b w:val="0"/>
          <w:i/>
          <w:smallCaps w:val="0"/>
          <w:sz w:val="22"/>
        </w:rPr>
        <w:t xml:space="preserve">Wykład: wykład problemowy, wykład z prezentacją multimedialną, metody kształcenia na odległość </w:t>
      </w:r>
    </w:p>
    <w:p w14:paraId="4F1C9B7B" w14:textId="77777777" w:rsidR="00CF458C" w:rsidRPr="00606FF5" w:rsidRDefault="00CF458C" w:rsidP="00CF458C">
      <w:pPr>
        <w:pStyle w:val="Punktygwne"/>
        <w:spacing w:before="0" w:after="0"/>
        <w:jc w:val="both"/>
        <w:rPr>
          <w:b w:val="0"/>
          <w:i/>
          <w:smallCaps w:val="0"/>
          <w:sz w:val="22"/>
        </w:rPr>
      </w:pPr>
      <w:r w:rsidRPr="00606FF5">
        <w:rPr>
          <w:b w:val="0"/>
          <w:i/>
          <w:smallCaps w:val="0"/>
          <w:sz w:val="22"/>
        </w:rPr>
        <w:t xml:space="preserve">Ćwiczenia: analiza tekstów z dyskusją, metoda projektów (projekt badawczy, wdrożeniowy, praktyczny), praca w grupach (rozwiązywanie zadań, dyskusja),gry dydaktyczne, metody kształcenia na odległość </w:t>
      </w:r>
    </w:p>
    <w:p w14:paraId="1785AF34" w14:textId="77777777" w:rsidR="00CF458C" w:rsidRPr="00606FF5" w:rsidRDefault="00CF458C" w:rsidP="00CF458C">
      <w:pPr>
        <w:pStyle w:val="Punktygwne"/>
        <w:spacing w:before="0" w:after="0"/>
        <w:jc w:val="both"/>
        <w:rPr>
          <w:b w:val="0"/>
          <w:i/>
          <w:smallCaps w:val="0"/>
          <w:sz w:val="22"/>
        </w:rPr>
      </w:pPr>
      <w:r w:rsidRPr="00606FF5">
        <w:rPr>
          <w:b w:val="0"/>
          <w:i/>
          <w:smallCaps w:val="0"/>
          <w:sz w:val="22"/>
        </w:rPr>
        <w:t xml:space="preserve">Laboratorium: wykonywanie doświadczeń, projektowanie doświadczeń </w:t>
      </w:r>
    </w:p>
    <w:p w14:paraId="6AF558A6" w14:textId="77777777" w:rsidR="00084749" w:rsidRDefault="00084749" w:rsidP="00CF458C">
      <w:pPr>
        <w:pStyle w:val="Punktygwne"/>
        <w:spacing w:before="0" w:after="0"/>
        <w:rPr>
          <w:b w:val="0"/>
          <w:smallCaps w:val="0"/>
          <w:sz w:val="22"/>
        </w:rPr>
      </w:pPr>
    </w:p>
    <w:p w14:paraId="7E9F187B" w14:textId="070BCE48" w:rsidR="00CF458C" w:rsidRPr="00084749" w:rsidRDefault="00CF458C" w:rsidP="00CF458C">
      <w:pPr>
        <w:pStyle w:val="Punktygwne"/>
        <w:spacing w:before="0" w:after="0"/>
        <w:rPr>
          <w:bCs/>
          <w:smallCaps w:val="0"/>
          <w:sz w:val="22"/>
        </w:rPr>
      </w:pPr>
      <w:r w:rsidRPr="00084749">
        <w:rPr>
          <w:bCs/>
          <w:smallCaps w:val="0"/>
          <w:sz w:val="22"/>
        </w:rPr>
        <w:t>Analiza tekstów z grupą, praca w grupach, referat</w:t>
      </w:r>
    </w:p>
    <w:p w14:paraId="387B2889" w14:textId="77777777" w:rsidR="00CF458C" w:rsidRPr="00606FF5" w:rsidRDefault="00CF458C" w:rsidP="00CF458C">
      <w:pPr>
        <w:pStyle w:val="Punktygwne"/>
        <w:tabs>
          <w:tab w:val="left" w:pos="284"/>
        </w:tabs>
        <w:spacing w:before="0" w:after="0"/>
        <w:rPr>
          <w:smallCaps w:val="0"/>
          <w:sz w:val="22"/>
        </w:rPr>
      </w:pPr>
    </w:p>
    <w:p w14:paraId="67CEE15D" w14:textId="77777777" w:rsidR="00CF458C" w:rsidRPr="00606FF5" w:rsidRDefault="00CF458C" w:rsidP="00CF458C">
      <w:pPr>
        <w:pStyle w:val="Punktygwne"/>
        <w:tabs>
          <w:tab w:val="left" w:pos="284"/>
        </w:tabs>
        <w:spacing w:before="0" w:after="0"/>
        <w:rPr>
          <w:smallCaps w:val="0"/>
          <w:sz w:val="22"/>
        </w:rPr>
      </w:pPr>
    </w:p>
    <w:p w14:paraId="06A8A593" w14:textId="77777777" w:rsidR="00CF458C" w:rsidRPr="00606FF5" w:rsidRDefault="00CF458C" w:rsidP="00CF458C">
      <w:pPr>
        <w:pStyle w:val="Punktygwne"/>
        <w:tabs>
          <w:tab w:val="left" w:pos="284"/>
        </w:tabs>
        <w:spacing w:before="0" w:after="0"/>
        <w:rPr>
          <w:smallCaps w:val="0"/>
          <w:sz w:val="22"/>
        </w:rPr>
      </w:pPr>
    </w:p>
    <w:p w14:paraId="0EE4A463" w14:textId="77777777" w:rsidR="00CF458C" w:rsidRPr="00606FF5" w:rsidRDefault="00CF458C" w:rsidP="00CF458C">
      <w:pPr>
        <w:pStyle w:val="Punktygwne"/>
        <w:tabs>
          <w:tab w:val="left" w:pos="284"/>
        </w:tabs>
        <w:spacing w:before="0" w:after="0"/>
        <w:rPr>
          <w:smallCaps w:val="0"/>
          <w:sz w:val="22"/>
        </w:rPr>
      </w:pPr>
    </w:p>
    <w:p w14:paraId="74833557" w14:textId="77777777" w:rsidR="00CF458C" w:rsidRPr="00606FF5" w:rsidRDefault="00CF458C" w:rsidP="00CF458C">
      <w:pPr>
        <w:pStyle w:val="Punktygwne"/>
        <w:tabs>
          <w:tab w:val="left" w:pos="284"/>
        </w:tabs>
        <w:spacing w:before="0" w:after="0"/>
        <w:rPr>
          <w:smallCaps w:val="0"/>
          <w:sz w:val="22"/>
        </w:rPr>
      </w:pPr>
      <w:r w:rsidRPr="00606FF5">
        <w:rPr>
          <w:smallCaps w:val="0"/>
          <w:sz w:val="22"/>
        </w:rPr>
        <w:t xml:space="preserve">4. METODY I KRYTERIA OCENY </w:t>
      </w:r>
    </w:p>
    <w:p w14:paraId="68A24077" w14:textId="77777777" w:rsidR="00CF458C" w:rsidRPr="00606FF5" w:rsidRDefault="00CF458C" w:rsidP="00CF458C">
      <w:pPr>
        <w:pStyle w:val="Punktygwne"/>
        <w:tabs>
          <w:tab w:val="left" w:pos="284"/>
        </w:tabs>
        <w:spacing w:before="0" w:after="0"/>
        <w:rPr>
          <w:smallCaps w:val="0"/>
          <w:sz w:val="22"/>
        </w:rPr>
      </w:pPr>
    </w:p>
    <w:p w14:paraId="33900ACB" w14:textId="77777777" w:rsidR="00CF458C" w:rsidRPr="00606FF5" w:rsidRDefault="00CF458C" w:rsidP="00CF458C">
      <w:pPr>
        <w:pStyle w:val="Punktygwne"/>
        <w:spacing w:before="0" w:after="0"/>
        <w:ind w:left="426"/>
        <w:rPr>
          <w:smallCaps w:val="0"/>
          <w:sz w:val="22"/>
        </w:rPr>
      </w:pPr>
      <w:r w:rsidRPr="00606FF5">
        <w:rPr>
          <w:smallCaps w:val="0"/>
          <w:sz w:val="22"/>
        </w:rPr>
        <w:t>4.1 Sposoby weryfikacji efektów uczenia się</w:t>
      </w:r>
    </w:p>
    <w:p w14:paraId="37FAE75C" w14:textId="77777777" w:rsidR="00CF458C" w:rsidRPr="00606FF5" w:rsidRDefault="00CF458C" w:rsidP="00CF458C">
      <w:pPr>
        <w:pStyle w:val="Punktygwne"/>
        <w:spacing w:before="0" w:after="0"/>
        <w:rPr>
          <w:b w:val="0"/>
          <w:smallCaps w:val="0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6"/>
        <w:gridCol w:w="5041"/>
        <w:gridCol w:w="2057"/>
      </w:tblGrid>
      <w:tr w:rsidR="00CF458C" w:rsidRPr="00606FF5" w14:paraId="5573AF52" w14:textId="77777777" w:rsidTr="000836D4">
        <w:tc>
          <w:tcPr>
            <w:tcW w:w="1985" w:type="dxa"/>
            <w:vAlign w:val="center"/>
          </w:tcPr>
          <w:p w14:paraId="2F8A978E" w14:textId="77777777" w:rsidR="00CF458C" w:rsidRPr="00606FF5" w:rsidRDefault="00CF458C" w:rsidP="000836D4">
            <w:pPr>
              <w:pStyle w:val="Punktygwne"/>
              <w:spacing w:before="0" w:after="0"/>
              <w:jc w:val="center"/>
              <w:rPr>
                <w:b w:val="0"/>
                <w:smallCaps w:val="0"/>
                <w:sz w:val="22"/>
              </w:rPr>
            </w:pPr>
            <w:r w:rsidRPr="00606FF5">
              <w:rPr>
                <w:b w:val="0"/>
                <w:smallCaps w:val="0"/>
                <w:sz w:val="22"/>
              </w:rPr>
              <w:t>Symbol efektu</w:t>
            </w:r>
          </w:p>
        </w:tc>
        <w:tc>
          <w:tcPr>
            <w:tcW w:w="5528" w:type="dxa"/>
            <w:vAlign w:val="center"/>
          </w:tcPr>
          <w:p w14:paraId="72E4E1F9" w14:textId="77777777" w:rsidR="00CF458C" w:rsidRPr="00606FF5" w:rsidRDefault="00CF458C" w:rsidP="000836D4">
            <w:pPr>
              <w:pStyle w:val="Punktygwne"/>
              <w:spacing w:before="0" w:after="0"/>
              <w:jc w:val="center"/>
              <w:rPr>
                <w:b w:val="0"/>
                <w:smallCaps w:val="0"/>
                <w:color w:val="000000"/>
                <w:sz w:val="22"/>
              </w:rPr>
            </w:pPr>
            <w:r w:rsidRPr="00606FF5">
              <w:rPr>
                <w:b w:val="0"/>
                <w:smallCaps w:val="0"/>
                <w:color w:val="000000"/>
                <w:sz w:val="22"/>
              </w:rPr>
              <w:t xml:space="preserve">Metody oceny efektów uczenia </w:t>
            </w:r>
            <w:proofErr w:type="spellStart"/>
            <w:r w:rsidRPr="00606FF5">
              <w:rPr>
                <w:b w:val="0"/>
                <w:smallCaps w:val="0"/>
                <w:color w:val="000000"/>
                <w:sz w:val="22"/>
              </w:rPr>
              <w:t>sie</w:t>
            </w:r>
            <w:proofErr w:type="spellEnd"/>
          </w:p>
          <w:p w14:paraId="51BE00EC" w14:textId="77777777" w:rsidR="00CF458C" w:rsidRPr="00606FF5" w:rsidRDefault="00CF458C" w:rsidP="000836D4">
            <w:pPr>
              <w:pStyle w:val="Punktygwne"/>
              <w:spacing w:before="0" w:after="0"/>
              <w:jc w:val="center"/>
              <w:rPr>
                <w:b w:val="0"/>
                <w:smallCaps w:val="0"/>
                <w:sz w:val="22"/>
              </w:rPr>
            </w:pPr>
            <w:r w:rsidRPr="00606FF5">
              <w:rPr>
                <w:b w:val="0"/>
                <w:smallCaps w:val="0"/>
                <w:color w:val="000000"/>
                <w:sz w:val="22"/>
              </w:rPr>
              <w:t>(np.: kolokwium, egzamin ustny, egzamin pisemny, projekt, sprawozdanie, obserwacja w trakcie zajęć)</w:t>
            </w:r>
          </w:p>
        </w:tc>
        <w:tc>
          <w:tcPr>
            <w:tcW w:w="2126" w:type="dxa"/>
            <w:vAlign w:val="center"/>
          </w:tcPr>
          <w:p w14:paraId="01363421" w14:textId="77777777" w:rsidR="00CF458C" w:rsidRPr="00606FF5" w:rsidRDefault="00CF458C" w:rsidP="000836D4">
            <w:pPr>
              <w:pStyle w:val="Punktygwne"/>
              <w:spacing w:before="0" w:after="0"/>
              <w:jc w:val="center"/>
              <w:rPr>
                <w:b w:val="0"/>
                <w:smallCaps w:val="0"/>
                <w:sz w:val="22"/>
              </w:rPr>
            </w:pPr>
            <w:r w:rsidRPr="00606FF5">
              <w:rPr>
                <w:b w:val="0"/>
                <w:smallCaps w:val="0"/>
                <w:sz w:val="22"/>
              </w:rPr>
              <w:t xml:space="preserve">Forma zajęć dydaktycznych </w:t>
            </w:r>
          </w:p>
          <w:p w14:paraId="177A9A07" w14:textId="77777777" w:rsidR="00CF458C" w:rsidRPr="00606FF5" w:rsidRDefault="00CF458C" w:rsidP="000836D4">
            <w:pPr>
              <w:pStyle w:val="Punktygwne"/>
              <w:spacing w:before="0" w:after="0"/>
              <w:jc w:val="center"/>
              <w:rPr>
                <w:b w:val="0"/>
                <w:smallCaps w:val="0"/>
                <w:sz w:val="22"/>
              </w:rPr>
            </w:pPr>
            <w:r w:rsidRPr="00606FF5">
              <w:rPr>
                <w:b w:val="0"/>
                <w:smallCaps w:val="0"/>
                <w:sz w:val="22"/>
              </w:rPr>
              <w:t xml:space="preserve">(w, </w:t>
            </w:r>
            <w:proofErr w:type="spellStart"/>
            <w:r w:rsidRPr="00606FF5">
              <w:rPr>
                <w:b w:val="0"/>
                <w:smallCaps w:val="0"/>
                <w:sz w:val="22"/>
              </w:rPr>
              <w:t>ćw</w:t>
            </w:r>
            <w:proofErr w:type="spellEnd"/>
            <w:r w:rsidRPr="00606FF5">
              <w:rPr>
                <w:b w:val="0"/>
                <w:smallCaps w:val="0"/>
                <w:sz w:val="22"/>
              </w:rPr>
              <w:t>, …)</w:t>
            </w:r>
          </w:p>
        </w:tc>
      </w:tr>
      <w:tr w:rsidR="00CF458C" w:rsidRPr="00606FF5" w14:paraId="400940AD" w14:textId="77777777" w:rsidTr="000836D4">
        <w:tc>
          <w:tcPr>
            <w:tcW w:w="1985" w:type="dxa"/>
          </w:tcPr>
          <w:p w14:paraId="5219CBA5" w14:textId="77777777" w:rsidR="00CF458C" w:rsidRPr="00606FF5" w:rsidRDefault="00CF458C" w:rsidP="000836D4">
            <w:pPr>
              <w:pStyle w:val="Punktygwne"/>
              <w:spacing w:before="0"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K_W01</w:t>
            </w:r>
            <w:r w:rsidRPr="00606FF5">
              <w:rPr>
                <w:b w:val="0"/>
                <w:sz w:val="22"/>
              </w:rPr>
              <w:t xml:space="preserve"> </w:t>
            </w:r>
          </w:p>
        </w:tc>
        <w:tc>
          <w:tcPr>
            <w:tcW w:w="5528" w:type="dxa"/>
          </w:tcPr>
          <w:p w14:paraId="42A65BD9" w14:textId="77777777" w:rsidR="00CF458C" w:rsidRPr="00606FF5" w:rsidRDefault="00CF458C" w:rsidP="000836D4">
            <w:pPr>
              <w:pStyle w:val="Punktygwne"/>
              <w:spacing w:before="0" w:after="0"/>
              <w:rPr>
                <w:b w:val="0"/>
                <w:sz w:val="22"/>
              </w:rPr>
            </w:pPr>
            <w:r w:rsidRPr="00606FF5">
              <w:rPr>
                <w:b w:val="0"/>
                <w:sz w:val="22"/>
              </w:rPr>
              <w:t>obserwacja podczas zajęć, kolokwium</w:t>
            </w:r>
          </w:p>
        </w:tc>
        <w:tc>
          <w:tcPr>
            <w:tcW w:w="2126" w:type="dxa"/>
          </w:tcPr>
          <w:p w14:paraId="031E64AF" w14:textId="77777777" w:rsidR="00CF458C" w:rsidRPr="00606FF5" w:rsidRDefault="00CF458C" w:rsidP="000836D4">
            <w:pPr>
              <w:pStyle w:val="Punktygwne"/>
              <w:spacing w:before="0" w:after="0"/>
              <w:rPr>
                <w:b w:val="0"/>
                <w:sz w:val="22"/>
              </w:rPr>
            </w:pPr>
            <w:proofErr w:type="spellStart"/>
            <w:r w:rsidRPr="00606FF5">
              <w:rPr>
                <w:b w:val="0"/>
                <w:sz w:val="22"/>
              </w:rPr>
              <w:t>konw</w:t>
            </w:r>
            <w:proofErr w:type="spellEnd"/>
            <w:r w:rsidRPr="00606FF5">
              <w:rPr>
                <w:b w:val="0"/>
                <w:sz w:val="22"/>
              </w:rPr>
              <w:t>.</w:t>
            </w:r>
          </w:p>
        </w:tc>
      </w:tr>
      <w:tr w:rsidR="00CF458C" w:rsidRPr="00606FF5" w14:paraId="1E7B6CE7" w14:textId="77777777" w:rsidTr="000836D4">
        <w:tc>
          <w:tcPr>
            <w:tcW w:w="1985" w:type="dxa"/>
          </w:tcPr>
          <w:p w14:paraId="3E03020B" w14:textId="77777777" w:rsidR="00CF458C" w:rsidRPr="00606FF5" w:rsidRDefault="00CF458C" w:rsidP="000836D4">
            <w:pPr>
              <w:pStyle w:val="Punktygwne"/>
              <w:spacing w:before="0"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K_W03</w:t>
            </w:r>
          </w:p>
        </w:tc>
        <w:tc>
          <w:tcPr>
            <w:tcW w:w="5528" w:type="dxa"/>
          </w:tcPr>
          <w:p w14:paraId="14723EA2" w14:textId="77777777" w:rsidR="00CF458C" w:rsidRPr="00606FF5" w:rsidRDefault="00CF458C" w:rsidP="000836D4">
            <w:pPr>
              <w:pStyle w:val="Punktygwne"/>
              <w:spacing w:before="0" w:after="0"/>
              <w:rPr>
                <w:b w:val="0"/>
                <w:sz w:val="22"/>
              </w:rPr>
            </w:pPr>
            <w:r w:rsidRPr="00606FF5">
              <w:rPr>
                <w:b w:val="0"/>
                <w:sz w:val="22"/>
              </w:rPr>
              <w:t xml:space="preserve">obserwacja podczas zajęć, </w:t>
            </w:r>
            <w:proofErr w:type="spellStart"/>
            <w:r w:rsidRPr="00606FF5">
              <w:rPr>
                <w:b w:val="0"/>
                <w:sz w:val="22"/>
              </w:rPr>
              <w:t>kolowium</w:t>
            </w:r>
            <w:proofErr w:type="spellEnd"/>
          </w:p>
        </w:tc>
        <w:tc>
          <w:tcPr>
            <w:tcW w:w="2126" w:type="dxa"/>
          </w:tcPr>
          <w:p w14:paraId="7DD99022" w14:textId="77777777" w:rsidR="00CF458C" w:rsidRPr="00606FF5" w:rsidRDefault="00CF458C" w:rsidP="000836D4">
            <w:pPr>
              <w:pStyle w:val="Punktygwne"/>
              <w:spacing w:before="0" w:after="0"/>
              <w:rPr>
                <w:b w:val="0"/>
                <w:sz w:val="22"/>
              </w:rPr>
            </w:pPr>
            <w:proofErr w:type="spellStart"/>
            <w:r w:rsidRPr="00606FF5">
              <w:rPr>
                <w:b w:val="0"/>
                <w:sz w:val="22"/>
              </w:rPr>
              <w:t>konw</w:t>
            </w:r>
            <w:proofErr w:type="spellEnd"/>
            <w:r w:rsidRPr="00606FF5">
              <w:rPr>
                <w:b w:val="0"/>
                <w:sz w:val="22"/>
              </w:rPr>
              <w:t>.</w:t>
            </w:r>
          </w:p>
        </w:tc>
      </w:tr>
      <w:tr w:rsidR="00CF458C" w:rsidRPr="00606FF5" w14:paraId="56A2F5DE" w14:textId="77777777" w:rsidTr="000836D4">
        <w:tc>
          <w:tcPr>
            <w:tcW w:w="1985" w:type="dxa"/>
          </w:tcPr>
          <w:p w14:paraId="000D99D6" w14:textId="77777777" w:rsidR="00CF458C" w:rsidRPr="00606FF5" w:rsidRDefault="00CF458C" w:rsidP="000836D4">
            <w:pPr>
              <w:pStyle w:val="Punktygwne"/>
              <w:spacing w:before="0"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K_W04</w:t>
            </w:r>
          </w:p>
        </w:tc>
        <w:tc>
          <w:tcPr>
            <w:tcW w:w="5528" w:type="dxa"/>
          </w:tcPr>
          <w:p w14:paraId="24D357E6" w14:textId="77777777" w:rsidR="00CF458C" w:rsidRPr="00606FF5" w:rsidRDefault="00CF458C" w:rsidP="000836D4">
            <w:pPr>
              <w:pStyle w:val="Punktygwne"/>
              <w:spacing w:before="0" w:after="0"/>
              <w:rPr>
                <w:b w:val="0"/>
                <w:sz w:val="22"/>
              </w:rPr>
            </w:pPr>
            <w:r w:rsidRPr="00606FF5">
              <w:rPr>
                <w:b w:val="0"/>
                <w:sz w:val="22"/>
              </w:rPr>
              <w:t>obserwacja podczas zajęć, referat</w:t>
            </w:r>
          </w:p>
        </w:tc>
        <w:tc>
          <w:tcPr>
            <w:tcW w:w="2126" w:type="dxa"/>
          </w:tcPr>
          <w:p w14:paraId="5ADFCC06" w14:textId="77777777" w:rsidR="00CF458C" w:rsidRPr="00606FF5" w:rsidRDefault="00CF458C" w:rsidP="000836D4">
            <w:pPr>
              <w:pStyle w:val="Punktygwne"/>
              <w:spacing w:before="0" w:after="0"/>
              <w:rPr>
                <w:b w:val="0"/>
                <w:sz w:val="22"/>
              </w:rPr>
            </w:pPr>
            <w:proofErr w:type="spellStart"/>
            <w:r w:rsidRPr="00606FF5">
              <w:rPr>
                <w:b w:val="0"/>
                <w:sz w:val="22"/>
              </w:rPr>
              <w:t>konw</w:t>
            </w:r>
            <w:proofErr w:type="spellEnd"/>
            <w:r w:rsidRPr="00606FF5">
              <w:rPr>
                <w:b w:val="0"/>
                <w:sz w:val="22"/>
              </w:rPr>
              <w:t>.</w:t>
            </w:r>
          </w:p>
        </w:tc>
      </w:tr>
      <w:tr w:rsidR="00CF458C" w:rsidRPr="00606FF5" w14:paraId="4BB23028" w14:textId="77777777" w:rsidTr="000836D4">
        <w:tc>
          <w:tcPr>
            <w:tcW w:w="1985" w:type="dxa"/>
          </w:tcPr>
          <w:p w14:paraId="44BF30DF" w14:textId="77777777" w:rsidR="00CF458C" w:rsidRDefault="00CF458C" w:rsidP="000836D4">
            <w:pPr>
              <w:pStyle w:val="Punktygwne"/>
              <w:spacing w:before="0"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K_U02</w:t>
            </w:r>
          </w:p>
        </w:tc>
        <w:tc>
          <w:tcPr>
            <w:tcW w:w="5528" w:type="dxa"/>
          </w:tcPr>
          <w:p w14:paraId="75C2B213" w14:textId="77777777" w:rsidR="00CF458C" w:rsidRPr="00606FF5" w:rsidRDefault="00CF458C" w:rsidP="000836D4">
            <w:pPr>
              <w:pStyle w:val="Punktygwne"/>
              <w:spacing w:before="0"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obserwacja podczas zajęć</w:t>
            </w:r>
          </w:p>
        </w:tc>
        <w:tc>
          <w:tcPr>
            <w:tcW w:w="2126" w:type="dxa"/>
          </w:tcPr>
          <w:p w14:paraId="493685A7" w14:textId="77777777" w:rsidR="00CF458C" w:rsidRPr="00606FF5" w:rsidRDefault="00CF458C" w:rsidP="000836D4">
            <w:pPr>
              <w:pStyle w:val="Punktygwne"/>
              <w:spacing w:before="0" w:after="0"/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</w:rPr>
              <w:t>konw</w:t>
            </w:r>
            <w:proofErr w:type="spellEnd"/>
            <w:r>
              <w:rPr>
                <w:b w:val="0"/>
                <w:sz w:val="22"/>
              </w:rPr>
              <w:t>.</w:t>
            </w:r>
          </w:p>
        </w:tc>
      </w:tr>
      <w:tr w:rsidR="00CF458C" w:rsidRPr="00606FF5" w14:paraId="48AAE330" w14:textId="77777777" w:rsidTr="000836D4">
        <w:tc>
          <w:tcPr>
            <w:tcW w:w="1985" w:type="dxa"/>
          </w:tcPr>
          <w:p w14:paraId="0DEE5C3B" w14:textId="77777777" w:rsidR="00CF458C" w:rsidRDefault="00CF458C" w:rsidP="000836D4">
            <w:pPr>
              <w:pStyle w:val="Punktygwne"/>
              <w:spacing w:before="0"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K_K03</w:t>
            </w:r>
          </w:p>
        </w:tc>
        <w:tc>
          <w:tcPr>
            <w:tcW w:w="5528" w:type="dxa"/>
          </w:tcPr>
          <w:p w14:paraId="0C54F3EA" w14:textId="77777777" w:rsidR="00CF458C" w:rsidRPr="00606FF5" w:rsidRDefault="00CF458C" w:rsidP="000836D4">
            <w:pPr>
              <w:pStyle w:val="Punktygwne"/>
              <w:spacing w:before="0"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Obserwacja podczas zajęć</w:t>
            </w:r>
          </w:p>
        </w:tc>
        <w:tc>
          <w:tcPr>
            <w:tcW w:w="2126" w:type="dxa"/>
          </w:tcPr>
          <w:p w14:paraId="321E1F7E" w14:textId="77777777" w:rsidR="00CF458C" w:rsidRPr="00606FF5" w:rsidRDefault="00CF458C" w:rsidP="000836D4">
            <w:pPr>
              <w:pStyle w:val="Punktygwne"/>
              <w:spacing w:before="0" w:after="0"/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</w:rPr>
              <w:t>konw</w:t>
            </w:r>
            <w:proofErr w:type="spellEnd"/>
            <w:r>
              <w:rPr>
                <w:b w:val="0"/>
                <w:sz w:val="22"/>
              </w:rPr>
              <w:t>.</w:t>
            </w:r>
          </w:p>
        </w:tc>
      </w:tr>
      <w:tr w:rsidR="00CF458C" w:rsidRPr="00606FF5" w14:paraId="208B6ED3" w14:textId="77777777" w:rsidTr="000836D4">
        <w:tc>
          <w:tcPr>
            <w:tcW w:w="1985" w:type="dxa"/>
          </w:tcPr>
          <w:p w14:paraId="5EDA8E0A" w14:textId="77777777" w:rsidR="00CF458C" w:rsidRDefault="00CF458C" w:rsidP="000836D4">
            <w:pPr>
              <w:pStyle w:val="Punktygwne"/>
              <w:spacing w:before="0"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K_K04</w:t>
            </w:r>
          </w:p>
        </w:tc>
        <w:tc>
          <w:tcPr>
            <w:tcW w:w="5528" w:type="dxa"/>
          </w:tcPr>
          <w:p w14:paraId="0187FB2A" w14:textId="77777777" w:rsidR="00CF458C" w:rsidRDefault="00CF458C" w:rsidP="000836D4">
            <w:pPr>
              <w:pStyle w:val="Punktygwne"/>
              <w:spacing w:before="0"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obserwacja podczas zajęć</w:t>
            </w:r>
          </w:p>
        </w:tc>
        <w:tc>
          <w:tcPr>
            <w:tcW w:w="2126" w:type="dxa"/>
          </w:tcPr>
          <w:p w14:paraId="58BB3274" w14:textId="77777777" w:rsidR="00CF458C" w:rsidRDefault="00CF458C" w:rsidP="000836D4">
            <w:pPr>
              <w:pStyle w:val="Punktygwne"/>
              <w:spacing w:before="0" w:after="0"/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</w:rPr>
              <w:t>konw</w:t>
            </w:r>
            <w:proofErr w:type="spellEnd"/>
            <w:r>
              <w:rPr>
                <w:b w:val="0"/>
                <w:sz w:val="22"/>
              </w:rPr>
              <w:t>.</w:t>
            </w:r>
          </w:p>
        </w:tc>
      </w:tr>
    </w:tbl>
    <w:p w14:paraId="20275C10" w14:textId="77777777" w:rsidR="00CF458C" w:rsidRPr="00606FF5" w:rsidRDefault="00CF458C" w:rsidP="00CF458C">
      <w:pPr>
        <w:pStyle w:val="Punktygwne"/>
        <w:spacing w:before="0" w:after="0"/>
        <w:rPr>
          <w:b w:val="0"/>
          <w:smallCaps w:val="0"/>
          <w:sz w:val="22"/>
        </w:rPr>
      </w:pPr>
    </w:p>
    <w:p w14:paraId="21038943" w14:textId="77777777" w:rsidR="00CF458C" w:rsidRPr="00606FF5" w:rsidRDefault="00CF458C" w:rsidP="00CF458C">
      <w:pPr>
        <w:pStyle w:val="Punktygwne"/>
        <w:spacing w:before="0" w:after="0"/>
        <w:ind w:left="426"/>
        <w:rPr>
          <w:smallCaps w:val="0"/>
          <w:sz w:val="22"/>
        </w:rPr>
      </w:pPr>
      <w:r w:rsidRPr="00606FF5">
        <w:rPr>
          <w:smallCaps w:val="0"/>
          <w:sz w:val="22"/>
        </w:rPr>
        <w:t xml:space="preserve">4.2 Warunki zaliczenia przedmiotu (kryteria oceniania) </w:t>
      </w:r>
    </w:p>
    <w:p w14:paraId="1FB592B4" w14:textId="77777777" w:rsidR="00CF458C" w:rsidRPr="00606FF5" w:rsidRDefault="00CF458C" w:rsidP="00CF458C">
      <w:pPr>
        <w:pStyle w:val="Punktygwne"/>
        <w:spacing w:before="0" w:after="0"/>
        <w:ind w:left="426"/>
        <w:rPr>
          <w:smallCaps w:val="0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CF458C" w:rsidRPr="00606FF5" w14:paraId="62F88C8D" w14:textId="77777777" w:rsidTr="000836D4">
        <w:tc>
          <w:tcPr>
            <w:tcW w:w="9670" w:type="dxa"/>
          </w:tcPr>
          <w:p w14:paraId="13C9C22F" w14:textId="77777777" w:rsidR="00CF458C" w:rsidRPr="00606FF5" w:rsidRDefault="00CF458C" w:rsidP="000836D4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 w:rsidRPr="00606FF5">
              <w:rPr>
                <w:b w:val="0"/>
                <w:smallCaps w:val="0"/>
                <w:sz w:val="22"/>
              </w:rPr>
              <w:t>Obecność i aktywność na zajęciach, zaliczenie kolokwium, przygotowanie referatu</w:t>
            </w:r>
          </w:p>
          <w:p w14:paraId="3E2B40CB" w14:textId="77777777" w:rsidR="00CF458C" w:rsidRPr="00606FF5" w:rsidRDefault="00CF458C" w:rsidP="000836D4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</w:p>
          <w:p w14:paraId="1C617CAC" w14:textId="77777777" w:rsidR="00CF458C" w:rsidRPr="00606FF5" w:rsidRDefault="00CF458C" w:rsidP="000836D4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</w:p>
        </w:tc>
      </w:tr>
    </w:tbl>
    <w:p w14:paraId="7434F4A8" w14:textId="77777777" w:rsidR="00CF458C" w:rsidRPr="00606FF5" w:rsidRDefault="00CF458C" w:rsidP="00CF458C">
      <w:pPr>
        <w:pStyle w:val="Punktygwne"/>
        <w:spacing w:before="0" w:after="0"/>
        <w:rPr>
          <w:b w:val="0"/>
          <w:smallCaps w:val="0"/>
          <w:sz w:val="22"/>
        </w:rPr>
      </w:pPr>
    </w:p>
    <w:p w14:paraId="2E9ABF67" w14:textId="77777777" w:rsidR="00CF458C" w:rsidRPr="00606FF5" w:rsidRDefault="00CF458C" w:rsidP="00CF458C">
      <w:pPr>
        <w:pStyle w:val="Bezodstpw"/>
        <w:ind w:left="284" w:hanging="284"/>
        <w:jc w:val="both"/>
        <w:rPr>
          <w:rFonts w:ascii="Times New Roman" w:hAnsi="Times New Roman"/>
          <w:b/>
        </w:rPr>
      </w:pPr>
      <w:r w:rsidRPr="00606FF5">
        <w:rPr>
          <w:rFonts w:ascii="Times New Roman" w:hAnsi="Times New Roman"/>
          <w:b/>
        </w:rPr>
        <w:t xml:space="preserve">5. CAŁKOWITY NAKŁAD PRACY STUDENTA POTRZEBNY DO OSIĄGNIĘCIA ZAŁOŻONYCH EFEKTÓW W GODZINACH ORAZ PUNKTACH ECTS </w:t>
      </w:r>
    </w:p>
    <w:p w14:paraId="01AD9B54" w14:textId="77777777" w:rsidR="00CF458C" w:rsidRPr="00606FF5" w:rsidRDefault="00CF458C" w:rsidP="00CF458C">
      <w:pPr>
        <w:pStyle w:val="Punktygwne"/>
        <w:spacing w:before="0" w:after="0"/>
        <w:rPr>
          <w:b w:val="0"/>
          <w:smallCaps w:val="0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333"/>
      </w:tblGrid>
      <w:tr w:rsidR="00CF458C" w:rsidRPr="00606FF5" w14:paraId="362C7211" w14:textId="77777777" w:rsidTr="000836D4">
        <w:tc>
          <w:tcPr>
            <w:tcW w:w="4962" w:type="dxa"/>
            <w:vAlign w:val="center"/>
          </w:tcPr>
          <w:p w14:paraId="7C2C8EDF" w14:textId="77777777" w:rsidR="00CF458C" w:rsidRPr="00606FF5" w:rsidRDefault="00CF458C" w:rsidP="000836D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06FF5">
              <w:rPr>
                <w:rFonts w:ascii="Times New Roman" w:hAnsi="Times New Roman" w:cs="Times New Roman"/>
                <w:b/>
              </w:rPr>
              <w:t>Forma aktywności</w:t>
            </w:r>
          </w:p>
        </w:tc>
        <w:tc>
          <w:tcPr>
            <w:tcW w:w="4677" w:type="dxa"/>
            <w:vAlign w:val="center"/>
          </w:tcPr>
          <w:p w14:paraId="54720B68" w14:textId="77777777" w:rsidR="00CF458C" w:rsidRPr="00606FF5" w:rsidRDefault="00CF458C" w:rsidP="000836D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06FF5">
              <w:rPr>
                <w:rFonts w:ascii="Times New Roman" w:hAnsi="Times New Roman" w:cs="Times New Roman"/>
                <w:b/>
              </w:rPr>
              <w:t>Średnia liczba godzin na zrealizowanie aktywności</w:t>
            </w:r>
          </w:p>
        </w:tc>
      </w:tr>
      <w:tr w:rsidR="00CF458C" w:rsidRPr="00606FF5" w14:paraId="543B0608" w14:textId="77777777" w:rsidTr="000836D4">
        <w:tc>
          <w:tcPr>
            <w:tcW w:w="4962" w:type="dxa"/>
          </w:tcPr>
          <w:p w14:paraId="6220D57C" w14:textId="77777777" w:rsidR="00CF458C" w:rsidRPr="00606FF5" w:rsidRDefault="00CF458C" w:rsidP="000836D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06FF5">
              <w:rPr>
                <w:rFonts w:ascii="Times New Roman" w:hAnsi="Times New Roman" w:cs="Times New Roman"/>
              </w:rPr>
              <w:t xml:space="preserve">Godziny kontaktowe wynikające z harmonogramu studiów </w:t>
            </w:r>
          </w:p>
        </w:tc>
        <w:tc>
          <w:tcPr>
            <w:tcW w:w="4677" w:type="dxa"/>
          </w:tcPr>
          <w:p w14:paraId="20AAD1B0" w14:textId="77777777" w:rsidR="00CF458C" w:rsidRPr="00606FF5" w:rsidRDefault="00CF458C" w:rsidP="000836D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06FF5">
              <w:rPr>
                <w:rFonts w:ascii="Times New Roman" w:hAnsi="Times New Roman" w:cs="Times New Roman"/>
              </w:rPr>
              <w:t>30</w:t>
            </w:r>
          </w:p>
        </w:tc>
      </w:tr>
      <w:tr w:rsidR="00CF458C" w:rsidRPr="00606FF5" w14:paraId="450963E9" w14:textId="77777777" w:rsidTr="000836D4">
        <w:tc>
          <w:tcPr>
            <w:tcW w:w="4962" w:type="dxa"/>
          </w:tcPr>
          <w:p w14:paraId="77634A7A" w14:textId="77777777" w:rsidR="00CF458C" w:rsidRPr="00606FF5" w:rsidRDefault="00CF458C" w:rsidP="000836D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06FF5">
              <w:rPr>
                <w:rFonts w:ascii="Times New Roman" w:hAnsi="Times New Roman" w:cs="Times New Roman"/>
              </w:rPr>
              <w:t>Inne z udziałem nauczyciela akademickiego</w:t>
            </w:r>
          </w:p>
          <w:p w14:paraId="372D27E7" w14:textId="77777777" w:rsidR="00CF458C" w:rsidRPr="00606FF5" w:rsidRDefault="00CF458C" w:rsidP="000836D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06FF5">
              <w:rPr>
                <w:rFonts w:ascii="Times New Roman" w:hAnsi="Times New Roman" w:cs="Times New Roman"/>
              </w:rPr>
              <w:t>(udział w konsultacjach, egzaminie)</w:t>
            </w:r>
          </w:p>
        </w:tc>
        <w:tc>
          <w:tcPr>
            <w:tcW w:w="4677" w:type="dxa"/>
          </w:tcPr>
          <w:p w14:paraId="5A608CE0" w14:textId="77777777" w:rsidR="00CF458C" w:rsidRPr="00606FF5" w:rsidRDefault="00CF458C" w:rsidP="000836D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06FF5">
              <w:rPr>
                <w:rFonts w:ascii="Times New Roman" w:hAnsi="Times New Roman" w:cs="Times New Roman"/>
              </w:rPr>
              <w:t>6</w:t>
            </w:r>
          </w:p>
        </w:tc>
      </w:tr>
      <w:tr w:rsidR="00CF458C" w:rsidRPr="00606FF5" w14:paraId="4D90C9ED" w14:textId="77777777" w:rsidTr="000836D4">
        <w:tc>
          <w:tcPr>
            <w:tcW w:w="4962" w:type="dxa"/>
          </w:tcPr>
          <w:p w14:paraId="144AC920" w14:textId="77777777" w:rsidR="00CF458C" w:rsidRPr="00606FF5" w:rsidRDefault="00CF458C" w:rsidP="000836D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06FF5">
              <w:rPr>
                <w:rFonts w:ascii="Times New Roman" w:hAnsi="Times New Roman" w:cs="Times New Roman"/>
              </w:rPr>
              <w:t xml:space="preserve">Godziny </w:t>
            </w:r>
            <w:proofErr w:type="spellStart"/>
            <w:r w:rsidRPr="00606FF5">
              <w:rPr>
                <w:rFonts w:ascii="Times New Roman" w:hAnsi="Times New Roman" w:cs="Times New Roman"/>
              </w:rPr>
              <w:t>niekontaktowe</w:t>
            </w:r>
            <w:proofErr w:type="spellEnd"/>
            <w:r w:rsidRPr="00606FF5">
              <w:rPr>
                <w:rFonts w:ascii="Times New Roman" w:hAnsi="Times New Roman" w:cs="Times New Roman"/>
              </w:rPr>
              <w:t xml:space="preserve"> – praca własna studenta</w:t>
            </w:r>
          </w:p>
          <w:p w14:paraId="14127E2F" w14:textId="77777777" w:rsidR="00CF458C" w:rsidRPr="00606FF5" w:rsidRDefault="00CF458C" w:rsidP="000836D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06FF5">
              <w:rPr>
                <w:rFonts w:ascii="Times New Roman" w:hAnsi="Times New Roman" w:cs="Times New Roman"/>
              </w:rPr>
              <w:t>(przygotowanie do zajęć, egzaminu, napisanie referatu itp.)</w:t>
            </w:r>
          </w:p>
        </w:tc>
        <w:tc>
          <w:tcPr>
            <w:tcW w:w="4677" w:type="dxa"/>
          </w:tcPr>
          <w:p w14:paraId="247F9556" w14:textId="77777777" w:rsidR="00CF458C" w:rsidRPr="00606FF5" w:rsidRDefault="00CF458C" w:rsidP="000836D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06FF5">
              <w:rPr>
                <w:rFonts w:ascii="Times New Roman" w:hAnsi="Times New Roman" w:cs="Times New Roman"/>
              </w:rPr>
              <w:t>70</w:t>
            </w:r>
          </w:p>
        </w:tc>
      </w:tr>
      <w:tr w:rsidR="00CF458C" w:rsidRPr="00606FF5" w14:paraId="17A0B378" w14:textId="77777777" w:rsidTr="000836D4">
        <w:tc>
          <w:tcPr>
            <w:tcW w:w="4962" w:type="dxa"/>
          </w:tcPr>
          <w:p w14:paraId="469F6017" w14:textId="77777777" w:rsidR="00CF458C" w:rsidRPr="00606FF5" w:rsidRDefault="00CF458C" w:rsidP="000836D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06FF5">
              <w:rPr>
                <w:rFonts w:ascii="Times New Roman" w:hAnsi="Times New Roman" w:cs="Times New Roman"/>
              </w:rPr>
              <w:t>SUMA GODZIN</w:t>
            </w:r>
          </w:p>
        </w:tc>
        <w:tc>
          <w:tcPr>
            <w:tcW w:w="4677" w:type="dxa"/>
          </w:tcPr>
          <w:p w14:paraId="6B3627C5" w14:textId="77777777" w:rsidR="00CF458C" w:rsidRPr="00606FF5" w:rsidRDefault="00CF458C" w:rsidP="000836D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06FF5">
              <w:rPr>
                <w:rFonts w:ascii="Times New Roman" w:hAnsi="Times New Roman" w:cs="Times New Roman"/>
              </w:rPr>
              <w:t>106</w:t>
            </w:r>
          </w:p>
        </w:tc>
      </w:tr>
      <w:tr w:rsidR="00CF458C" w:rsidRPr="00606FF5" w14:paraId="29CB48A4" w14:textId="77777777" w:rsidTr="000836D4">
        <w:tc>
          <w:tcPr>
            <w:tcW w:w="4962" w:type="dxa"/>
          </w:tcPr>
          <w:p w14:paraId="0B11C2A9" w14:textId="77777777" w:rsidR="00CF458C" w:rsidRPr="00606FF5" w:rsidRDefault="00CF458C" w:rsidP="000836D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606FF5">
              <w:rPr>
                <w:rFonts w:ascii="Times New Roman" w:hAnsi="Times New Roman" w:cs="Times New Roman"/>
                <w:b/>
              </w:rPr>
              <w:t>SUMARYCZNA LICZBA PUNKTÓW ECTS</w:t>
            </w:r>
          </w:p>
        </w:tc>
        <w:tc>
          <w:tcPr>
            <w:tcW w:w="4677" w:type="dxa"/>
          </w:tcPr>
          <w:p w14:paraId="43658C7C" w14:textId="77777777" w:rsidR="00CF458C" w:rsidRPr="00606FF5" w:rsidRDefault="00CF458C" w:rsidP="000836D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06FF5">
              <w:rPr>
                <w:rFonts w:ascii="Times New Roman" w:hAnsi="Times New Roman" w:cs="Times New Roman"/>
              </w:rPr>
              <w:t>4</w:t>
            </w:r>
          </w:p>
        </w:tc>
      </w:tr>
    </w:tbl>
    <w:p w14:paraId="76AE7C03" w14:textId="77777777" w:rsidR="00CF458C" w:rsidRPr="00606FF5" w:rsidRDefault="00CF458C" w:rsidP="00CF458C">
      <w:pPr>
        <w:pStyle w:val="Punktygwne"/>
        <w:spacing w:before="0" w:after="0"/>
        <w:ind w:left="426"/>
        <w:rPr>
          <w:b w:val="0"/>
          <w:i/>
          <w:smallCaps w:val="0"/>
          <w:sz w:val="22"/>
        </w:rPr>
      </w:pPr>
      <w:r w:rsidRPr="00606FF5">
        <w:rPr>
          <w:b w:val="0"/>
          <w:i/>
          <w:smallCaps w:val="0"/>
          <w:sz w:val="22"/>
        </w:rPr>
        <w:t>* Należy uwzględnić, że 1 pkt ECTS odpowiada 25-30 godzin całkowitego nakładu pracy studenta.</w:t>
      </w:r>
    </w:p>
    <w:p w14:paraId="1ED88763" w14:textId="77777777" w:rsidR="00CF458C" w:rsidRPr="00606FF5" w:rsidRDefault="00CF458C" w:rsidP="00CF458C">
      <w:pPr>
        <w:pStyle w:val="Punktygwne"/>
        <w:spacing w:before="0" w:after="0"/>
        <w:rPr>
          <w:b w:val="0"/>
          <w:smallCaps w:val="0"/>
          <w:sz w:val="22"/>
        </w:rPr>
      </w:pPr>
    </w:p>
    <w:p w14:paraId="73CEA406" w14:textId="77777777" w:rsidR="00CF458C" w:rsidRPr="00606FF5" w:rsidRDefault="00CF458C" w:rsidP="00CF458C">
      <w:pPr>
        <w:pStyle w:val="Punktygwne"/>
        <w:spacing w:before="0" w:after="0"/>
        <w:rPr>
          <w:smallCaps w:val="0"/>
          <w:sz w:val="22"/>
        </w:rPr>
      </w:pPr>
      <w:r w:rsidRPr="00606FF5">
        <w:rPr>
          <w:smallCaps w:val="0"/>
          <w:sz w:val="22"/>
        </w:rPr>
        <w:t>6. PRAKTYKI ZAWODOWE W RAMACH PRZEDMIOTU</w:t>
      </w:r>
    </w:p>
    <w:p w14:paraId="597769D2" w14:textId="77777777" w:rsidR="00CF458C" w:rsidRPr="00606FF5" w:rsidRDefault="00CF458C" w:rsidP="00CF458C">
      <w:pPr>
        <w:pStyle w:val="Punktygwne"/>
        <w:spacing w:before="0" w:after="0"/>
        <w:ind w:left="360"/>
        <w:rPr>
          <w:smallCaps w:val="0"/>
          <w:sz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969"/>
      </w:tblGrid>
      <w:tr w:rsidR="00CF458C" w:rsidRPr="00606FF5" w14:paraId="6790C67B" w14:textId="77777777" w:rsidTr="000836D4">
        <w:trPr>
          <w:trHeight w:val="397"/>
        </w:trPr>
        <w:tc>
          <w:tcPr>
            <w:tcW w:w="3544" w:type="dxa"/>
          </w:tcPr>
          <w:p w14:paraId="55239001" w14:textId="77777777" w:rsidR="00CF458C" w:rsidRPr="00606FF5" w:rsidRDefault="00CF458C" w:rsidP="000836D4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 w:rsidRPr="00606FF5">
              <w:rPr>
                <w:b w:val="0"/>
                <w:smallCaps w:val="0"/>
                <w:sz w:val="22"/>
              </w:rPr>
              <w:lastRenderedPageBreak/>
              <w:t>wymiar godzinowy</w:t>
            </w:r>
          </w:p>
        </w:tc>
        <w:tc>
          <w:tcPr>
            <w:tcW w:w="3969" w:type="dxa"/>
          </w:tcPr>
          <w:p w14:paraId="505853B9" w14:textId="77777777" w:rsidR="00CF458C" w:rsidRPr="00606FF5" w:rsidRDefault="00CF458C" w:rsidP="000836D4">
            <w:pPr>
              <w:pStyle w:val="Punktygwne"/>
              <w:spacing w:before="0" w:after="0"/>
              <w:rPr>
                <w:b w:val="0"/>
                <w:smallCaps w:val="0"/>
                <w:color w:val="000000"/>
                <w:sz w:val="22"/>
              </w:rPr>
            </w:pPr>
          </w:p>
        </w:tc>
      </w:tr>
      <w:tr w:rsidR="00CF458C" w:rsidRPr="00606FF5" w14:paraId="78BA3F7E" w14:textId="77777777" w:rsidTr="000836D4">
        <w:trPr>
          <w:trHeight w:val="397"/>
        </w:trPr>
        <w:tc>
          <w:tcPr>
            <w:tcW w:w="3544" w:type="dxa"/>
          </w:tcPr>
          <w:p w14:paraId="381B5A90" w14:textId="77777777" w:rsidR="00CF458C" w:rsidRPr="00606FF5" w:rsidRDefault="00CF458C" w:rsidP="000836D4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 w:rsidRPr="00606FF5">
              <w:rPr>
                <w:b w:val="0"/>
                <w:smallCaps w:val="0"/>
                <w:sz w:val="22"/>
              </w:rPr>
              <w:t xml:space="preserve">zasady i formy odbywania praktyk </w:t>
            </w:r>
          </w:p>
        </w:tc>
        <w:tc>
          <w:tcPr>
            <w:tcW w:w="3969" w:type="dxa"/>
          </w:tcPr>
          <w:p w14:paraId="0C6E2626" w14:textId="77777777" w:rsidR="00CF458C" w:rsidRPr="00606FF5" w:rsidRDefault="00CF458C" w:rsidP="000836D4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</w:p>
        </w:tc>
      </w:tr>
    </w:tbl>
    <w:p w14:paraId="1C22ADC0" w14:textId="77777777" w:rsidR="00CF458C" w:rsidRPr="00606FF5" w:rsidRDefault="00CF458C" w:rsidP="00CF458C">
      <w:pPr>
        <w:pStyle w:val="Punktygwne"/>
        <w:spacing w:before="0" w:after="0"/>
        <w:ind w:left="360"/>
        <w:rPr>
          <w:b w:val="0"/>
          <w:smallCaps w:val="0"/>
          <w:sz w:val="22"/>
        </w:rPr>
      </w:pPr>
    </w:p>
    <w:p w14:paraId="797064A8" w14:textId="77777777" w:rsidR="00CF458C" w:rsidRPr="00606FF5" w:rsidRDefault="00CF458C" w:rsidP="00CF458C">
      <w:pPr>
        <w:pStyle w:val="Punktygwne"/>
        <w:spacing w:before="0" w:after="0"/>
        <w:rPr>
          <w:smallCaps w:val="0"/>
          <w:sz w:val="22"/>
        </w:rPr>
      </w:pPr>
      <w:r w:rsidRPr="00606FF5">
        <w:rPr>
          <w:smallCaps w:val="0"/>
          <w:sz w:val="22"/>
        </w:rPr>
        <w:t xml:space="preserve">7. LITERATURA </w:t>
      </w:r>
    </w:p>
    <w:p w14:paraId="67D26CED" w14:textId="77777777" w:rsidR="00CF458C" w:rsidRPr="00606FF5" w:rsidRDefault="00CF458C" w:rsidP="00CF458C">
      <w:pPr>
        <w:pStyle w:val="Punktygwne"/>
        <w:spacing w:before="0" w:after="0"/>
        <w:rPr>
          <w:smallCaps w:val="0"/>
          <w:sz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CF458C" w:rsidRPr="00606FF5" w14:paraId="28EBBAD3" w14:textId="77777777" w:rsidTr="000836D4">
        <w:trPr>
          <w:trHeight w:val="397"/>
        </w:trPr>
        <w:tc>
          <w:tcPr>
            <w:tcW w:w="7513" w:type="dxa"/>
          </w:tcPr>
          <w:p w14:paraId="0EA9AF85" w14:textId="77777777" w:rsidR="00CF458C" w:rsidRPr="00606FF5" w:rsidRDefault="00CF458C" w:rsidP="00CF458C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0"/>
              <w:rPr>
                <w:rFonts w:ascii="Times New Roman" w:hAnsi="Times New Roman" w:cs="Times New Roman"/>
              </w:rPr>
            </w:pPr>
            <w:r w:rsidRPr="00606FF5">
              <w:rPr>
                <w:rFonts w:ascii="Times New Roman" w:hAnsi="Times New Roman" w:cs="Times New Roman"/>
              </w:rPr>
              <w:t xml:space="preserve">Literatura podstawowa: Florczak A., Bolechów B. (red.), </w:t>
            </w:r>
            <w:r w:rsidRPr="00606FF5">
              <w:rPr>
                <w:rFonts w:ascii="Times New Roman" w:hAnsi="Times New Roman" w:cs="Times New Roman"/>
                <w:i/>
              </w:rPr>
              <w:t>Prawa człowieka a stosunki międzynarodowe</w:t>
            </w:r>
            <w:r w:rsidRPr="00606FF5">
              <w:rPr>
                <w:rFonts w:ascii="Times New Roman" w:hAnsi="Times New Roman" w:cs="Times New Roman"/>
              </w:rPr>
              <w:t>,  Toruń 2006;</w:t>
            </w:r>
          </w:p>
          <w:p w14:paraId="1EBF389E" w14:textId="77777777" w:rsidR="00CF458C" w:rsidRPr="00606FF5" w:rsidRDefault="00CF458C" w:rsidP="000836D4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  <w:r w:rsidRPr="00606FF5">
              <w:rPr>
                <w:rFonts w:ascii="Times New Roman" w:hAnsi="Times New Roman" w:cs="Times New Roman"/>
                <w:color w:val="000000"/>
              </w:rPr>
              <w:t xml:space="preserve">Florczak A., Bolechów B. (red.), </w:t>
            </w:r>
            <w:r w:rsidRPr="00606FF5">
              <w:rPr>
                <w:rFonts w:ascii="Times New Roman" w:hAnsi="Times New Roman" w:cs="Times New Roman"/>
                <w:i/>
                <w:color w:val="000000"/>
              </w:rPr>
              <w:t xml:space="preserve">Prawa człowieka w systemie prawa krajowego, </w:t>
            </w:r>
            <w:r w:rsidRPr="00606FF5">
              <w:rPr>
                <w:rFonts w:ascii="Times New Roman" w:hAnsi="Times New Roman" w:cs="Times New Roman"/>
                <w:color w:val="000000"/>
              </w:rPr>
              <w:t xml:space="preserve">Toruń 2006; W. Brzozowski, A. </w:t>
            </w:r>
            <w:proofErr w:type="spellStart"/>
            <w:r w:rsidRPr="00606FF5">
              <w:rPr>
                <w:rFonts w:ascii="Times New Roman" w:hAnsi="Times New Roman" w:cs="Times New Roman"/>
                <w:color w:val="000000"/>
              </w:rPr>
              <w:t>Krzywoń</w:t>
            </w:r>
            <w:proofErr w:type="spellEnd"/>
            <w:r w:rsidRPr="00606FF5">
              <w:rPr>
                <w:rFonts w:ascii="Times New Roman" w:hAnsi="Times New Roman" w:cs="Times New Roman"/>
                <w:color w:val="000000"/>
              </w:rPr>
              <w:t xml:space="preserve">, M. Wiącek, </w:t>
            </w:r>
            <w:r w:rsidRPr="00606FF5">
              <w:rPr>
                <w:rFonts w:ascii="Times New Roman" w:hAnsi="Times New Roman" w:cs="Times New Roman"/>
                <w:i/>
                <w:iCs/>
                <w:color w:val="000000"/>
              </w:rPr>
              <w:t>Prawa człowieka</w:t>
            </w:r>
            <w:r w:rsidRPr="00606FF5">
              <w:rPr>
                <w:rFonts w:ascii="Times New Roman" w:hAnsi="Times New Roman" w:cs="Times New Roman"/>
                <w:color w:val="000000"/>
              </w:rPr>
              <w:t>, Warszawa 2019</w:t>
            </w:r>
          </w:p>
        </w:tc>
      </w:tr>
      <w:tr w:rsidR="00CF458C" w:rsidRPr="00606FF5" w14:paraId="0196FD53" w14:textId="77777777" w:rsidTr="000836D4">
        <w:trPr>
          <w:trHeight w:val="397"/>
        </w:trPr>
        <w:tc>
          <w:tcPr>
            <w:tcW w:w="7513" w:type="dxa"/>
          </w:tcPr>
          <w:p w14:paraId="766AF7AE" w14:textId="77777777" w:rsidR="00CF458C" w:rsidRPr="00606FF5" w:rsidRDefault="00CF458C" w:rsidP="000836D4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  <w:r w:rsidRPr="00606FF5">
              <w:rPr>
                <w:rFonts w:ascii="Times New Roman" w:hAnsi="Times New Roman" w:cs="Times New Roman"/>
              </w:rPr>
              <w:t xml:space="preserve">Literatura uzupełniająca: </w:t>
            </w:r>
            <w:r w:rsidRPr="00606FF5">
              <w:rPr>
                <w:rFonts w:ascii="Times New Roman" w:hAnsi="Times New Roman" w:cs="Times New Roman"/>
                <w:color w:val="000000"/>
              </w:rPr>
              <w:t xml:space="preserve">A. Florczak, B. Bolechów (red.), </w:t>
            </w:r>
            <w:r w:rsidRPr="00606FF5">
              <w:rPr>
                <w:rFonts w:ascii="Times New Roman" w:hAnsi="Times New Roman" w:cs="Times New Roman"/>
                <w:i/>
                <w:color w:val="000000"/>
              </w:rPr>
              <w:t xml:space="preserve">Historia i filozofia praw człowieka, </w:t>
            </w:r>
            <w:r w:rsidRPr="00606FF5">
              <w:rPr>
                <w:rFonts w:ascii="Times New Roman" w:hAnsi="Times New Roman" w:cs="Times New Roman"/>
                <w:color w:val="000000"/>
              </w:rPr>
              <w:t xml:space="preserve">Toruń 2006; A. Florczak (red.), </w:t>
            </w:r>
            <w:r w:rsidRPr="00606FF5">
              <w:rPr>
                <w:rFonts w:ascii="Times New Roman" w:hAnsi="Times New Roman" w:cs="Times New Roman"/>
                <w:i/>
                <w:color w:val="000000"/>
              </w:rPr>
              <w:t>Ochrona praw człowieka w Unii Europejskiej: wybrane zagadnienia</w:t>
            </w:r>
            <w:r w:rsidRPr="00606FF5">
              <w:rPr>
                <w:rFonts w:ascii="Times New Roman" w:hAnsi="Times New Roman" w:cs="Times New Roman"/>
                <w:color w:val="000000"/>
              </w:rPr>
              <w:t xml:space="preserve">, Warszawa 2009; A. Florczak, </w:t>
            </w:r>
            <w:r w:rsidRPr="00606FF5">
              <w:rPr>
                <w:rFonts w:ascii="Times New Roman" w:hAnsi="Times New Roman" w:cs="Times New Roman"/>
                <w:i/>
                <w:color w:val="000000"/>
              </w:rPr>
              <w:t xml:space="preserve">Prawa o wolności I </w:t>
            </w:r>
            <w:proofErr w:type="spellStart"/>
            <w:r w:rsidRPr="00606FF5">
              <w:rPr>
                <w:rFonts w:ascii="Times New Roman" w:hAnsi="Times New Roman" w:cs="Times New Roman"/>
                <w:i/>
                <w:color w:val="000000"/>
              </w:rPr>
              <w:t>i</w:t>
            </w:r>
            <w:proofErr w:type="spellEnd"/>
            <w:r w:rsidRPr="00606FF5">
              <w:rPr>
                <w:rFonts w:ascii="Times New Roman" w:hAnsi="Times New Roman" w:cs="Times New Roman"/>
                <w:i/>
                <w:color w:val="000000"/>
              </w:rPr>
              <w:t xml:space="preserve"> II generacji, </w:t>
            </w:r>
            <w:r w:rsidRPr="00606FF5">
              <w:rPr>
                <w:rFonts w:ascii="Times New Roman" w:hAnsi="Times New Roman" w:cs="Times New Roman"/>
                <w:color w:val="000000"/>
              </w:rPr>
              <w:t xml:space="preserve">Toruń 2006; </w:t>
            </w:r>
            <w:r w:rsidRPr="00606FF5">
              <w:rPr>
                <w:rFonts w:ascii="Times New Roman" w:hAnsi="Times New Roman" w:cs="Times New Roman"/>
              </w:rPr>
              <w:t xml:space="preserve">Kuźniar R., </w:t>
            </w:r>
            <w:r w:rsidRPr="00606FF5">
              <w:rPr>
                <w:rFonts w:ascii="Times New Roman" w:hAnsi="Times New Roman" w:cs="Times New Roman"/>
                <w:i/>
              </w:rPr>
              <w:t>Prawa człowieka. Prawo, instytucje, stosunki międzynarodowe</w:t>
            </w:r>
            <w:r w:rsidRPr="00606FF5">
              <w:rPr>
                <w:rFonts w:ascii="Times New Roman" w:hAnsi="Times New Roman" w:cs="Times New Roman"/>
              </w:rPr>
              <w:t>, Warszawa 2008;</w:t>
            </w:r>
          </w:p>
          <w:p w14:paraId="00ACD5E9" w14:textId="77777777" w:rsidR="00CF458C" w:rsidRPr="00606FF5" w:rsidRDefault="00CF458C" w:rsidP="000836D4">
            <w:pPr>
              <w:pStyle w:val="Punktygwne"/>
              <w:spacing w:before="0" w:after="0"/>
              <w:rPr>
                <w:b w:val="0"/>
                <w:i/>
                <w:smallCaps w:val="0"/>
                <w:color w:val="000000"/>
                <w:sz w:val="22"/>
              </w:rPr>
            </w:pPr>
            <w:r w:rsidRPr="00606FF5">
              <w:rPr>
                <w:b w:val="0"/>
                <w:smallCaps w:val="0"/>
                <w:color w:val="000000"/>
                <w:sz w:val="22"/>
              </w:rPr>
              <w:t xml:space="preserve">Koba L., Wacławczyk W. (red.), </w:t>
            </w:r>
            <w:r w:rsidRPr="00606FF5">
              <w:rPr>
                <w:b w:val="0"/>
                <w:i/>
                <w:smallCaps w:val="0"/>
                <w:color w:val="000000"/>
                <w:sz w:val="22"/>
              </w:rPr>
              <w:t>Prawa człowieka. Wybrane zagadnienia i problemy</w:t>
            </w:r>
            <w:r w:rsidRPr="00606FF5">
              <w:rPr>
                <w:b w:val="0"/>
                <w:smallCaps w:val="0"/>
                <w:color w:val="000000"/>
                <w:sz w:val="22"/>
              </w:rPr>
              <w:t>, Warszawa 2009.</w:t>
            </w:r>
          </w:p>
        </w:tc>
      </w:tr>
    </w:tbl>
    <w:p w14:paraId="18811D0B" w14:textId="77777777" w:rsidR="00CF458C" w:rsidRPr="00606FF5" w:rsidRDefault="00CF458C" w:rsidP="00CF458C">
      <w:pPr>
        <w:pStyle w:val="Punktygwne"/>
        <w:spacing w:before="0" w:after="0"/>
        <w:ind w:left="360"/>
        <w:rPr>
          <w:b w:val="0"/>
          <w:smallCaps w:val="0"/>
          <w:sz w:val="22"/>
        </w:rPr>
      </w:pPr>
    </w:p>
    <w:p w14:paraId="2C43DD57" w14:textId="77777777" w:rsidR="00CF458C" w:rsidRPr="00606FF5" w:rsidRDefault="00CF458C" w:rsidP="00CF458C">
      <w:pPr>
        <w:pStyle w:val="Punktygwne"/>
        <w:spacing w:before="0" w:after="0"/>
        <w:ind w:left="360"/>
        <w:rPr>
          <w:b w:val="0"/>
          <w:smallCaps w:val="0"/>
          <w:sz w:val="22"/>
        </w:rPr>
      </w:pPr>
    </w:p>
    <w:p w14:paraId="428F0F7C" w14:textId="77777777" w:rsidR="00CF458C" w:rsidRDefault="00CF458C" w:rsidP="00CF458C">
      <w:pPr>
        <w:pStyle w:val="Punktygwne"/>
        <w:spacing w:before="0" w:after="0"/>
        <w:ind w:left="360"/>
        <w:rPr>
          <w:b w:val="0"/>
          <w:smallCaps w:val="0"/>
          <w:sz w:val="22"/>
        </w:rPr>
      </w:pPr>
      <w:r w:rsidRPr="00606FF5">
        <w:rPr>
          <w:b w:val="0"/>
          <w:smallCaps w:val="0"/>
          <w:sz w:val="22"/>
        </w:rPr>
        <w:t>Akceptacja Kierownika Jednostki lub osoby upoważnionej</w:t>
      </w:r>
    </w:p>
    <w:p w14:paraId="26CF6F55" w14:textId="77777777" w:rsidR="00E42DC7" w:rsidRDefault="00E42DC7"/>
    <w:sectPr w:rsidR="00E42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02A9A"/>
    <w:multiLevelType w:val="hybridMultilevel"/>
    <w:tmpl w:val="0818BD60"/>
    <w:lvl w:ilvl="0" w:tplc="2A1E495E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881A63"/>
    <w:multiLevelType w:val="hybridMultilevel"/>
    <w:tmpl w:val="F7147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58C"/>
    <w:rsid w:val="00084749"/>
    <w:rsid w:val="00526721"/>
    <w:rsid w:val="00693E3D"/>
    <w:rsid w:val="00C1510C"/>
    <w:rsid w:val="00CF458C"/>
    <w:rsid w:val="00E42DC7"/>
    <w:rsid w:val="00EF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8E429"/>
  <w15:chartTrackingRefBased/>
  <w15:docId w15:val="{955C75CF-A7F0-4B86-B1C6-FDFE06B8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58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F458C"/>
    <w:pPr>
      <w:ind w:left="720"/>
      <w:contextualSpacing/>
    </w:pPr>
  </w:style>
  <w:style w:type="paragraph" w:customStyle="1" w:styleId="Punktygwne">
    <w:name w:val="Punkty główne"/>
    <w:basedOn w:val="Normalny"/>
    <w:rsid w:val="00CF458C"/>
    <w:pPr>
      <w:spacing w:before="240" w:after="60" w:line="240" w:lineRule="auto"/>
    </w:pPr>
    <w:rPr>
      <w:rFonts w:ascii="Times New Roman" w:eastAsia="Calibri" w:hAnsi="Times New Roman" w:cs="Times New Roman"/>
      <w:b/>
      <w:smallCaps/>
      <w:sz w:val="24"/>
    </w:rPr>
  </w:style>
  <w:style w:type="paragraph" w:customStyle="1" w:styleId="Pytania">
    <w:name w:val="Pytania"/>
    <w:basedOn w:val="Tekstpodstawowy"/>
    <w:rsid w:val="00CF458C"/>
    <w:pPr>
      <w:tabs>
        <w:tab w:val="left" w:pos="-5643"/>
      </w:tabs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CF458C"/>
    <w:pPr>
      <w:spacing w:before="40" w:after="40" w:line="240" w:lineRule="auto"/>
    </w:pPr>
    <w:rPr>
      <w:rFonts w:ascii="Times New Roman" w:eastAsia="Calibri" w:hAnsi="Times New Roman" w:cs="Times New Roman"/>
      <w:b/>
      <w:color w:val="000000"/>
      <w:sz w:val="20"/>
    </w:rPr>
  </w:style>
  <w:style w:type="paragraph" w:customStyle="1" w:styleId="Podpunkty">
    <w:name w:val="Podpunkty"/>
    <w:basedOn w:val="Tekstpodstawowy"/>
    <w:rsid w:val="00CF458C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Nagwkitablic">
    <w:name w:val="Nagłówki tablic"/>
    <w:basedOn w:val="Tekstpodstawowy"/>
    <w:uiPriority w:val="99"/>
    <w:rsid w:val="00CF458C"/>
    <w:pPr>
      <w:spacing w:line="276" w:lineRule="auto"/>
    </w:pPr>
    <w:rPr>
      <w:rFonts w:ascii="Times New Roman" w:eastAsia="Calibri" w:hAnsi="Times New Roman" w:cs="Times New Roman"/>
      <w:sz w:val="24"/>
    </w:rPr>
  </w:style>
  <w:style w:type="paragraph" w:customStyle="1" w:styleId="centralniewrubryce">
    <w:name w:val="centralnie w rubryce"/>
    <w:basedOn w:val="Normalny"/>
    <w:rsid w:val="00CF458C"/>
    <w:pPr>
      <w:tabs>
        <w:tab w:val="left" w:pos="-5814"/>
      </w:tabs>
      <w:overflowPunct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CF458C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F45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F4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5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844</Words>
  <Characters>5065</Characters>
  <Application>Microsoft Office Word</Application>
  <DocSecurity>0</DocSecurity>
  <Lines>42</Lines>
  <Paragraphs>11</Paragraphs>
  <ScaleCrop>false</ScaleCrop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Kawalec Agnieszka</dc:creator>
  <cp:keywords/>
  <dc:description/>
  <cp:lastModifiedBy>Wojciech Kawalec</cp:lastModifiedBy>
  <cp:revision>6</cp:revision>
  <dcterms:created xsi:type="dcterms:W3CDTF">2020-10-27T20:13:00Z</dcterms:created>
  <dcterms:modified xsi:type="dcterms:W3CDTF">2020-12-29T21:18:00Z</dcterms:modified>
</cp:coreProperties>
</file>