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26C1" w14:textId="77777777" w:rsidR="00E31A0F" w:rsidRPr="006F7E4D" w:rsidRDefault="008528DA">
      <w:pPr>
        <w:jc w:val="right"/>
        <w:rPr>
          <w:rFonts w:ascii="Corbel" w:hAnsi="Corbel"/>
        </w:rPr>
      </w:pP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/>
          <w:bCs/>
        </w:rPr>
        <w:tab/>
      </w:r>
      <w:r w:rsidRPr="006F7E4D">
        <w:rPr>
          <w:rFonts w:ascii="Corbel" w:hAnsi="Corbel"/>
          <w:bCs/>
          <w:i/>
        </w:rPr>
        <w:t>Załącznik nr 1.5 do Zarządzenia Rektora UR  nr 12/2019</w:t>
      </w:r>
    </w:p>
    <w:p w14:paraId="21665F5B" w14:textId="77777777" w:rsidR="00E31A0F" w:rsidRPr="006F7E4D" w:rsidRDefault="00E31A0F">
      <w:pPr>
        <w:jc w:val="center"/>
        <w:rPr>
          <w:rFonts w:ascii="Corbel" w:hAnsi="Corbel"/>
          <w:b/>
          <w:smallCaps/>
        </w:rPr>
      </w:pPr>
    </w:p>
    <w:p w14:paraId="6F64E419" w14:textId="77777777" w:rsidR="00E31A0F" w:rsidRPr="006F7E4D" w:rsidRDefault="008528DA">
      <w:pPr>
        <w:jc w:val="center"/>
        <w:rPr>
          <w:rFonts w:ascii="Corbel" w:hAnsi="Corbel"/>
          <w:b/>
          <w:smallCaps/>
        </w:rPr>
      </w:pPr>
      <w:r w:rsidRPr="006F7E4D">
        <w:rPr>
          <w:rFonts w:ascii="Corbel" w:hAnsi="Corbel"/>
          <w:b/>
          <w:smallCaps/>
        </w:rPr>
        <w:t>SYLABUS</w:t>
      </w:r>
    </w:p>
    <w:p w14:paraId="6719008D" w14:textId="77777777" w:rsidR="00F6398C" w:rsidRDefault="00F6398C" w:rsidP="00F6398C">
      <w:pPr>
        <w:spacing w:line="240" w:lineRule="exact"/>
        <w:jc w:val="center"/>
        <w:rPr>
          <w:rFonts w:ascii="Corbel" w:hAnsi="Corbel"/>
        </w:rPr>
      </w:pPr>
      <w:r>
        <w:rPr>
          <w:rFonts w:ascii="Corbel" w:hAnsi="Corbel"/>
          <w:b/>
          <w:smallCaps/>
        </w:rPr>
        <w:t>dotyczy cyklu kształcenia</w:t>
      </w:r>
      <w:r>
        <w:rPr>
          <w:rFonts w:ascii="Corbel" w:hAnsi="Corbel"/>
          <w:i/>
          <w:smallCaps/>
        </w:rPr>
        <w:t xml:space="preserve"> 2019/2020-2020/2021 </w:t>
      </w:r>
      <w:r>
        <w:rPr>
          <w:rFonts w:ascii="Corbel" w:hAnsi="Corbel"/>
          <w:i/>
        </w:rPr>
        <w:t>(skrajne daty</w:t>
      </w:r>
      <w:r>
        <w:rPr>
          <w:rFonts w:ascii="Corbel" w:hAnsi="Corbel"/>
        </w:rPr>
        <w:t>)</w:t>
      </w:r>
    </w:p>
    <w:p w14:paraId="45371882" w14:textId="77777777" w:rsidR="00F6398C" w:rsidRDefault="00F6398C" w:rsidP="00F6398C">
      <w:pPr>
        <w:spacing w:line="240" w:lineRule="exact"/>
        <w:jc w:val="center"/>
        <w:rPr>
          <w:rFonts w:ascii="Corbel" w:hAnsi="Corbel"/>
          <w:b/>
          <w:smallCaps/>
        </w:rPr>
      </w:pPr>
    </w:p>
    <w:p w14:paraId="6DB413A8" w14:textId="77777777" w:rsidR="00F6398C" w:rsidRDefault="00F6398C" w:rsidP="00F6398C">
      <w:pPr>
        <w:spacing w:line="240" w:lineRule="exact"/>
        <w:jc w:val="center"/>
        <w:rPr>
          <w:rFonts w:ascii="Corbel" w:hAnsi="Corbel"/>
        </w:rPr>
      </w:pPr>
      <w:r>
        <w:rPr>
          <w:rFonts w:ascii="Corbel" w:hAnsi="Corbel"/>
        </w:rPr>
        <w:t>Rok akademicki   2019/2020</w:t>
      </w:r>
    </w:p>
    <w:p w14:paraId="07AD0F9E" w14:textId="77777777" w:rsidR="00E31A0F" w:rsidRPr="006F7E4D" w:rsidRDefault="00E31A0F">
      <w:pPr>
        <w:rPr>
          <w:rFonts w:ascii="Corbel" w:hAnsi="Corbel"/>
        </w:rPr>
      </w:pPr>
    </w:p>
    <w:p w14:paraId="153CDE98" w14:textId="77777777" w:rsidR="00E31A0F" w:rsidRPr="006F7E4D" w:rsidRDefault="008528DA">
      <w:pPr>
        <w:pStyle w:val="Punktygwne"/>
        <w:spacing w:before="0" w:after="0"/>
        <w:rPr>
          <w:rFonts w:ascii="Corbel" w:hAnsi="Corbel"/>
        </w:rPr>
      </w:pPr>
      <w:r w:rsidRPr="006F7E4D">
        <w:rPr>
          <w:rFonts w:ascii="Corbel" w:hAnsi="Corbel"/>
        </w:rPr>
        <w:t>1. Podstawowe informacje o przedmiocie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3"/>
        <w:gridCol w:w="7088"/>
      </w:tblGrid>
      <w:tr w:rsidR="00E31A0F" w:rsidRPr="006F7E4D" w14:paraId="3F252BF9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178D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6E1C" w14:textId="6B4071AF" w:rsidR="00E31A0F" w:rsidRPr="006F7E4D" w:rsidRDefault="008528DA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>Warsztat historyka Europy Środkowo-Wschodniej</w:t>
            </w:r>
          </w:p>
        </w:tc>
      </w:tr>
      <w:tr w:rsidR="00E31A0F" w:rsidRPr="006F7E4D" w14:paraId="6D277919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B66B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DAE0" w14:textId="77777777" w:rsidR="00E31A0F" w:rsidRPr="006F7E4D" w:rsidRDefault="00E31A0F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</w:p>
        </w:tc>
      </w:tr>
      <w:tr w:rsidR="00E31A0F" w:rsidRPr="006F7E4D" w14:paraId="5D6C43F1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96FD" w14:textId="77777777" w:rsidR="00E31A0F" w:rsidRPr="006F7E4D" w:rsidRDefault="008528DA">
            <w:pPr>
              <w:pStyle w:val="Pytania"/>
              <w:widowControl w:val="0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38C3" w14:textId="4287C299" w:rsidR="00E31A0F" w:rsidRPr="006F7E4D" w:rsidRDefault="003F4273">
            <w:pPr>
              <w:pStyle w:val="Odpowiedzi"/>
              <w:widowControl w:val="0"/>
              <w:spacing w:after="0"/>
              <w:rPr>
                <w:rFonts w:ascii="Corbel" w:hAnsi="Corbel" w:cs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>Kolegium Nauk Humanistycznych / Instytut Historii</w:t>
            </w:r>
          </w:p>
        </w:tc>
      </w:tr>
      <w:tr w:rsidR="00E31A0F" w:rsidRPr="006F7E4D" w14:paraId="48EF482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49BF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EC06" w14:textId="621F8EE2" w:rsidR="00E31A0F" w:rsidRPr="006F7E4D" w:rsidRDefault="003F4273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 xml:space="preserve">Pracownia Historii Średniowiecznej i </w:t>
            </w:r>
            <w:proofErr w:type="spellStart"/>
            <w:r w:rsidRPr="006F7E4D">
              <w:rPr>
                <w:rFonts w:ascii="Corbel" w:hAnsi="Corbel"/>
                <w:b w:val="0"/>
                <w:sz w:val="24"/>
              </w:rPr>
              <w:t>Nordystyki</w:t>
            </w:r>
            <w:proofErr w:type="spellEnd"/>
            <w:r w:rsidRPr="006F7E4D">
              <w:rPr>
                <w:rFonts w:ascii="Corbel" w:hAnsi="Corbel"/>
                <w:b w:val="0"/>
                <w:sz w:val="24"/>
              </w:rPr>
              <w:t xml:space="preserve"> Starszej</w:t>
            </w:r>
          </w:p>
        </w:tc>
      </w:tr>
      <w:tr w:rsidR="00E31A0F" w:rsidRPr="006F7E4D" w14:paraId="6594C362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76FC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6175" w14:textId="77777777" w:rsidR="00E31A0F" w:rsidRPr="006F7E4D" w:rsidRDefault="008528DA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>Historia</w:t>
            </w:r>
          </w:p>
        </w:tc>
      </w:tr>
      <w:tr w:rsidR="00E31A0F" w:rsidRPr="006F7E4D" w14:paraId="167BC9DA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6670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9661" w14:textId="77777777" w:rsidR="00E31A0F" w:rsidRPr="006F7E4D" w:rsidRDefault="008528DA">
            <w:pPr>
              <w:pStyle w:val="Odpowiedzi"/>
              <w:widowControl w:val="0"/>
              <w:spacing w:after="0"/>
              <w:rPr>
                <w:rFonts w:ascii="Corbel" w:hAnsi="Corbel" w:cs="Corbel"/>
                <w:b w:val="0"/>
                <w:sz w:val="24"/>
              </w:rPr>
            </w:pPr>
            <w:r w:rsidRPr="006F7E4D">
              <w:rPr>
                <w:rFonts w:ascii="Corbel" w:hAnsi="Corbel" w:cs="Corbel"/>
                <w:b w:val="0"/>
                <w:sz w:val="24"/>
              </w:rPr>
              <w:t>Studia II stopnia</w:t>
            </w:r>
          </w:p>
        </w:tc>
      </w:tr>
      <w:tr w:rsidR="00E31A0F" w:rsidRPr="006F7E4D" w14:paraId="0383222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7608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CF79" w14:textId="4FDCB442" w:rsidR="00E31A0F" w:rsidRPr="006F7E4D" w:rsidRDefault="003F4273">
            <w:pPr>
              <w:pStyle w:val="Odpowiedzi"/>
              <w:widowControl w:val="0"/>
              <w:spacing w:after="0"/>
              <w:rPr>
                <w:rFonts w:ascii="Corbel" w:hAnsi="Corbel"/>
                <w:sz w:val="24"/>
              </w:rPr>
            </w:pPr>
            <w:proofErr w:type="spellStart"/>
            <w:r w:rsidRPr="006F7E4D">
              <w:rPr>
                <w:rFonts w:ascii="Corbel" w:hAnsi="Corbel" w:cs="Corbel"/>
                <w:b w:val="0"/>
                <w:sz w:val="24"/>
                <w:lang w:eastAsia="en-US"/>
              </w:rPr>
              <w:t>O</w:t>
            </w:r>
            <w:r w:rsidR="008528DA" w:rsidRPr="006F7E4D">
              <w:rPr>
                <w:rFonts w:ascii="Corbel" w:hAnsi="Corbel" w:cs="Corbel"/>
                <w:b w:val="0"/>
                <w:sz w:val="24"/>
              </w:rPr>
              <w:t>gólnoakademicki</w:t>
            </w:r>
            <w:proofErr w:type="spellEnd"/>
            <w:r w:rsidRPr="006F7E4D">
              <w:rPr>
                <w:rFonts w:ascii="Corbel" w:hAnsi="Corbel" w:cs="Corbel"/>
                <w:b w:val="0"/>
                <w:sz w:val="24"/>
              </w:rPr>
              <w:t xml:space="preserve"> </w:t>
            </w:r>
          </w:p>
        </w:tc>
      </w:tr>
      <w:tr w:rsidR="00E31A0F" w:rsidRPr="006F7E4D" w14:paraId="590F9351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4FA3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FF87" w14:textId="0A9A4ADC" w:rsidR="00E31A0F" w:rsidRPr="006F7E4D" w:rsidRDefault="003F4273">
            <w:pPr>
              <w:pStyle w:val="Odpowiedzi"/>
              <w:widowControl w:val="0"/>
              <w:spacing w:after="0"/>
              <w:rPr>
                <w:rFonts w:ascii="Corbel" w:hAnsi="Corbel"/>
                <w:sz w:val="24"/>
              </w:rPr>
            </w:pPr>
            <w:r w:rsidRPr="006F7E4D">
              <w:rPr>
                <w:rFonts w:ascii="Corbel" w:hAnsi="Corbel" w:cs="Corbel"/>
                <w:b w:val="0"/>
                <w:sz w:val="24"/>
                <w:lang w:eastAsia="en-US"/>
              </w:rPr>
              <w:t>S</w:t>
            </w:r>
            <w:r w:rsidR="008528DA" w:rsidRPr="006F7E4D">
              <w:rPr>
                <w:rFonts w:ascii="Corbel" w:hAnsi="Corbel" w:cs="Corbel"/>
                <w:b w:val="0"/>
                <w:sz w:val="24"/>
              </w:rPr>
              <w:t xml:space="preserve">tudia </w:t>
            </w:r>
            <w:r w:rsidRPr="006F7E4D">
              <w:rPr>
                <w:rFonts w:ascii="Corbel" w:hAnsi="Corbel" w:cs="Corbel"/>
                <w:b w:val="0"/>
                <w:sz w:val="24"/>
              </w:rPr>
              <w:t xml:space="preserve"> </w:t>
            </w:r>
            <w:r w:rsidR="008528DA" w:rsidRPr="006F7E4D">
              <w:rPr>
                <w:rFonts w:ascii="Corbel" w:hAnsi="Corbel" w:cs="Corbel"/>
                <w:b w:val="0"/>
                <w:sz w:val="24"/>
              </w:rPr>
              <w:t>stacjonarne</w:t>
            </w:r>
          </w:p>
        </w:tc>
      </w:tr>
      <w:tr w:rsidR="00E31A0F" w:rsidRPr="006F7E4D" w14:paraId="38F18011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9E2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ECAD" w14:textId="77777777" w:rsidR="00E31A0F" w:rsidRPr="006F7E4D" w:rsidRDefault="008528DA">
            <w:pPr>
              <w:pStyle w:val="Odpowiedzi"/>
              <w:widowControl w:val="0"/>
              <w:spacing w:after="0"/>
              <w:rPr>
                <w:rFonts w:ascii="Corbel" w:hAnsi="Corbel" w:cs="Corbel"/>
                <w:b w:val="0"/>
                <w:sz w:val="24"/>
              </w:rPr>
            </w:pPr>
            <w:r w:rsidRPr="006F7E4D">
              <w:rPr>
                <w:rFonts w:ascii="Corbel" w:hAnsi="Corbel" w:cs="Corbel"/>
                <w:b w:val="0"/>
                <w:sz w:val="24"/>
              </w:rPr>
              <w:t>rok 1, semestr 1</w:t>
            </w:r>
          </w:p>
        </w:tc>
      </w:tr>
      <w:tr w:rsidR="00E31A0F" w:rsidRPr="006F7E4D" w14:paraId="249F51F1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D023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9EE4" w14:textId="31AC5AB7" w:rsidR="00E31A0F" w:rsidRPr="006F7E4D" w:rsidRDefault="003F4273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  <w:lang w:eastAsia="en-US"/>
              </w:rPr>
            </w:pPr>
            <w:r w:rsidRPr="006F7E4D">
              <w:rPr>
                <w:rFonts w:ascii="Corbel" w:hAnsi="Corbel"/>
                <w:b w:val="0"/>
                <w:sz w:val="24"/>
                <w:lang w:eastAsia="en-US"/>
              </w:rPr>
              <w:t>Specjalnościowy - specjalność</w:t>
            </w:r>
            <w:r w:rsidRPr="006F7E4D">
              <w:rPr>
                <w:rFonts w:ascii="Corbel" w:hAnsi="Corbel"/>
                <w:b w:val="0"/>
                <w:sz w:val="24"/>
              </w:rPr>
              <w:t xml:space="preserve"> Europa Środkowo-Wschodnia</w:t>
            </w:r>
          </w:p>
        </w:tc>
      </w:tr>
      <w:tr w:rsidR="00E31A0F" w:rsidRPr="006F7E4D" w14:paraId="4731860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5E79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0C38" w14:textId="4427D3EE" w:rsidR="00E31A0F" w:rsidRPr="006F7E4D" w:rsidRDefault="003F4273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 xml:space="preserve">Język </w:t>
            </w:r>
            <w:r w:rsidR="008528DA" w:rsidRPr="006F7E4D">
              <w:rPr>
                <w:rFonts w:ascii="Corbel" w:hAnsi="Corbel"/>
                <w:b w:val="0"/>
                <w:sz w:val="24"/>
              </w:rPr>
              <w:t>polski</w:t>
            </w:r>
          </w:p>
        </w:tc>
      </w:tr>
      <w:tr w:rsidR="00E31A0F" w:rsidRPr="006F7E4D" w14:paraId="4C26AFF9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9189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0A2F" w14:textId="4A532946" w:rsidR="00E31A0F" w:rsidRPr="006F7E4D" w:rsidRDefault="003F4273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 xml:space="preserve">Dr Leszek </w:t>
            </w:r>
            <w:proofErr w:type="spellStart"/>
            <w:r w:rsidRPr="006F7E4D">
              <w:rPr>
                <w:rFonts w:ascii="Corbel" w:hAnsi="Corbel"/>
                <w:b w:val="0"/>
                <w:sz w:val="24"/>
              </w:rPr>
              <w:t>Poniewozik</w:t>
            </w:r>
            <w:proofErr w:type="spellEnd"/>
          </w:p>
        </w:tc>
      </w:tr>
      <w:tr w:rsidR="00E31A0F" w:rsidRPr="006F7E4D" w14:paraId="14D4C7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C9E3" w14:textId="77777777" w:rsidR="00E31A0F" w:rsidRPr="006F7E4D" w:rsidRDefault="008528DA">
            <w:pPr>
              <w:pStyle w:val="Pytania"/>
              <w:widowControl w:val="0"/>
              <w:spacing w:before="0" w:after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C88E" w14:textId="42A2DFCB" w:rsidR="00E31A0F" w:rsidRPr="006F7E4D" w:rsidRDefault="003F4273">
            <w:pPr>
              <w:pStyle w:val="Odpowiedzi"/>
              <w:widowControl w:val="0"/>
              <w:spacing w:before="0" w:after="0"/>
              <w:rPr>
                <w:rFonts w:ascii="Corbel" w:hAnsi="Corbel"/>
                <w:b w:val="0"/>
                <w:sz w:val="24"/>
              </w:rPr>
            </w:pPr>
            <w:r w:rsidRPr="006F7E4D">
              <w:rPr>
                <w:rFonts w:ascii="Corbel" w:hAnsi="Corbel"/>
                <w:b w:val="0"/>
                <w:sz w:val="24"/>
              </w:rPr>
              <w:t xml:space="preserve">Dr </w:t>
            </w:r>
            <w:r w:rsidR="008528DA" w:rsidRPr="006F7E4D">
              <w:rPr>
                <w:rFonts w:ascii="Corbel" w:hAnsi="Corbel"/>
                <w:b w:val="0"/>
                <w:sz w:val="24"/>
              </w:rPr>
              <w:t xml:space="preserve">Leszek </w:t>
            </w:r>
            <w:proofErr w:type="spellStart"/>
            <w:r w:rsidR="008528DA" w:rsidRPr="006F7E4D">
              <w:rPr>
                <w:rFonts w:ascii="Corbel" w:hAnsi="Corbel"/>
                <w:b w:val="0"/>
                <w:sz w:val="24"/>
              </w:rPr>
              <w:t>Poniewozik</w:t>
            </w:r>
            <w:proofErr w:type="spellEnd"/>
          </w:p>
        </w:tc>
      </w:tr>
    </w:tbl>
    <w:p w14:paraId="41EA0727" w14:textId="77777777" w:rsidR="00E31A0F" w:rsidRPr="006F7E4D" w:rsidRDefault="008528DA">
      <w:pPr>
        <w:pStyle w:val="Podpunkty"/>
        <w:spacing w:before="280" w:after="280"/>
        <w:ind w:left="0"/>
        <w:rPr>
          <w:rFonts w:ascii="Corbel" w:hAnsi="Corbel"/>
          <w:szCs w:val="24"/>
        </w:rPr>
      </w:pPr>
      <w:r w:rsidRPr="006F7E4D">
        <w:rPr>
          <w:rFonts w:ascii="Corbel" w:hAnsi="Corbel"/>
          <w:szCs w:val="24"/>
        </w:rPr>
        <w:t xml:space="preserve">* </w:t>
      </w:r>
      <w:r w:rsidRPr="006F7E4D">
        <w:rPr>
          <w:rFonts w:ascii="Corbel" w:hAnsi="Corbel"/>
          <w:i/>
          <w:szCs w:val="24"/>
        </w:rPr>
        <w:t>-</w:t>
      </w:r>
      <w:proofErr w:type="spellStart"/>
      <w:r w:rsidRPr="006F7E4D">
        <w:rPr>
          <w:rFonts w:ascii="Corbel" w:hAnsi="Corbel"/>
          <w:b w:val="0"/>
          <w:i/>
          <w:szCs w:val="24"/>
        </w:rPr>
        <w:t>opcjonalni</w:t>
      </w:r>
      <w:r w:rsidRPr="006F7E4D">
        <w:rPr>
          <w:rFonts w:ascii="Corbel" w:hAnsi="Corbel"/>
          <w:b w:val="0"/>
          <w:szCs w:val="24"/>
        </w:rPr>
        <w:t>e,</w:t>
      </w:r>
      <w:r w:rsidRPr="006F7E4D">
        <w:rPr>
          <w:rFonts w:ascii="Corbel" w:hAnsi="Corbel"/>
          <w:b w:val="0"/>
          <w:i/>
          <w:szCs w:val="24"/>
        </w:rPr>
        <w:t>zgodnie</w:t>
      </w:r>
      <w:proofErr w:type="spellEnd"/>
      <w:r w:rsidRPr="006F7E4D">
        <w:rPr>
          <w:rFonts w:ascii="Corbel" w:hAnsi="Corbel"/>
          <w:b w:val="0"/>
          <w:i/>
          <w:szCs w:val="24"/>
        </w:rPr>
        <w:t xml:space="preserve"> z ustaleniami w Jednostce</w:t>
      </w:r>
    </w:p>
    <w:p w14:paraId="4A213C08" w14:textId="77777777" w:rsidR="00E31A0F" w:rsidRPr="006F7E4D" w:rsidRDefault="00E31A0F">
      <w:pPr>
        <w:pStyle w:val="Podpunkty"/>
        <w:ind w:left="0"/>
        <w:rPr>
          <w:rFonts w:ascii="Corbel" w:hAnsi="Corbel"/>
          <w:szCs w:val="24"/>
        </w:rPr>
      </w:pPr>
    </w:p>
    <w:p w14:paraId="7808E914" w14:textId="77777777" w:rsidR="00E31A0F" w:rsidRPr="006F7E4D" w:rsidRDefault="008528DA">
      <w:pPr>
        <w:pStyle w:val="Podpunkty"/>
        <w:ind w:left="284"/>
        <w:rPr>
          <w:rFonts w:ascii="Corbel" w:hAnsi="Corbel"/>
          <w:szCs w:val="24"/>
        </w:rPr>
      </w:pPr>
      <w:r w:rsidRPr="006F7E4D">
        <w:rPr>
          <w:rFonts w:ascii="Corbel" w:hAnsi="Corbel"/>
          <w:szCs w:val="24"/>
        </w:rPr>
        <w:t xml:space="preserve">1.1.Formy zajęć dydaktycznych, wymiar godzin i punktów ECTS </w:t>
      </w:r>
    </w:p>
    <w:p w14:paraId="08E28CDF" w14:textId="77777777" w:rsidR="00E31A0F" w:rsidRPr="006F7E4D" w:rsidRDefault="00E31A0F">
      <w:pPr>
        <w:pStyle w:val="Podpunkty"/>
        <w:ind w:left="0"/>
        <w:rPr>
          <w:rFonts w:ascii="Corbel" w:hAnsi="Corbel"/>
          <w:szCs w:val="24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46"/>
        <w:gridCol w:w="921"/>
        <w:gridCol w:w="803"/>
        <w:gridCol w:w="851"/>
        <w:gridCol w:w="809"/>
        <w:gridCol w:w="829"/>
        <w:gridCol w:w="780"/>
        <w:gridCol w:w="957"/>
        <w:gridCol w:w="1207"/>
        <w:gridCol w:w="1544"/>
      </w:tblGrid>
      <w:tr w:rsidR="00E31A0F" w:rsidRPr="006F7E4D" w14:paraId="2A8AE5E1" w14:textId="77777777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A00" w14:textId="77777777" w:rsidR="00E31A0F" w:rsidRPr="006F7E4D" w:rsidRDefault="008528DA">
            <w:pPr>
              <w:pStyle w:val="Nagwkitablic"/>
              <w:widowControl w:val="0"/>
              <w:spacing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Semestr</w:t>
            </w:r>
          </w:p>
          <w:p w14:paraId="0017FB8A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(nr)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8239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proofErr w:type="spellStart"/>
            <w:r w:rsidRPr="006F7E4D">
              <w:rPr>
                <w:rFonts w:ascii="Corbel" w:hAnsi="Corbel"/>
              </w:rPr>
              <w:t>Wykł</w:t>
            </w:r>
            <w:proofErr w:type="spellEnd"/>
            <w:r w:rsidRPr="006F7E4D">
              <w:rPr>
                <w:rFonts w:ascii="Corbel" w:hAnsi="Corbel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9B2C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Ćw.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E5FE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proofErr w:type="spellStart"/>
            <w:r w:rsidRPr="006F7E4D">
              <w:rPr>
                <w:rFonts w:ascii="Corbel" w:hAnsi="Corbel"/>
              </w:rPr>
              <w:t>Konw</w:t>
            </w:r>
            <w:proofErr w:type="spellEnd"/>
            <w:r w:rsidRPr="006F7E4D">
              <w:rPr>
                <w:rFonts w:ascii="Corbel" w:hAnsi="Corbel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F041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Lab.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C32F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proofErr w:type="spellStart"/>
            <w:r w:rsidRPr="006F7E4D">
              <w:rPr>
                <w:rFonts w:ascii="Corbel" w:hAnsi="Corbel"/>
              </w:rPr>
              <w:t>Sem</w:t>
            </w:r>
            <w:proofErr w:type="spellEnd"/>
            <w:r w:rsidRPr="006F7E4D">
              <w:rPr>
                <w:rFonts w:ascii="Corbel" w:hAnsi="Corbel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A62F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ZP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372F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proofErr w:type="spellStart"/>
            <w:r w:rsidRPr="006F7E4D">
              <w:rPr>
                <w:rFonts w:ascii="Corbel" w:hAnsi="Corbel"/>
              </w:rPr>
              <w:t>Prakt</w:t>
            </w:r>
            <w:proofErr w:type="spellEnd"/>
            <w:r w:rsidRPr="006F7E4D">
              <w:rPr>
                <w:rFonts w:ascii="Corbel" w:hAnsi="Corbel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E54E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Inne (jakie?)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DC5E" w14:textId="77777777" w:rsidR="00E31A0F" w:rsidRPr="006F7E4D" w:rsidRDefault="008528DA">
            <w:pPr>
              <w:pStyle w:val="Nagwkitablic"/>
              <w:widowControl w:val="0"/>
              <w:spacing w:after="120" w:line="240" w:lineRule="auto"/>
              <w:jc w:val="center"/>
              <w:rPr>
                <w:rFonts w:ascii="Corbel" w:hAnsi="Corbel"/>
                <w:b/>
              </w:rPr>
            </w:pPr>
            <w:r w:rsidRPr="006F7E4D">
              <w:rPr>
                <w:rFonts w:ascii="Corbel" w:hAnsi="Corbel"/>
                <w:b/>
              </w:rPr>
              <w:t>Liczba pkt. ECTS</w:t>
            </w:r>
          </w:p>
        </w:tc>
      </w:tr>
      <w:tr w:rsidR="00E31A0F" w:rsidRPr="006F7E4D" w14:paraId="2ABA803B" w14:textId="77777777">
        <w:trPr>
          <w:trHeight w:val="45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B983" w14:textId="77777777" w:rsidR="00E31A0F" w:rsidRPr="006F7E4D" w:rsidRDefault="008528DA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A916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8A4F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BFF4" w14:textId="77777777" w:rsidR="00E31A0F" w:rsidRPr="006F7E4D" w:rsidRDefault="008528DA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E9E0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2858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7602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13DB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7CF8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09B7" w14:textId="73633F57" w:rsidR="00E31A0F" w:rsidRPr="006F7E4D" w:rsidRDefault="003F4273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E31A0F" w:rsidRPr="006F7E4D" w14:paraId="4E640F77" w14:textId="77777777">
        <w:trPr>
          <w:trHeight w:val="45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D9A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4270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A632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8807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79C5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2C8A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B041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8CD9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3580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5315" w14:textId="77777777" w:rsidR="00E31A0F" w:rsidRPr="006F7E4D" w:rsidRDefault="00E31A0F">
            <w:pPr>
              <w:pStyle w:val="centralniewrubryce"/>
              <w:widowControl w:val="0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FB222F7" w14:textId="77777777" w:rsidR="00E31A0F" w:rsidRPr="006F7E4D" w:rsidRDefault="00E31A0F">
      <w:pPr>
        <w:pStyle w:val="Podpunkty"/>
        <w:ind w:left="0"/>
        <w:rPr>
          <w:rFonts w:ascii="Corbel" w:hAnsi="Corbel"/>
          <w:b w:val="0"/>
          <w:szCs w:val="24"/>
          <w:lang w:eastAsia="en-US"/>
        </w:rPr>
      </w:pPr>
    </w:p>
    <w:p w14:paraId="1FF45CA9" w14:textId="77777777" w:rsidR="00E31A0F" w:rsidRPr="006F7E4D" w:rsidRDefault="00E31A0F">
      <w:pPr>
        <w:pStyle w:val="Podpunkty"/>
        <w:rPr>
          <w:rFonts w:ascii="Corbel" w:hAnsi="Corbel"/>
          <w:b w:val="0"/>
          <w:szCs w:val="24"/>
          <w:lang w:eastAsia="en-US"/>
        </w:rPr>
      </w:pPr>
    </w:p>
    <w:p w14:paraId="7C938DD7" w14:textId="77777777" w:rsidR="00E31A0F" w:rsidRPr="006F7E4D" w:rsidRDefault="008528DA">
      <w:pPr>
        <w:pStyle w:val="Punktygwne"/>
        <w:tabs>
          <w:tab w:val="left" w:pos="993"/>
        </w:tabs>
        <w:spacing w:before="0" w:after="0"/>
        <w:ind w:left="284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1.2.</w:t>
      </w:r>
      <w:r w:rsidRPr="006F7E4D">
        <w:rPr>
          <w:rFonts w:ascii="Corbel" w:hAnsi="Corbel"/>
          <w:smallCaps w:val="0"/>
        </w:rPr>
        <w:tab/>
        <w:t xml:space="preserve">Sposób realizacji zajęć  </w:t>
      </w:r>
    </w:p>
    <w:p w14:paraId="43B57820" w14:textId="77777777" w:rsidR="00E31A0F" w:rsidRPr="006F7E4D" w:rsidRDefault="008528DA">
      <w:pPr>
        <w:pStyle w:val="Punktygwne"/>
        <w:spacing w:before="0" w:after="0"/>
        <w:ind w:left="709"/>
        <w:rPr>
          <w:rFonts w:ascii="Corbel" w:hAnsi="Corbel"/>
        </w:rPr>
      </w:pPr>
      <w:r w:rsidRPr="006F7E4D">
        <w:rPr>
          <w:rFonts w:ascii="Segoe UI Symbol" w:eastAsia="MS Gothic" w:hAnsi="Segoe UI Symbol" w:cs="Segoe UI Symbol"/>
          <w:b w:val="0"/>
        </w:rPr>
        <w:t>☐</w:t>
      </w:r>
      <w:r w:rsidRPr="006F7E4D">
        <w:rPr>
          <w:rFonts w:ascii="Corbel" w:hAnsi="Corbel"/>
          <w:b w:val="0"/>
          <w:smallCaps w:val="0"/>
        </w:rPr>
        <w:t xml:space="preserve"> </w:t>
      </w:r>
      <w:r w:rsidRPr="006F7E4D">
        <w:rPr>
          <w:rFonts w:ascii="Corbel" w:hAnsi="Corbel"/>
          <w:b w:val="0"/>
          <w:smallCaps w:val="0"/>
          <w:u w:val="single"/>
        </w:rPr>
        <w:t>zajęcia w formie tradycyjnej</w:t>
      </w:r>
      <w:r w:rsidRPr="006F7E4D">
        <w:rPr>
          <w:rFonts w:ascii="Corbel" w:hAnsi="Corbel"/>
          <w:b w:val="0"/>
          <w:smallCaps w:val="0"/>
        </w:rPr>
        <w:t xml:space="preserve"> </w:t>
      </w:r>
    </w:p>
    <w:p w14:paraId="23CE49C1" w14:textId="6151B9A3" w:rsidR="00E31A0F" w:rsidRPr="006F7E4D" w:rsidRDefault="006F7E4D">
      <w:pPr>
        <w:pStyle w:val="Punktygwne"/>
        <w:spacing w:before="0" w:after="0"/>
        <w:ind w:left="709"/>
        <w:rPr>
          <w:rFonts w:ascii="Corbel" w:hAnsi="Corbel"/>
          <w:bCs/>
          <w:u w:val="single"/>
        </w:rPr>
      </w:pPr>
      <w:r w:rsidRPr="006F7E4D">
        <w:rPr>
          <w:rFonts w:ascii="Corbel" w:eastAsia="MS Gothic" w:hAnsi="Corbel" w:cs="MS Gothic"/>
          <w:bCs/>
          <w:u w:val="single"/>
        </w:rPr>
        <w:t>x</w:t>
      </w:r>
      <w:r w:rsidR="008528DA" w:rsidRPr="006F7E4D">
        <w:rPr>
          <w:rFonts w:ascii="Corbel" w:hAnsi="Corbel"/>
          <w:bCs/>
          <w:smallCaps w:val="0"/>
          <w:u w:val="single"/>
        </w:rPr>
        <w:t xml:space="preserve"> zajęcia realizowane z wykorzystaniem metod i technik kształcenia na odległość</w:t>
      </w:r>
    </w:p>
    <w:p w14:paraId="3BF03AB2" w14:textId="77777777" w:rsidR="00E31A0F" w:rsidRPr="006F7E4D" w:rsidRDefault="00E31A0F">
      <w:pPr>
        <w:pStyle w:val="Punktygwne"/>
        <w:spacing w:before="0" w:after="0"/>
        <w:rPr>
          <w:rFonts w:ascii="Corbel" w:hAnsi="Corbel"/>
          <w:smallCaps w:val="0"/>
        </w:rPr>
      </w:pPr>
    </w:p>
    <w:p w14:paraId="0A088061" w14:textId="77777777" w:rsidR="00E31A0F" w:rsidRPr="006F7E4D" w:rsidRDefault="008528DA">
      <w:pPr>
        <w:pStyle w:val="Punktygwne"/>
        <w:tabs>
          <w:tab w:val="left" w:pos="1418"/>
        </w:tabs>
        <w:spacing w:before="0" w:after="0"/>
        <w:ind w:left="709" w:hanging="425"/>
        <w:rPr>
          <w:rFonts w:ascii="Corbel" w:hAnsi="Corbel"/>
        </w:rPr>
      </w:pPr>
      <w:r w:rsidRPr="006F7E4D">
        <w:rPr>
          <w:rFonts w:ascii="Corbel" w:hAnsi="Corbel"/>
          <w:smallCaps w:val="0"/>
        </w:rPr>
        <w:t xml:space="preserve">1.3 </w:t>
      </w:r>
      <w:r w:rsidRPr="006F7E4D">
        <w:rPr>
          <w:rFonts w:ascii="Corbel" w:hAnsi="Corbel"/>
          <w:smallCaps w:val="0"/>
        </w:rPr>
        <w:tab/>
        <w:t xml:space="preserve">Forma zaliczenia przedmiotu  (z toku) </w:t>
      </w:r>
      <w:r w:rsidRPr="006F7E4D">
        <w:rPr>
          <w:rFonts w:ascii="Corbel" w:hAnsi="Corbel"/>
          <w:b w:val="0"/>
          <w:smallCaps w:val="0"/>
        </w:rPr>
        <w:t>(egzamin, zaliczenie z oceną, zaliczenie bez oceny)</w:t>
      </w:r>
    </w:p>
    <w:p w14:paraId="0331C82F" w14:textId="77777777" w:rsidR="00E31A0F" w:rsidRPr="006F7E4D" w:rsidRDefault="008528DA">
      <w:pPr>
        <w:pStyle w:val="Punktygwne"/>
        <w:spacing w:before="0" w:after="0"/>
        <w:rPr>
          <w:rFonts w:ascii="Corbel" w:hAnsi="Corbel"/>
          <w:bCs/>
          <w:u w:val="single"/>
        </w:rPr>
      </w:pPr>
      <w:r w:rsidRPr="006F7E4D">
        <w:rPr>
          <w:rFonts w:ascii="Corbel" w:hAnsi="Corbel"/>
          <w:b w:val="0"/>
        </w:rPr>
        <w:tab/>
      </w:r>
      <w:r w:rsidRPr="006F7E4D">
        <w:rPr>
          <w:rFonts w:ascii="Corbel" w:hAnsi="Corbel"/>
          <w:bCs/>
          <w:u w:val="single"/>
        </w:rPr>
        <w:t>zaliczenie z oceną</w:t>
      </w:r>
    </w:p>
    <w:p w14:paraId="27D9565E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</w:rPr>
      </w:pPr>
    </w:p>
    <w:p w14:paraId="57D31CD5" w14:textId="77777777" w:rsidR="00E31A0F" w:rsidRPr="006F7E4D" w:rsidRDefault="008528DA">
      <w:pPr>
        <w:pStyle w:val="Punktygwne"/>
        <w:spacing w:before="0" w:after="0"/>
        <w:rPr>
          <w:rFonts w:ascii="Corbel" w:hAnsi="Corbel"/>
        </w:rPr>
      </w:pPr>
      <w:r w:rsidRPr="006F7E4D">
        <w:rPr>
          <w:rFonts w:ascii="Corbel" w:hAnsi="Corbel"/>
        </w:rPr>
        <w:t xml:space="preserve">2.Wymagania wstępne </w:t>
      </w:r>
    </w:p>
    <w:tbl>
      <w:tblPr>
        <w:tblW w:w="96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E31A0F" w:rsidRPr="006F7E4D" w14:paraId="52D030DA" w14:textId="77777777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933" w14:textId="77777777" w:rsidR="00E31A0F" w:rsidRPr="006F7E4D" w:rsidRDefault="008528DA">
            <w:pPr>
              <w:pStyle w:val="Punktygwne"/>
              <w:widowControl w:val="0"/>
              <w:spacing w:before="40" w:after="40"/>
              <w:rPr>
                <w:rFonts w:ascii="Corbel" w:hAnsi="Corbel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P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odstawowa wiedza na temat dziejów i geografii Europy Środkowo-Wschodniej.</w:t>
            </w:r>
          </w:p>
        </w:tc>
      </w:tr>
    </w:tbl>
    <w:p w14:paraId="17EF078B" w14:textId="77777777" w:rsidR="00E31A0F" w:rsidRPr="006F7E4D" w:rsidRDefault="00E31A0F">
      <w:pPr>
        <w:pStyle w:val="Punktygwne"/>
        <w:spacing w:before="0" w:after="0"/>
        <w:rPr>
          <w:rFonts w:ascii="Corbel" w:hAnsi="Corbel"/>
        </w:rPr>
      </w:pPr>
    </w:p>
    <w:p w14:paraId="48012BFF" w14:textId="77777777" w:rsidR="00E31A0F" w:rsidRPr="006F7E4D" w:rsidRDefault="008528DA">
      <w:pPr>
        <w:pStyle w:val="Punktygwne"/>
        <w:spacing w:before="0" w:after="0"/>
        <w:rPr>
          <w:rFonts w:ascii="Corbel" w:hAnsi="Corbel"/>
        </w:rPr>
      </w:pPr>
      <w:r w:rsidRPr="006F7E4D">
        <w:rPr>
          <w:rFonts w:ascii="Corbel" w:hAnsi="Corbel"/>
        </w:rPr>
        <w:t>3.cele, efekty uczenia się , treści Programowe i stosowane metody Dydaktyczne</w:t>
      </w:r>
    </w:p>
    <w:p w14:paraId="7001C0EE" w14:textId="77777777" w:rsidR="00E31A0F" w:rsidRPr="006F7E4D" w:rsidRDefault="00E31A0F">
      <w:pPr>
        <w:pStyle w:val="Punktygwne"/>
        <w:spacing w:before="0" w:after="0"/>
        <w:rPr>
          <w:rFonts w:ascii="Corbel" w:hAnsi="Corbel"/>
        </w:rPr>
      </w:pPr>
    </w:p>
    <w:p w14:paraId="0E536EDD" w14:textId="77777777" w:rsidR="00E31A0F" w:rsidRPr="006F7E4D" w:rsidRDefault="008528DA">
      <w:pPr>
        <w:pStyle w:val="Podpunkty"/>
        <w:rPr>
          <w:rFonts w:ascii="Corbel" w:hAnsi="Corbel"/>
          <w:szCs w:val="24"/>
        </w:rPr>
      </w:pPr>
      <w:r w:rsidRPr="006F7E4D">
        <w:rPr>
          <w:rFonts w:ascii="Corbel" w:hAnsi="Corbel"/>
          <w:szCs w:val="24"/>
        </w:rPr>
        <w:t>3.1 Cele przedmiotu</w:t>
      </w:r>
    </w:p>
    <w:p w14:paraId="31D0C643" w14:textId="77777777" w:rsidR="00E31A0F" w:rsidRPr="006F7E4D" w:rsidRDefault="00E31A0F">
      <w:pPr>
        <w:pStyle w:val="Podpunkty"/>
        <w:rPr>
          <w:rFonts w:ascii="Corbel" w:hAnsi="Corbel"/>
          <w:b w:val="0"/>
          <w:i/>
          <w:szCs w:val="24"/>
        </w:rPr>
      </w:pPr>
    </w:p>
    <w:tbl>
      <w:tblPr>
        <w:tblW w:w="96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9"/>
        <w:gridCol w:w="8821"/>
      </w:tblGrid>
      <w:tr w:rsidR="00E31A0F" w:rsidRPr="006F7E4D" w14:paraId="7314365A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D819" w14:textId="77777777" w:rsidR="00E31A0F" w:rsidRPr="006F7E4D" w:rsidRDefault="008528D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hAnsi="Corbel"/>
                <w:b w:val="0"/>
                <w:szCs w:val="24"/>
              </w:rPr>
            </w:pPr>
            <w:r w:rsidRPr="006F7E4D">
              <w:rPr>
                <w:rFonts w:ascii="Corbel" w:hAnsi="Corbel"/>
                <w:b w:val="0"/>
                <w:szCs w:val="24"/>
              </w:rPr>
              <w:t>C1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162A" w14:textId="77777777" w:rsidR="00E31A0F" w:rsidRPr="006F7E4D" w:rsidRDefault="008528D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hAnsi="Corbel"/>
                <w:szCs w:val="24"/>
              </w:rPr>
            </w:pPr>
            <w:r w:rsidRPr="006F7E4D">
              <w:rPr>
                <w:rFonts w:ascii="Corbel" w:hAnsi="Corbel"/>
                <w:b w:val="0"/>
                <w:szCs w:val="24"/>
              </w:rPr>
              <w:t>Zapoznanie z rodzajami źródeł poszczególnych państw Europy Środkowo-Wschodniej</w:t>
            </w:r>
          </w:p>
        </w:tc>
      </w:tr>
      <w:tr w:rsidR="00E31A0F" w:rsidRPr="006F7E4D" w14:paraId="3A37D712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0684" w14:textId="77777777" w:rsidR="00E31A0F" w:rsidRPr="006F7E4D" w:rsidRDefault="008528DA">
            <w:pPr>
              <w:pStyle w:val="Cele"/>
              <w:widowControl w:val="0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6F7E4D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DE7A" w14:textId="77777777" w:rsidR="00E31A0F" w:rsidRPr="006F7E4D" w:rsidRDefault="008528D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hAnsi="Corbel"/>
                <w:szCs w:val="24"/>
              </w:rPr>
            </w:pPr>
            <w:r w:rsidRPr="006F7E4D">
              <w:rPr>
                <w:rFonts w:ascii="Corbel" w:hAnsi="Corbel"/>
                <w:b w:val="0"/>
                <w:szCs w:val="24"/>
              </w:rPr>
              <w:t>Zapoznanie ze specyfiką źródeł do dziejów regionu</w:t>
            </w:r>
          </w:p>
        </w:tc>
      </w:tr>
    </w:tbl>
    <w:p w14:paraId="0B42A4FC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</w:rPr>
      </w:pPr>
    </w:p>
    <w:p w14:paraId="16C00A0D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</w:rPr>
      </w:pPr>
    </w:p>
    <w:p w14:paraId="604E5888" w14:textId="77777777" w:rsidR="00E31A0F" w:rsidRPr="006F7E4D" w:rsidRDefault="008528DA">
      <w:pPr>
        <w:ind w:left="426"/>
        <w:rPr>
          <w:rFonts w:ascii="Corbel" w:hAnsi="Corbel"/>
          <w:b/>
        </w:rPr>
      </w:pPr>
      <w:r w:rsidRPr="006F7E4D">
        <w:rPr>
          <w:rFonts w:ascii="Corbel" w:hAnsi="Corbel"/>
          <w:b/>
        </w:rPr>
        <w:t>3.2 Efekty uczenia się dla przedmiotu</w:t>
      </w:r>
    </w:p>
    <w:p w14:paraId="38A74202" w14:textId="77777777" w:rsidR="00E31A0F" w:rsidRPr="006F7E4D" w:rsidRDefault="00E31A0F">
      <w:pPr>
        <w:rPr>
          <w:rFonts w:ascii="Corbel" w:hAnsi="Corbel"/>
        </w:rPr>
      </w:pPr>
    </w:p>
    <w:tbl>
      <w:tblPr>
        <w:tblW w:w="96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699"/>
        <w:gridCol w:w="6096"/>
        <w:gridCol w:w="1875"/>
      </w:tblGrid>
      <w:tr w:rsidR="00E31A0F" w:rsidRPr="006F7E4D" w14:paraId="2F9939D3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1016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</w:rPr>
            </w:pPr>
            <w:r w:rsidRPr="006F7E4D">
              <w:rPr>
                <w:rFonts w:ascii="Corbel" w:hAnsi="Corbel"/>
                <w:smallCaps w:val="0"/>
              </w:rPr>
              <w:t>EK</w:t>
            </w:r>
            <w:r w:rsidRPr="006F7E4D">
              <w:rPr>
                <w:rFonts w:ascii="Corbel" w:hAnsi="Corbel"/>
                <w:b w:val="0"/>
                <w:smallCaps w:val="0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C8CD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Treść efektu uczenia się zdefiniowanego dla przedmiotu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2BC6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 xml:space="preserve">Odniesienie do efektów  kierunkowych </w:t>
            </w:r>
            <w:r w:rsidRPr="006F7E4D">
              <w:rPr>
                <w:rStyle w:val="Zakotwiczenieprzypisudolnego"/>
                <w:rFonts w:ascii="Corbel" w:hAnsi="Corbel"/>
                <w:b w:val="0"/>
                <w:smallCaps w:val="0"/>
              </w:rPr>
              <w:footnoteReference w:id="1"/>
            </w:r>
          </w:p>
        </w:tc>
      </w:tr>
      <w:tr w:rsidR="00E5231F" w:rsidRPr="006F7E4D" w14:paraId="27D54584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14D" w14:textId="233E390B" w:rsidR="00E5231F" w:rsidRPr="006F7E4D" w:rsidRDefault="00E5231F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47D" w14:textId="79D5F327" w:rsidR="00E5231F" w:rsidRPr="006F7E4D" w:rsidRDefault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 xml:space="preserve">- zna wybrane fakty, zjawiska, metody i teorie stanowiące wiedzę w zakresie historii Europy Środkowo -Wschodniej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CE1E" w14:textId="06F0799D" w:rsidR="00E5231F" w:rsidRPr="006F7E4D" w:rsidRDefault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K_W0</w:t>
            </w: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1</w:t>
            </w:r>
          </w:p>
        </w:tc>
      </w:tr>
      <w:tr w:rsidR="00E31A0F" w:rsidRPr="006F7E4D" w14:paraId="53D2FD37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6E6" w14:textId="34A03C70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EK_0</w:t>
            </w:r>
            <w:r w:rsidR="00E5231F">
              <w:rPr>
                <w:rFonts w:ascii="Corbel" w:hAnsi="Corbel"/>
                <w:b w:val="0"/>
                <w:smallCaps w:val="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7D4" w14:textId="0B7B8F05" w:rsidR="00E31A0F" w:rsidRPr="006F7E4D" w:rsidRDefault="008528DA">
            <w:pPr>
              <w:widowControl w:val="0"/>
              <w:rPr>
                <w:rFonts w:ascii="Corbel" w:hAnsi="Corbel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– zna i rozumie zasadnicze elementy warsztatu badawczego historyka, nurty historiograficzne i metodologiczne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E46E" w14:textId="1E2A744E" w:rsidR="00E31A0F" w:rsidRPr="006F7E4D" w:rsidRDefault="006F7E4D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K_W02</w:t>
            </w:r>
          </w:p>
        </w:tc>
      </w:tr>
      <w:tr w:rsidR="00E31A0F" w:rsidRPr="006F7E4D" w14:paraId="75D65995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1C17" w14:textId="3D3A00A5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EK_0</w:t>
            </w:r>
            <w:r w:rsidR="00E5231F">
              <w:rPr>
                <w:rFonts w:ascii="Corbel" w:hAnsi="Corbel"/>
                <w:b w:val="0"/>
                <w:smallCaps w:val="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AE2" w14:textId="32CDA385" w:rsidR="00E31A0F" w:rsidRPr="006F7E4D" w:rsidRDefault="008528DA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– zna i rozumie praktyczne i teoretyczne uwarunkowania badań naukowych, w tym zasady ochrony własności przemysłowej i prawa autorskiego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BF5" w14:textId="160700F5" w:rsidR="00E31A0F" w:rsidRPr="006F7E4D" w:rsidRDefault="006F7E4D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K_W04</w:t>
            </w:r>
          </w:p>
        </w:tc>
      </w:tr>
      <w:tr w:rsidR="00E5231F" w:rsidRPr="006F7E4D" w14:paraId="22F9EFF1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76DE" w14:textId="3ED6F76D" w:rsidR="00E5231F" w:rsidRPr="006F7E4D" w:rsidRDefault="00E5231F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FDE9" w14:textId="452ADED6" w:rsidR="00E5231F" w:rsidRPr="006F7E4D" w:rsidRDefault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- samodzielnie zdobywa i wykorzystuje wiedzę  z historii Europy Środkowo -Wschodniej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6A0" w14:textId="534B3CBF" w:rsidR="00E5231F" w:rsidRPr="006F7E4D" w:rsidRDefault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K_U0</w:t>
            </w: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1</w:t>
            </w:r>
          </w:p>
        </w:tc>
      </w:tr>
      <w:tr w:rsidR="00E5231F" w:rsidRPr="006F7E4D" w14:paraId="6E268363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C5E4" w14:textId="358B1454" w:rsidR="00E5231F" w:rsidRPr="006F7E4D" w:rsidRDefault="00E5231F" w:rsidP="00E5231F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</w:t>
            </w:r>
            <w:r>
              <w:rPr>
                <w:rFonts w:ascii="Corbel" w:hAnsi="Corbel"/>
                <w:b w:val="0"/>
                <w:smallCaps w:val="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7C3" w14:textId="55DE488D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– umie prowadzić krytyczną analizę i interpretować źródła właściwe dla danej epoki historycznej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77F2" w14:textId="4B921AAB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K_U04</w:t>
            </w:r>
          </w:p>
        </w:tc>
      </w:tr>
      <w:tr w:rsidR="00E5231F" w:rsidRPr="006F7E4D" w14:paraId="1318C404" w14:textId="7777777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254" w14:textId="0D529043" w:rsidR="00E5231F" w:rsidRPr="006F7E4D" w:rsidRDefault="00E5231F" w:rsidP="00E5231F">
            <w:pPr>
              <w:pStyle w:val="Punktygwne"/>
              <w:widowControl w:val="0"/>
              <w:spacing w:before="0" w:after="0"/>
              <w:rPr>
                <w:rFonts w:ascii="Corbel" w:hAnsi="Corbel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</w:t>
            </w:r>
            <w:r>
              <w:rPr>
                <w:rFonts w:ascii="Corbel" w:hAnsi="Corbel"/>
                <w:b w:val="0"/>
                <w:smallCaps w:val="0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7B41" w14:textId="1E9651DB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- potrafi prowadzić dyskusję naukową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52E" w14:textId="5D88E54B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K_U0</w:t>
            </w: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5</w:t>
            </w:r>
          </w:p>
        </w:tc>
      </w:tr>
      <w:tr w:rsidR="00E5231F" w:rsidRPr="006F7E4D" w14:paraId="2675ECFD" w14:textId="77777777"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79D0" w14:textId="17313F30" w:rsidR="00E5231F" w:rsidRPr="006F7E4D" w:rsidRDefault="00E5231F" w:rsidP="00E5231F">
            <w:pPr>
              <w:pStyle w:val="Punktygwne"/>
              <w:widowControl w:val="0"/>
              <w:spacing w:before="0" w:after="0"/>
              <w:rPr>
                <w:rFonts w:ascii="Corbel" w:hAnsi="Corbel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</w:t>
            </w:r>
            <w:r>
              <w:rPr>
                <w:rFonts w:ascii="Corbel" w:hAnsi="Corbel"/>
                <w:b w:val="0"/>
                <w:smallCaps w:val="0"/>
                <w:lang w:eastAsia="en-US"/>
              </w:rPr>
              <w:t>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86B" w14:textId="49EA4728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– umie definiować cel i przedmiot badań historycznych, formułować hipotezy badawcze, wykorzystywać różnorodne metody, techniki i narzędzia badawcze oraz twórczo je stosować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3221" w14:textId="3BB89E6D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K_U06</w:t>
            </w:r>
          </w:p>
        </w:tc>
      </w:tr>
      <w:tr w:rsidR="00E5231F" w:rsidRPr="006F7E4D" w14:paraId="50D92B6C" w14:textId="77777777"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6A3C" w14:textId="04A02F83" w:rsidR="00E5231F" w:rsidRPr="006F7E4D" w:rsidRDefault="00E5231F" w:rsidP="00E5231F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</w:t>
            </w:r>
            <w:r>
              <w:rPr>
                <w:rFonts w:ascii="Corbel" w:hAnsi="Corbel"/>
                <w:b w:val="0"/>
                <w:smallCaps w:val="0"/>
                <w:lang w:eastAsia="en-US"/>
              </w:rPr>
              <w:t>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2688" w14:textId="35DC446D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- potrafi planować pracę indywidualną wykorzystując wiedzę teoretyczną z zakresu historii Europy Środkowo -Wschodniej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2C15" w14:textId="5493B32F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K_U0</w:t>
            </w:r>
            <w:r>
              <w:rPr>
                <w:rFonts w:ascii="Corbel" w:eastAsia="Arial Unicode MS" w:hAnsi="Corbel" w:cs="Times New Roman"/>
                <w:kern w:val="0"/>
                <w:lang w:eastAsia="pl-PL" w:bidi="ar-SA"/>
              </w:rPr>
              <w:t>8</w:t>
            </w:r>
          </w:p>
        </w:tc>
      </w:tr>
      <w:tr w:rsidR="00E5231F" w:rsidRPr="006F7E4D" w14:paraId="72E7073B" w14:textId="77777777"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6F3" w14:textId="5C3170D4" w:rsidR="00E5231F" w:rsidRPr="006F7E4D" w:rsidRDefault="00E5231F" w:rsidP="00E5231F">
            <w:pPr>
              <w:pStyle w:val="Punktygwne"/>
              <w:widowControl w:val="0"/>
              <w:spacing w:before="0" w:after="0"/>
              <w:rPr>
                <w:rFonts w:ascii="Corbel" w:hAnsi="Corbel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EK_</w:t>
            </w:r>
            <w:r w:rsidRPr="006F7E4D">
              <w:rPr>
                <w:rFonts w:ascii="Corbel" w:hAnsi="Corbel"/>
                <w:b w:val="0"/>
                <w:smallCaps w:val="0"/>
                <w:lang w:eastAsia="en-US"/>
              </w:rPr>
              <w:t>0</w:t>
            </w:r>
            <w:r>
              <w:rPr>
                <w:rFonts w:ascii="Corbel" w:hAnsi="Corbel"/>
                <w:b w:val="0"/>
                <w:smallCaps w:val="0"/>
                <w:lang w:eastAsia="en-US"/>
              </w:rPr>
              <w:t>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53A" w14:textId="670B9553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– jest gotów do uznawania, krytycznej oceny i weryfikowania posiadanej i zdobywanej wiedzy w rozwiązywaniu problemów poznawczych i praktycznych oraz zasięgania opinii ekspertów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0D0" w14:textId="426C746F" w:rsidR="00E5231F" w:rsidRPr="006F7E4D" w:rsidRDefault="00E5231F" w:rsidP="00E5231F">
            <w:pPr>
              <w:widowControl w:val="0"/>
              <w:rPr>
                <w:rFonts w:ascii="Corbel" w:eastAsia="Arial Unicode MS" w:hAnsi="Corbel" w:cs="Times New Roman"/>
                <w:kern w:val="0"/>
                <w:lang w:eastAsia="pl-PL" w:bidi="ar-SA"/>
              </w:rPr>
            </w:pPr>
            <w:r w:rsidRPr="006F7E4D">
              <w:rPr>
                <w:rFonts w:ascii="Corbel" w:eastAsia="Arial Unicode MS" w:hAnsi="Corbel" w:cs="Times New Roman"/>
                <w:kern w:val="0"/>
                <w:lang w:eastAsia="pl-PL" w:bidi="ar-SA"/>
              </w:rPr>
              <w:t>K_K01</w:t>
            </w:r>
          </w:p>
        </w:tc>
      </w:tr>
    </w:tbl>
    <w:p w14:paraId="0BDF3EAA" w14:textId="77777777" w:rsidR="00E5231F" w:rsidRDefault="00E5231F">
      <w:pPr>
        <w:pStyle w:val="Akapitzlist"/>
        <w:ind w:left="426"/>
        <w:jc w:val="both"/>
        <w:rPr>
          <w:rFonts w:ascii="Corbel" w:hAnsi="Corbel"/>
          <w:b/>
        </w:rPr>
      </w:pPr>
    </w:p>
    <w:p w14:paraId="30A7B7B9" w14:textId="6FC24BB4" w:rsidR="00E31A0F" w:rsidRPr="006F7E4D" w:rsidRDefault="008528DA">
      <w:pPr>
        <w:pStyle w:val="Akapitzlist"/>
        <w:ind w:left="426"/>
        <w:jc w:val="both"/>
        <w:rPr>
          <w:rFonts w:ascii="Corbel" w:hAnsi="Corbel"/>
          <w:b/>
        </w:rPr>
      </w:pPr>
      <w:r w:rsidRPr="006F7E4D">
        <w:rPr>
          <w:rFonts w:ascii="Corbel" w:hAnsi="Corbel"/>
          <w:b/>
        </w:rPr>
        <w:t xml:space="preserve">3.3Treści programowe </w:t>
      </w:r>
    </w:p>
    <w:p w14:paraId="2D400EDF" w14:textId="77777777" w:rsidR="00E31A0F" w:rsidRPr="006F7E4D" w:rsidRDefault="008528DA">
      <w:pPr>
        <w:pStyle w:val="Akapitzlist"/>
        <w:numPr>
          <w:ilvl w:val="0"/>
          <w:numId w:val="1"/>
        </w:numPr>
        <w:spacing w:after="120"/>
        <w:jc w:val="both"/>
        <w:rPr>
          <w:rFonts w:ascii="Corbel" w:hAnsi="Corbel"/>
        </w:rPr>
      </w:pPr>
      <w:r w:rsidRPr="006F7E4D">
        <w:rPr>
          <w:rFonts w:ascii="Corbel" w:hAnsi="Corbel"/>
        </w:rPr>
        <w:t>Problematyka wykładu - nie dotyczy</w:t>
      </w:r>
    </w:p>
    <w:p w14:paraId="0D87529D" w14:textId="77777777" w:rsidR="00E31A0F" w:rsidRPr="006F7E4D" w:rsidRDefault="00E31A0F">
      <w:pPr>
        <w:pStyle w:val="Akapitzlist"/>
        <w:spacing w:after="120"/>
        <w:ind w:left="1080"/>
        <w:jc w:val="both"/>
        <w:rPr>
          <w:rFonts w:ascii="Corbel" w:hAnsi="Corbel"/>
        </w:rPr>
      </w:pPr>
    </w:p>
    <w:tbl>
      <w:tblPr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31A0F" w:rsidRPr="006F7E4D" w14:paraId="0B92541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FD18" w14:textId="77777777" w:rsidR="00E31A0F" w:rsidRPr="006F7E4D" w:rsidRDefault="008528DA">
            <w:pPr>
              <w:pStyle w:val="Akapitzlist"/>
              <w:widowControl w:val="0"/>
              <w:spacing w:after="0"/>
              <w:ind w:left="-250" w:firstLine="25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Treści merytoryczne</w:t>
            </w:r>
          </w:p>
        </w:tc>
      </w:tr>
      <w:tr w:rsidR="00E31A0F" w:rsidRPr="006F7E4D" w14:paraId="0086A617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B8F" w14:textId="77777777" w:rsidR="00E31A0F" w:rsidRPr="006F7E4D" w:rsidRDefault="00E31A0F">
            <w:pPr>
              <w:pStyle w:val="Akapitzlist"/>
              <w:widowControl w:val="0"/>
              <w:spacing w:after="0"/>
              <w:ind w:left="-250" w:firstLine="250"/>
              <w:rPr>
                <w:rFonts w:ascii="Corbel" w:hAnsi="Corbel"/>
              </w:rPr>
            </w:pPr>
          </w:p>
        </w:tc>
      </w:tr>
      <w:tr w:rsidR="00E31A0F" w:rsidRPr="006F7E4D" w14:paraId="0033768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91E" w14:textId="77777777" w:rsidR="00E31A0F" w:rsidRPr="006F7E4D" w:rsidRDefault="00E31A0F">
            <w:pPr>
              <w:pStyle w:val="Akapitzlist"/>
              <w:widowControl w:val="0"/>
              <w:spacing w:after="0"/>
              <w:ind w:left="-250" w:firstLine="250"/>
              <w:rPr>
                <w:rFonts w:ascii="Corbel" w:hAnsi="Corbel"/>
              </w:rPr>
            </w:pPr>
          </w:p>
        </w:tc>
      </w:tr>
      <w:tr w:rsidR="00E31A0F" w:rsidRPr="006F7E4D" w14:paraId="2A69E5F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536" w14:textId="77777777" w:rsidR="00E31A0F" w:rsidRPr="006F7E4D" w:rsidRDefault="00E31A0F">
            <w:pPr>
              <w:pStyle w:val="Akapitzlist"/>
              <w:widowControl w:val="0"/>
              <w:spacing w:after="0"/>
              <w:ind w:left="-250" w:firstLine="250"/>
              <w:rPr>
                <w:rFonts w:ascii="Corbel" w:hAnsi="Corbel"/>
              </w:rPr>
            </w:pPr>
          </w:p>
        </w:tc>
      </w:tr>
    </w:tbl>
    <w:p w14:paraId="3BA89C7C" w14:textId="77777777" w:rsidR="00E31A0F" w:rsidRPr="006F7E4D" w:rsidRDefault="00E31A0F">
      <w:pPr>
        <w:rPr>
          <w:rFonts w:ascii="Corbel" w:hAnsi="Corbel"/>
        </w:rPr>
      </w:pPr>
    </w:p>
    <w:p w14:paraId="4E8813C4" w14:textId="77777777" w:rsidR="00E31A0F" w:rsidRPr="006F7E4D" w:rsidRDefault="008528DA">
      <w:pPr>
        <w:pStyle w:val="Akapitzlist"/>
        <w:numPr>
          <w:ilvl w:val="0"/>
          <w:numId w:val="1"/>
        </w:numPr>
        <w:jc w:val="both"/>
        <w:rPr>
          <w:rFonts w:ascii="Corbel" w:hAnsi="Corbel"/>
        </w:rPr>
      </w:pPr>
      <w:r w:rsidRPr="006F7E4D">
        <w:rPr>
          <w:rFonts w:ascii="Corbel" w:hAnsi="Corbel"/>
        </w:rPr>
        <w:t xml:space="preserve">Problematyka ćwiczeń audytoryjnych, </w:t>
      </w:r>
      <w:r w:rsidRPr="006F7E4D">
        <w:rPr>
          <w:rFonts w:ascii="Corbel" w:hAnsi="Corbel"/>
          <w:b/>
          <w:bCs/>
          <w:u w:val="single"/>
        </w:rPr>
        <w:t>konwersatoryjnych</w:t>
      </w:r>
      <w:r w:rsidRPr="006F7E4D">
        <w:rPr>
          <w:rFonts w:ascii="Corbel" w:hAnsi="Corbel"/>
        </w:rPr>
        <w:t xml:space="preserve">, laboratoryjnych, zajęć praktycznych </w:t>
      </w:r>
    </w:p>
    <w:p w14:paraId="556B346C" w14:textId="77777777" w:rsidR="00E31A0F" w:rsidRPr="006F7E4D" w:rsidRDefault="00E31A0F">
      <w:pPr>
        <w:pStyle w:val="Akapitzlist"/>
        <w:rPr>
          <w:rFonts w:ascii="Corbel" w:hAnsi="Corbel"/>
        </w:rPr>
      </w:pPr>
    </w:p>
    <w:tbl>
      <w:tblPr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31A0F" w:rsidRPr="006F7E4D" w14:paraId="479E56C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47F" w14:textId="77777777" w:rsidR="00E31A0F" w:rsidRPr="006F7E4D" w:rsidRDefault="008528DA">
            <w:pPr>
              <w:pStyle w:val="Akapitzlist"/>
              <w:widowControl w:val="0"/>
              <w:spacing w:after="0"/>
              <w:ind w:left="708" w:hanging="708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Treści merytoryczne</w:t>
            </w:r>
          </w:p>
        </w:tc>
      </w:tr>
      <w:tr w:rsidR="00E31A0F" w:rsidRPr="006F7E4D" w14:paraId="73C4EE6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AAF8" w14:textId="77777777" w:rsidR="00E31A0F" w:rsidRPr="006F7E4D" w:rsidRDefault="008528DA">
            <w:pPr>
              <w:widowControl w:val="0"/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>Omówienie źródeł narracyjnych:</w:t>
            </w:r>
          </w:p>
          <w:p w14:paraId="1072B90C" w14:textId="77777777" w:rsidR="00E31A0F" w:rsidRPr="006F7E4D" w:rsidRDefault="008528DA">
            <w:pPr>
              <w:widowControl w:val="0"/>
              <w:spacing w:line="276" w:lineRule="auto"/>
              <w:contextualSpacing/>
              <w:rPr>
                <w:rFonts w:ascii="Corbel" w:eastAsia="Calibri" w:hAnsi="Corbel" w:cs="Times New Roman"/>
                <w:kern w:val="0"/>
                <w:lang w:eastAsia="en-US" w:bidi="ar-SA"/>
              </w:rPr>
            </w:pPr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>- roczniki i kroniki (specyfika regionalna)</w:t>
            </w:r>
          </w:p>
          <w:p w14:paraId="1C31C9BE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  <w:color w:val="000000"/>
              </w:rPr>
            </w:pPr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-  przełomowe wydarzenia w ujęciu kronikarskim różnych krajów regionu (bitwa na Kosowym Polu, zdobycie Konstantynopola)</w:t>
            </w:r>
          </w:p>
          <w:p w14:paraId="3D154355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 xml:space="preserve">- relacje poselskie (na przykładzie opisu Zygmunta </w:t>
            </w:r>
            <w:proofErr w:type="spellStart"/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Herbersteina</w:t>
            </w:r>
            <w:proofErr w:type="spellEnd"/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)</w:t>
            </w:r>
          </w:p>
        </w:tc>
      </w:tr>
      <w:tr w:rsidR="00E31A0F" w:rsidRPr="006F7E4D" w14:paraId="5CAD6647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5C5A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Charakterystyka ź</w:t>
            </w:r>
            <w:r w:rsidRPr="006F7E4D">
              <w:rPr>
                <w:rFonts w:ascii="Corbel" w:hAnsi="Corbel"/>
                <w:color w:val="000000"/>
              </w:rPr>
              <w:t>ródeł dokumentowo-aktow</w:t>
            </w:r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ych</w:t>
            </w:r>
            <w:r w:rsidRPr="006F7E4D">
              <w:rPr>
                <w:rFonts w:ascii="Corbel" w:hAnsi="Corbel"/>
                <w:color w:val="000000"/>
              </w:rPr>
              <w:t>:</w:t>
            </w:r>
          </w:p>
          <w:p w14:paraId="73B5C36E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  <w:color w:val="000000"/>
              </w:rPr>
            </w:pPr>
            <w:r w:rsidRPr="006F7E4D">
              <w:rPr>
                <w:rFonts w:ascii="Corbel" w:hAnsi="Corbel"/>
                <w:color w:val="000000"/>
              </w:rPr>
              <w:t>- złota bulla Andrzeja II (1222)</w:t>
            </w:r>
          </w:p>
          <w:p w14:paraId="1F1751E4" w14:textId="77777777" w:rsidR="00E31A0F" w:rsidRPr="006F7E4D" w:rsidRDefault="008528DA">
            <w:pPr>
              <w:spacing w:line="276" w:lineRule="auto"/>
              <w:contextualSpacing/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</w:pPr>
            <w:r w:rsidRPr="006F7E4D">
              <w:rPr>
                <w:rFonts w:ascii="Corbel" w:eastAsia="Calibri" w:hAnsi="Corbel" w:cs="Times New Roman"/>
                <w:color w:val="000000"/>
                <w:kern w:val="0"/>
                <w:lang w:eastAsia="en-US" w:bidi="ar-SA"/>
              </w:rPr>
              <w:t>- zakonnik cara Stefana Duszana (1349 i 1354)</w:t>
            </w:r>
          </w:p>
        </w:tc>
      </w:tr>
      <w:tr w:rsidR="00E31A0F" w:rsidRPr="006F7E4D" w14:paraId="360A1F3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274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Źródła kościelne:</w:t>
            </w:r>
          </w:p>
          <w:p w14:paraId="52B42BC1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- żywoty świętych (żywot św. Jacka Odrowąża, św. Jadwigi Śląskiej, św. Wacława)</w:t>
            </w:r>
          </w:p>
          <w:p w14:paraId="64FF6D1F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 xml:space="preserve">- kościelne źródła fiskalne (XIV-wieczne rejestry dziesięciny papieskiej i świętopietrza, </w:t>
            </w:r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 xml:space="preserve">rejestry kontrybucyjne od duchowieństwa z pocz. XVI w. i Liber </w:t>
            </w:r>
            <w:proofErr w:type="spellStart"/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>retaxationum</w:t>
            </w:r>
            <w:proofErr w:type="spellEnd"/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 xml:space="preserve"> z 1529 r.)</w:t>
            </w:r>
          </w:p>
        </w:tc>
      </w:tr>
      <w:tr w:rsidR="00E31A0F" w:rsidRPr="006F7E4D" w14:paraId="44345DFB" w14:textId="77777777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2D5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Źródła niepisane</w:t>
            </w:r>
          </w:p>
          <w:p w14:paraId="2113F6E7" w14:textId="77777777" w:rsidR="00E31A0F" w:rsidRPr="006F7E4D" w:rsidRDefault="008528DA">
            <w:pPr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- formy oddziaływania ideowego na poddanych</w:t>
            </w:r>
          </w:p>
          <w:p w14:paraId="15F3C760" w14:textId="77777777" w:rsidR="00E31A0F" w:rsidRPr="006F7E4D" w:rsidRDefault="008528DA">
            <w:pPr>
              <w:spacing w:line="276" w:lineRule="auto"/>
              <w:contextualSpacing/>
              <w:rPr>
                <w:rFonts w:ascii="Corbel" w:eastAsia="Calibri" w:hAnsi="Corbel" w:cs="Times New Roman"/>
                <w:kern w:val="0"/>
                <w:lang w:eastAsia="en-US" w:bidi="ar-SA"/>
              </w:rPr>
            </w:pPr>
            <w:r w:rsidRPr="006F7E4D">
              <w:rPr>
                <w:rFonts w:ascii="Corbel" w:eastAsia="Calibri" w:hAnsi="Corbel" w:cs="Times New Roman"/>
                <w:kern w:val="0"/>
                <w:lang w:eastAsia="en-US" w:bidi="ar-SA"/>
              </w:rPr>
              <w:t>- pogranicze historii i nauk pomocniczych (m. in. archeologii, geografii historycznej)</w:t>
            </w:r>
          </w:p>
        </w:tc>
      </w:tr>
    </w:tbl>
    <w:p w14:paraId="28063130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</w:rPr>
      </w:pPr>
    </w:p>
    <w:p w14:paraId="1099D176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</w:rPr>
      </w:pPr>
    </w:p>
    <w:p w14:paraId="7805593B" w14:textId="77777777" w:rsidR="00E31A0F" w:rsidRPr="006F7E4D" w:rsidRDefault="008528DA">
      <w:pPr>
        <w:pStyle w:val="Punktygwne"/>
        <w:spacing w:before="0" w:after="0"/>
        <w:ind w:left="426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3.4 Metody dydaktyczne</w:t>
      </w:r>
    </w:p>
    <w:p w14:paraId="003D2393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</w:rPr>
      </w:pPr>
    </w:p>
    <w:p w14:paraId="57F9AE38" w14:textId="5AA96703" w:rsidR="00E31A0F" w:rsidRPr="006F7E4D" w:rsidRDefault="006F7E4D">
      <w:pPr>
        <w:pStyle w:val="Punktygwne"/>
        <w:tabs>
          <w:tab w:val="left" w:pos="284"/>
        </w:tabs>
        <w:spacing w:before="0" w:after="0"/>
        <w:jc w:val="both"/>
        <w:rPr>
          <w:rFonts w:ascii="Corbel" w:hAnsi="Corbel"/>
          <w:bCs/>
          <w:smallCaps w:val="0"/>
        </w:rPr>
      </w:pPr>
      <w:r w:rsidRPr="006F7E4D">
        <w:rPr>
          <w:rFonts w:ascii="Corbel" w:hAnsi="Corbel"/>
          <w:bCs/>
          <w:smallCaps w:val="0"/>
        </w:rPr>
        <w:t>-</w:t>
      </w:r>
      <w:r w:rsidR="008528DA" w:rsidRPr="006F7E4D">
        <w:rPr>
          <w:rFonts w:ascii="Corbel" w:hAnsi="Corbel"/>
          <w:bCs/>
          <w:smallCaps w:val="0"/>
        </w:rPr>
        <w:t xml:space="preserve"> analiza tekstów z dyskusją, praca w grupach (rozwiązywanie zadań, dyskusja)</w:t>
      </w:r>
    </w:p>
    <w:p w14:paraId="209D6F3D" w14:textId="77777777" w:rsidR="00E31A0F" w:rsidRPr="006F7E4D" w:rsidRDefault="00E31A0F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</w:rPr>
      </w:pPr>
    </w:p>
    <w:p w14:paraId="52C14948" w14:textId="77777777" w:rsidR="00E31A0F" w:rsidRPr="006F7E4D" w:rsidRDefault="00E31A0F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</w:rPr>
      </w:pPr>
    </w:p>
    <w:p w14:paraId="5C252BFE" w14:textId="77777777" w:rsidR="00E31A0F" w:rsidRPr="006F7E4D" w:rsidRDefault="008528DA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4. METODY I KRYTERIA OCENY</w:t>
      </w:r>
    </w:p>
    <w:p w14:paraId="19158B23" w14:textId="77777777" w:rsidR="00E31A0F" w:rsidRPr="006F7E4D" w:rsidRDefault="00E31A0F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</w:rPr>
      </w:pPr>
    </w:p>
    <w:p w14:paraId="6A878BB7" w14:textId="77777777" w:rsidR="00E31A0F" w:rsidRPr="006F7E4D" w:rsidRDefault="008528DA">
      <w:pPr>
        <w:pStyle w:val="Punktygwne"/>
        <w:spacing w:before="0" w:after="0"/>
        <w:ind w:left="426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4.1 Sposoby weryfikacji efektów uczenia się</w:t>
      </w:r>
    </w:p>
    <w:p w14:paraId="6D07C8B0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</w:rPr>
      </w:pPr>
    </w:p>
    <w:tbl>
      <w:tblPr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3"/>
        <w:gridCol w:w="5528"/>
        <w:gridCol w:w="2128"/>
      </w:tblGrid>
      <w:tr w:rsidR="00E31A0F" w:rsidRPr="006F7E4D" w14:paraId="26C88B93" w14:textId="7777777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06A4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Symbol efektu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A169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/>
                <w:b w:val="0"/>
                <w:smallCaps w:val="0"/>
                <w:color w:val="000000"/>
              </w:rPr>
              <w:t xml:space="preserve">Metody oceny efektów uczenia </w:t>
            </w:r>
            <w:proofErr w:type="spellStart"/>
            <w:r w:rsidRPr="006F7E4D">
              <w:rPr>
                <w:rFonts w:ascii="Corbel" w:hAnsi="Corbel"/>
                <w:b w:val="0"/>
                <w:smallCaps w:val="0"/>
                <w:color w:val="000000"/>
              </w:rPr>
              <w:t>sie</w:t>
            </w:r>
            <w:proofErr w:type="spellEnd"/>
          </w:p>
          <w:p w14:paraId="187F1F33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/>
                <w:b w:val="0"/>
                <w:smallCaps w:val="0"/>
                <w:color w:val="000000"/>
              </w:rPr>
              <w:t>(np.: kolokwium, egzamin ustny, egzamin pisemny, projekt, sprawozdanie, obserwacja w trakcie zajęć)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AA23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Forma zajęć dydaktycznych</w:t>
            </w:r>
          </w:p>
          <w:p w14:paraId="2F77ECEA" w14:textId="77777777" w:rsidR="00E31A0F" w:rsidRPr="006F7E4D" w:rsidRDefault="008528D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 xml:space="preserve">(w, </w:t>
            </w:r>
            <w:proofErr w:type="spellStart"/>
            <w:r w:rsidRPr="006F7E4D">
              <w:rPr>
                <w:rFonts w:ascii="Corbel" w:hAnsi="Corbel"/>
                <w:b w:val="0"/>
                <w:smallCaps w:val="0"/>
              </w:rPr>
              <w:t>ćw</w:t>
            </w:r>
            <w:proofErr w:type="spellEnd"/>
            <w:r w:rsidRPr="006F7E4D">
              <w:rPr>
                <w:rFonts w:ascii="Corbel" w:hAnsi="Corbel"/>
                <w:b w:val="0"/>
                <w:smallCaps w:val="0"/>
              </w:rPr>
              <w:t>, …)</w:t>
            </w:r>
          </w:p>
        </w:tc>
      </w:tr>
      <w:tr w:rsidR="00E31A0F" w:rsidRPr="006F7E4D" w14:paraId="38367A6A" w14:textId="7777777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5393" w14:textId="733BC536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</w:rPr>
            </w:pPr>
            <w:proofErr w:type="spellStart"/>
            <w:r w:rsidRPr="006F7E4D">
              <w:rPr>
                <w:rFonts w:ascii="Corbel" w:hAnsi="Corbel"/>
                <w:b w:val="0"/>
              </w:rPr>
              <w:t>ek</w:t>
            </w:r>
            <w:proofErr w:type="spellEnd"/>
            <w:r w:rsidRPr="006F7E4D">
              <w:rPr>
                <w:rFonts w:ascii="Corbel" w:hAnsi="Corbel"/>
                <w:b w:val="0"/>
              </w:rPr>
              <w:t>_ 01</w:t>
            </w:r>
            <w:r w:rsidR="00E5231F">
              <w:rPr>
                <w:rFonts w:ascii="Corbel" w:hAnsi="Corbel"/>
                <w:b w:val="0"/>
              </w:rPr>
              <w:t xml:space="preserve"> -</w:t>
            </w:r>
            <w:r w:rsidR="00E5231F" w:rsidRPr="006F7E4D">
              <w:rPr>
                <w:rFonts w:ascii="Corbel" w:hAnsi="Corbel"/>
                <w:b w:val="0"/>
              </w:rPr>
              <w:t xml:space="preserve"> Ek_ 0</w:t>
            </w:r>
            <w:r w:rsidR="00E5231F">
              <w:rPr>
                <w:rFonts w:ascii="Corbel" w:hAnsi="Corbel"/>
                <w:b w:val="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320D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/>
                <w:b w:val="0"/>
                <w:smallCaps w:val="0"/>
                <w:color w:val="000000"/>
              </w:rPr>
              <w:t>obserwacja w trakcie zajęć, kolokwium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FC1B" w14:textId="21D50052" w:rsidR="00E31A0F" w:rsidRPr="006F7E4D" w:rsidRDefault="006F7E4D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</w:rPr>
            </w:pPr>
            <w:r w:rsidRPr="006F7E4D">
              <w:rPr>
                <w:rFonts w:ascii="Corbel" w:hAnsi="Corbel"/>
                <w:b w:val="0"/>
              </w:rPr>
              <w:t>konwersatorium</w:t>
            </w:r>
          </w:p>
        </w:tc>
      </w:tr>
    </w:tbl>
    <w:p w14:paraId="42256242" w14:textId="77777777" w:rsidR="00E31A0F" w:rsidRPr="006F7E4D" w:rsidRDefault="00E31A0F">
      <w:pPr>
        <w:rPr>
          <w:rFonts w:ascii="Corbel" w:hAnsi="Corbel"/>
        </w:rPr>
      </w:pPr>
    </w:p>
    <w:p w14:paraId="2F374F20" w14:textId="77777777" w:rsidR="00E31A0F" w:rsidRPr="006F7E4D" w:rsidRDefault="008528DA">
      <w:pPr>
        <w:pStyle w:val="Punktygwne"/>
        <w:spacing w:before="0" w:after="0"/>
        <w:ind w:left="426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4.2 Warunki zaliczenia przedmiotu (kryteria oceniania)</w:t>
      </w:r>
    </w:p>
    <w:p w14:paraId="77E34D99" w14:textId="77777777" w:rsidR="00E31A0F" w:rsidRPr="006F7E4D" w:rsidRDefault="00E31A0F">
      <w:pPr>
        <w:pStyle w:val="Punktygwne"/>
        <w:spacing w:before="0" w:after="0"/>
        <w:ind w:left="426"/>
        <w:rPr>
          <w:rFonts w:ascii="Corbel" w:hAnsi="Corbel"/>
          <w:smallCaps w:val="0"/>
        </w:rPr>
      </w:pPr>
    </w:p>
    <w:tbl>
      <w:tblPr>
        <w:tblW w:w="96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E31A0F" w:rsidRPr="006F7E4D" w14:paraId="1913D63D" w14:textId="77777777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D1A7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1. Uczestnictwo w zajęciach</w:t>
            </w:r>
          </w:p>
          <w:p w14:paraId="2D8BE33D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2. Aktywność w trakcie zajęć</w:t>
            </w:r>
          </w:p>
          <w:p w14:paraId="6A996064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3. Pozytywne zaliczenie kolokwium</w:t>
            </w:r>
          </w:p>
        </w:tc>
      </w:tr>
    </w:tbl>
    <w:p w14:paraId="290EA9F1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</w:rPr>
      </w:pPr>
    </w:p>
    <w:p w14:paraId="329A5CD7" w14:textId="77777777" w:rsidR="00E31A0F" w:rsidRPr="006F7E4D" w:rsidRDefault="008528DA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6F7E4D"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66E87939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</w:rPr>
      </w:pPr>
    </w:p>
    <w:tbl>
      <w:tblPr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E31A0F" w:rsidRPr="006F7E4D" w14:paraId="51CB04B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66BB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jc w:val="center"/>
              <w:rPr>
                <w:rFonts w:ascii="Corbel" w:hAnsi="Corbel"/>
                <w:b/>
              </w:rPr>
            </w:pPr>
            <w:r w:rsidRPr="006F7E4D">
              <w:rPr>
                <w:rFonts w:ascii="Corbel" w:hAnsi="Corbel"/>
                <w:b/>
              </w:rPr>
              <w:t>Forma aktywności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0AC5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jc w:val="center"/>
              <w:rPr>
                <w:rFonts w:ascii="Corbel" w:hAnsi="Corbel"/>
                <w:b/>
              </w:rPr>
            </w:pPr>
            <w:r w:rsidRPr="006F7E4D">
              <w:rPr>
                <w:rFonts w:ascii="Corbel" w:hAnsi="Corbel"/>
                <w:b/>
              </w:rPr>
              <w:t>Średnia liczba godzin na zrealizowanie aktywności</w:t>
            </w:r>
          </w:p>
        </w:tc>
      </w:tr>
      <w:tr w:rsidR="00E31A0F" w:rsidRPr="006F7E4D" w14:paraId="22134BA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EC3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lastRenderedPageBreak/>
              <w:t xml:space="preserve">Godziny kontaktowe </w:t>
            </w:r>
            <w:proofErr w:type="spellStart"/>
            <w:r w:rsidRPr="006F7E4D">
              <w:rPr>
                <w:rFonts w:ascii="Corbel" w:hAnsi="Corbel"/>
              </w:rPr>
              <w:t>wynikającez</w:t>
            </w:r>
            <w:proofErr w:type="spellEnd"/>
            <w:r w:rsidRPr="006F7E4D">
              <w:rPr>
                <w:rFonts w:ascii="Corbel" w:hAnsi="Corbel"/>
              </w:rPr>
              <w:t> </w:t>
            </w:r>
            <w:proofErr w:type="spellStart"/>
            <w:r w:rsidRPr="006F7E4D">
              <w:rPr>
                <w:rFonts w:ascii="Corbel" w:hAnsi="Corbel"/>
              </w:rPr>
              <w:t>harmonogramustudiów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2B7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15</w:t>
            </w:r>
          </w:p>
        </w:tc>
      </w:tr>
      <w:tr w:rsidR="00E31A0F" w:rsidRPr="006F7E4D" w14:paraId="01A5432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30C9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Inne z udziałem nauczyciela akademickiego</w:t>
            </w:r>
          </w:p>
          <w:p w14:paraId="67E16BEE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(udział w konsultacjach, egzaminie)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C4A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7,5</w:t>
            </w:r>
          </w:p>
        </w:tc>
      </w:tr>
      <w:tr w:rsidR="00E31A0F" w:rsidRPr="006F7E4D" w14:paraId="785F984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0036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 xml:space="preserve">Godziny </w:t>
            </w:r>
            <w:proofErr w:type="spellStart"/>
            <w:r w:rsidRPr="006F7E4D">
              <w:rPr>
                <w:rFonts w:ascii="Corbel" w:hAnsi="Corbel"/>
              </w:rPr>
              <w:t>niekontaktowe</w:t>
            </w:r>
            <w:proofErr w:type="spellEnd"/>
            <w:r w:rsidRPr="006F7E4D">
              <w:rPr>
                <w:rFonts w:ascii="Corbel" w:hAnsi="Corbel"/>
              </w:rPr>
              <w:t xml:space="preserve"> – praca własna studenta</w:t>
            </w:r>
          </w:p>
          <w:p w14:paraId="59CDEC70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(przygotowanie do zajęć, egzaminu, napisanie referatu itp.)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5B4E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  <w:lang w:eastAsia="en-US"/>
              </w:rPr>
            </w:pPr>
            <w:r w:rsidRPr="006F7E4D">
              <w:rPr>
                <w:rFonts w:ascii="Corbel" w:hAnsi="Corbel"/>
                <w:lang w:eastAsia="en-US"/>
              </w:rPr>
              <w:t>27,5</w:t>
            </w:r>
          </w:p>
        </w:tc>
      </w:tr>
      <w:tr w:rsidR="00E31A0F" w:rsidRPr="006F7E4D" w14:paraId="143F5ECA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A693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SUMA GODZIN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3AA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  <w:lang w:eastAsia="en-US"/>
              </w:rPr>
              <w:t>5</w:t>
            </w:r>
            <w:r w:rsidRPr="006F7E4D">
              <w:rPr>
                <w:rFonts w:ascii="Corbel" w:hAnsi="Corbel"/>
              </w:rPr>
              <w:t>0</w:t>
            </w:r>
          </w:p>
        </w:tc>
      </w:tr>
      <w:tr w:rsidR="00E31A0F" w:rsidRPr="006F7E4D" w14:paraId="2ED40E4F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32F0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  <w:b/>
              </w:rPr>
            </w:pPr>
            <w:r w:rsidRPr="006F7E4D">
              <w:rPr>
                <w:rFonts w:ascii="Corbel" w:hAnsi="Corbel"/>
                <w:b/>
              </w:rPr>
              <w:t>SUMARYCZNA LICZBA PUNKTÓW ECTS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0CF0" w14:textId="77777777" w:rsidR="00E31A0F" w:rsidRPr="006F7E4D" w:rsidRDefault="008528DA">
            <w:pPr>
              <w:pStyle w:val="Akapitzlist"/>
              <w:widowControl w:val="0"/>
              <w:spacing w:after="0"/>
              <w:ind w:left="0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2</w:t>
            </w:r>
          </w:p>
        </w:tc>
      </w:tr>
    </w:tbl>
    <w:p w14:paraId="1835AC3E" w14:textId="77777777" w:rsidR="00E31A0F" w:rsidRPr="006F7E4D" w:rsidRDefault="008528DA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</w:rPr>
      </w:pPr>
      <w:r w:rsidRPr="006F7E4D">
        <w:rPr>
          <w:rFonts w:ascii="Corbel" w:hAnsi="Corbel"/>
          <w:b w:val="0"/>
          <w:i/>
          <w:smallCaps w:val="0"/>
        </w:rPr>
        <w:t>* Należy uwzględnić, że 1 pkt ECTS odpowiada 25-30 godzin całkowitego nakładu pracy studenta.</w:t>
      </w:r>
    </w:p>
    <w:p w14:paraId="5E1D7B32" w14:textId="77777777" w:rsidR="00E31A0F" w:rsidRPr="006F7E4D" w:rsidRDefault="00E31A0F">
      <w:pPr>
        <w:pStyle w:val="Punktygwne"/>
        <w:spacing w:before="0" w:after="0"/>
        <w:rPr>
          <w:rFonts w:ascii="Corbel" w:hAnsi="Corbel"/>
          <w:b w:val="0"/>
          <w:smallCaps w:val="0"/>
        </w:rPr>
      </w:pPr>
    </w:p>
    <w:p w14:paraId="2C0C219B" w14:textId="77777777" w:rsidR="00E31A0F" w:rsidRPr="006F7E4D" w:rsidRDefault="008528DA">
      <w:pPr>
        <w:pStyle w:val="Punktygwne"/>
        <w:spacing w:before="0" w:after="0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6. PRAKTYKI ZAWODOWE W RAMACH PRZEDMIOTU</w:t>
      </w:r>
    </w:p>
    <w:p w14:paraId="6871F51F" w14:textId="77777777" w:rsidR="00E31A0F" w:rsidRPr="006F7E4D" w:rsidRDefault="00E31A0F">
      <w:pPr>
        <w:pStyle w:val="Punktygwne"/>
        <w:spacing w:before="0" w:after="0"/>
        <w:ind w:left="360"/>
        <w:rPr>
          <w:rFonts w:ascii="Corbel" w:hAnsi="Corbel"/>
          <w:smallCaps w:val="0"/>
        </w:rPr>
      </w:pPr>
    </w:p>
    <w:tbl>
      <w:tblPr>
        <w:tblW w:w="75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4"/>
        <w:gridCol w:w="3970"/>
      </w:tblGrid>
      <w:tr w:rsidR="00E31A0F" w:rsidRPr="006F7E4D" w14:paraId="16A21596" w14:textId="777777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A0D7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wymiar godzinowy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E99" w14:textId="23C6FE93" w:rsidR="00E31A0F" w:rsidRPr="006F7E4D" w:rsidRDefault="006F7E4D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/>
                <w:b w:val="0"/>
                <w:smallCaps w:val="0"/>
                <w:color w:val="000000"/>
              </w:rPr>
              <w:t>Nie dotyczy</w:t>
            </w:r>
          </w:p>
        </w:tc>
      </w:tr>
      <w:tr w:rsidR="00E31A0F" w:rsidRPr="006F7E4D" w14:paraId="5EE59548" w14:textId="777777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4A9" w14:textId="77777777" w:rsidR="00E31A0F" w:rsidRPr="006F7E4D" w:rsidRDefault="008528D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zasady i formy odbywania praktyk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47F0" w14:textId="77777777" w:rsidR="00E31A0F" w:rsidRPr="006F7E4D" w:rsidRDefault="00E31A0F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smallCaps w:val="0"/>
              </w:rPr>
            </w:pPr>
          </w:p>
        </w:tc>
      </w:tr>
    </w:tbl>
    <w:p w14:paraId="289CD5DB" w14:textId="77777777" w:rsidR="00E31A0F" w:rsidRPr="006F7E4D" w:rsidRDefault="00E31A0F">
      <w:pPr>
        <w:pStyle w:val="Punktygwne"/>
        <w:spacing w:before="0" w:after="0"/>
        <w:ind w:left="360"/>
        <w:rPr>
          <w:rFonts w:ascii="Corbel" w:hAnsi="Corbel"/>
          <w:b w:val="0"/>
          <w:smallCaps w:val="0"/>
        </w:rPr>
      </w:pPr>
    </w:p>
    <w:p w14:paraId="23C4FF36" w14:textId="77777777" w:rsidR="00E31A0F" w:rsidRPr="006F7E4D" w:rsidRDefault="008528DA">
      <w:pPr>
        <w:pStyle w:val="Punktygwne"/>
        <w:spacing w:before="0" w:after="0"/>
        <w:rPr>
          <w:rFonts w:ascii="Corbel" w:hAnsi="Corbel"/>
          <w:smallCaps w:val="0"/>
        </w:rPr>
      </w:pPr>
      <w:r w:rsidRPr="006F7E4D">
        <w:rPr>
          <w:rFonts w:ascii="Corbel" w:hAnsi="Corbel"/>
          <w:smallCaps w:val="0"/>
        </w:rPr>
        <w:t>7. LITERATURA</w:t>
      </w:r>
    </w:p>
    <w:p w14:paraId="577F8D7D" w14:textId="77777777" w:rsidR="00E31A0F" w:rsidRPr="006F7E4D" w:rsidRDefault="00E31A0F">
      <w:pPr>
        <w:pStyle w:val="Punktygwne"/>
        <w:spacing w:before="0" w:after="0"/>
        <w:rPr>
          <w:rFonts w:ascii="Corbel" w:hAnsi="Corbel"/>
          <w:smallCaps w:val="0"/>
        </w:rPr>
      </w:pPr>
    </w:p>
    <w:tbl>
      <w:tblPr>
        <w:tblW w:w="75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514"/>
      </w:tblGrid>
      <w:tr w:rsidR="00E31A0F" w:rsidRPr="006F7E4D" w14:paraId="64B2E840" w14:textId="77777777">
        <w:trPr>
          <w:trHeight w:val="39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CA34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  <w:b w:val="0"/>
                <w:smallCaps w:val="0"/>
              </w:rPr>
            </w:pPr>
            <w:r w:rsidRPr="006F7E4D">
              <w:rPr>
                <w:rFonts w:ascii="Corbel" w:hAnsi="Corbel"/>
                <w:b w:val="0"/>
                <w:smallCaps w:val="0"/>
              </w:rPr>
              <w:t>Literatura podstawowa:</w:t>
            </w:r>
          </w:p>
          <w:p w14:paraId="365105E8" w14:textId="77777777" w:rsidR="00E31A0F" w:rsidRPr="006F7E4D" w:rsidRDefault="00E31A0F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  <w:b w:val="0"/>
                <w:smallCaps w:val="0"/>
              </w:rPr>
            </w:pPr>
          </w:p>
          <w:p w14:paraId="5D5C6707" w14:textId="77777777" w:rsidR="00E31A0F" w:rsidRPr="006F7E4D" w:rsidRDefault="008528DA">
            <w:pPr>
              <w:widowControl w:val="0"/>
              <w:spacing w:line="276" w:lineRule="auto"/>
              <w:contextualSpacing/>
              <w:jc w:val="both"/>
              <w:rPr>
                <w:rFonts w:ascii="Corbel" w:hAnsi="Corbel"/>
              </w:rPr>
            </w:pPr>
            <w:r w:rsidRPr="006F7E4D">
              <w:rPr>
                <w:rFonts w:ascii="Corbel" w:hAnsi="Corbel" w:cs="Times New Roman"/>
                <w:color w:val="202122"/>
              </w:rPr>
              <w:t xml:space="preserve">1. </w:t>
            </w:r>
            <w:proofErr w:type="spellStart"/>
            <w:r w:rsidRPr="006F7E4D">
              <w:rPr>
                <w:rFonts w:ascii="Corbel" w:hAnsi="Corbel" w:cs="Times New Roman"/>
                <w:color w:val="202122"/>
              </w:rPr>
              <w:t>Bazylow</w:t>
            </w:r>
            <w:proofErr w:type="spellEnd"/>
            <w:r w:rsidRPr="006F7E4D">
              <w:rPr>
                <w:rFonts w:ascii="Corbel" w:hAnsi="Corbel" w:cs="Times New Roman"/>
                <w:color w:val="202122"/>
              </w:rPr>
              <w:t xml:space="preserve"> L., Wieczorkiewicz P., Historia Rosji, </w:t>
            </w:r>
            <w:r w:rsidRPr="006F7E4D">
              <w:rPr>
                <w:rFonts w:ascii="Corbel" w:hAnsi="Corbel" w:cs="Times New Roman"/>
                <w:color w:val="202122"/>
                <w:lang w:eastAsia="en-US"/>
              </w:rPr>
              <w:t>Wrocław</w:t>
            </w:r>
            <w:r w:rsidRPr="006F7E4D">
              <w:rPr>
                <w:rFonts w:ascii="Corbel" w:hAnsi="Corbel" w:cs="Times New Roman"/>
                <w:color w:val="202122"/>
              </w:rPr>
              <w:t xml:space="preserve"> 2005</w:t>
            </w:r>
            <w:r w:rsidRPr="006F7E4D">
              <w:rPr>
                <w:rFonts w:ascii="Corbel" w:hAnsi="Corbel" w:cs="Times New Roman"/>
                <w:color w:val="000000"/>
              </w:rPr>
              <w:t xml:space="preserve"> .</w:t>
            </w:r>
          </w:p>
          <w:p w14:paraId="3CE957E7" w14:textId="77777777" w:rsidR="00E31A0F" w:rsidRPr="006F7E4D" w:rsidRDefault="008528DA">
            <w:pPr>
              <w:widowControl w:val="0"/>
              <w:spacing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Style w:val="czeinternetowe"/>
                <w:rFonts w:ascii="Corbel" w:hAnsi="Corbel"/>
                <w:color w:val="auto"/>
                <w:u w:val="none"/>
              </w:rPr>
              <w:t xml:space="preserve">2. </w:t>
            </w:r>
            <w:hyperlink r:id="rId7">
              <w:proofErr w:type="spellStart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>Bonarek</w:t>
              </w:r>
              <w:proofErr w:type="spellEnd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 xml:space="preserve"> J., Czekalski T. </w:t>
              </w:r>
              <w:proofErr w:type="spellStart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>Sprawski</w:t>
              </w:r>
              <w:proofErr w:type="spellEnd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 xml:space="preserve"> S., </w:t>
              </w:r>
              <w:proofErr w:type="spellStart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>Turlej</w:t>
              </w:r>
              <w:proofErr w:type="spellEnd"/>
              <w:r w:rsidRPr="006F7E4D">
                <w:rPr>
                  <w:rStyle w:val="czeinternetowe"/>
                  <w:rFonts w:ascii="Corbel" w:hAnsi="Corbel"/>
                  <w:color w:val="auto"/>
                  <w:u w:val="none"/>
                </w:rPr>
                <w:t xml:space="preserve"> S., Historia Grecji</w:t>
              </w:r>
            </w:hyperlink>
            <w:r w:rsidRPr="006F7E4D">
              <w:rPr>
                <w:rFonts w:ascii="Corbel" w:hAnsi="Corbel"/>
              </w:rPr>
              <w:t>, Warszawa 2005.</w:t>
            </w:r>
          </w:p>
          <w:p w14:paraId="5EDE0305" w14:textId="77777777" w:rsidR="00E31A0F" w:rsidRPr="006F7E4D" w:rsidRDefault="008528DA">
            <w:pPr>
              <w:widowControl w:val="0"/>
              <w:spacing w:line="276" w:lineRule="auto"/>
              <w:contextualSpacing/>
              <w:rPr>
                <w:rFonts w:ascii="Corbel" w:hAnsi="Corbel" w:cs="Times New Roman"/>
                <w:color w:val="000000"/>
              </w:rPr>
            </w:pPr>
            <w:r w:rsidRPr="006F7E4D">
              <w:rPr>
                <w:rFonts w:ascii="Corbel" w:hAnsi="Corbel" w:cs="Times New Roman"/>
                <w:color w:val="000000"/>
              </w:rPr>
              <w:t>3. Demel J., Historia Rumunii, Wrocław 1986.</w:t>
            </w:r>
          </w:p>
          <w:p w14:paraId="0626C950" w14:textId="77777777" w:rsidR="00E31A0F" w:rsidRPr="006F7E4D" w:rsidRDefault="008528DA">
            <w:pPr>
              <w:widowControl w:val="0"/>
              <w:spacing w:line="276" w:lineRule="auto"/>
              <w:contextualSpacing/>
              <w:jc w:val="both"/>
              <w:rPr>
                <w:rFonts w:ascii="Corbel" w:hAnsi="Corbel" w:cs="Times New Roman"/>
                <w:color w:val="000000"/>
              </w:rPr>
            </w:pPr>
            <w:r w:rsidRPr="006F7E4D">
              <w:rPr>
                <w:rFonts w:ascii="Corbel" w:hAnsi="Corbel" w:cs="Times New Roman"/>
                <w:color w:val="000000"/>
              </w:rPr>
              <w:t>4. Felczak W., Historia Jugosławii, Wrocław 1985.</w:t>
            </w:r>
          </w:p>
          <w:p w14:paraId="1905A428" w14:textId="77777777" w:rsidR="00E31A0F" w:rsidRPr="006F7E4D" w:rsidRDefault="008528DA">
            <w:pPr>
              <w:widowControl w:val="0"/>
              <w:spacing w:line="276" w:lineRule="auto"/>
              <w:contextualSpacing/>
              <w:jc w:val="both"/>
              <w:rPr>
                <w:rFonts w:ascii="Corbel" w:hAnsi="Corbel"/>
              </w:rPr>
            </w:pPr>
            <w:r w:rsidRPr="006F7E4D">
              <w:rPr>
                <w:rFonts w:ascii="Corbel" w:hAnsi="Corbel" w:cs="Times New Roman"/>
              </w:rPr>
              <w:t xml:space="preserve">5. </w:t>
            </w:r>
            <w:proofErr w:type="spellStart"/>
            <w:r w:rsidRPr="006F7E4D">
              <w:rPr>
                <w:rFonts w:ascii="Corbel" w:hAnsi="Corbel" w:cs="Times New Roman"/>
              </w:rPr>
              <w:t>Kiaupa</w:t>
            </w:r>
            <w:proofErr w:type="spellEnd"/>
            <w:r w:rsidRPr="006F7E4D">
              <w:rPr>
                <w:rFonts w:ascii="Corbel" w:hAnsi="Corbel" w:cs="Times New Roman"/>
              </w:rPr>
              <w:t xml:space="preserve"> Z., </w:t>
            </w:r>
            <w:proofErr w:type="spellStart"/>
            <w:r w:rsidRPr="006F7E4D">
              <w:rPr>
                <w:rFonts w:ascii="Corbel" w:hAnsi="Corbel" w:cs="Times New Roman"/>
              </w:rPr>
              <w:t>Kiaupienie</w:t>
            </w:r>
            <w:proofErr w:type="spellEnd"/>
            <w:r w:rsidRPr="006F7E4D">
              <w:rPr>
                <w:rFonts w:ascii="Corbel" w:hAnsi="Corbel" w:cs="Times New Roman"/>
              </w:rPr>
              <w:t xml:space="preserve"> J., </w:t>
            </w:r>
            <w:proofErr w:type="spellStart"/>
            <w:r w:rsidRPr="006F7E4D">
              <w:rPr>
                <w:rFonts w:ascii="Corbel" w:hAnsi="Corbel" w:cs="Times New Roman"/>
              </w:rPr>
              <w:t>Kuncevicius</w:t>
            </w:r>
            <w:proofErr w:type="spellEnd"/>
            <w:r w:rsidRPr="006F7E4D">
              <w:rPr>
                <w:rFonts w:ascii="Corbel" w:hAnsi="Corbel" w:cs="Times New Roman"/>
              </w:rPr>
              <w:t xml:space="preserve"> A., Historia Litwy. Od czasów najdawniejszych </w:t>
            </w:r>
            <w:r w:rsidRPr="006F7E4D">
              <w:rPr>
                <w:rFonts w:ascii="Corbel" w:hAnsi="Corbel" w:cs="Times New Roman"/>
                <w:color w:val="000000"/>
              </w:rPr>
              <w:t>do 1795 roku, Warszawa 2008.</w:t>
            </w:r>
          </w:p>
          <w:p w14:paraId="08775ED0" w14:textId="77777777" w:rsidR="00E31A0F" w:rsidRPr="006F7E4D" w:rsidRDefault="008528DA">
            <w:pPr>
              <w:widowControl w:val="0"/>
              <w:spacing w:line="276" w:lineRule="auto"/>
              <w:contextualSpacing/>
              <w:jc w:val="both"/>
              <w:rPr>
                <w:rFonts w:ascii="Corbel" w:hAnsi="Corbel" w:cs="Times New Roman"/>
                <w:color w:val="000000"/>
              </w:rPr>
            </w:pPr>
            <w:r w:rsidRPr="006F7E4D">
              <w:rPr>
                <w:rFonts w:ascii="Corbel" w:hAnsi="Corbel" w:cs="Times New Roman"/>
                <w:color w:val="000000"/>
              </w:rPr>
              <w:t>6. Sroka S. A., Historia Węgier do 1526 roku w zarysie, Bydgoszcz 2000.</w:t>
            </w:r>
          </w:p>
          <w:p w14:paraId="667D0197" w14:textId="77777777" w:rsidR="00E31A0F" w:rsidRPr="006F7E4D" w:rsidRDefault="008528DA">
            <w:pPr>
              <w:widowControl w:val="0"/>
              <w:spacing w:line="276" w:lineRule="auto"/>
              <w:contextualSpacing/>
              <w:jc w:val="both"/>
              <w:rPr>
                <w:rFonts w:ascii="Corbel" w:hAnsi="Corbel"/>
              </w:rPr>
            </w:pPr>
            <w:r w:rsidRPr="006F7E4D">
              <w:rPr>
                <w:rFonts w:ascii="Corbel" w:hAnsi="Corbel"/>
              </w:rPr>
              <w:t>7. Wasilewski T. Historia Bułgarii, Wrocław 1988.</w:t>
            </w:r>
          </w:p>
        </w:tc>
      </w:tr>
      <w:tr w:rsidR="00E31A0F" w:rsidRPr="006F7E4D" w14:paraId="5A6B0609" w14:textId="77777777">
        <w:trPr>
          <w:trHeight w:val="39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CC1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</w:rPr>
            </w:pPr>
            <w:r w:rsidRPr="006F7E4D">
              <w:rPr>
                <w:rFonts w:ascii="Corbel" w:hAnsi="Corbel" w:cs="Corbel"/>
                <w:b w:val="0"/>
                <w:smallCaps w:val="0"/>
              </w:rPr>
              <w:t>Literatura uzupełniająca:</w:t>
            </w:r>
          </w:p>
          <w:p w14:paraId="0A15BB79" w14:textId="77777777" w:rsidR="00E31A0F" w:rsidRPr="006F7E4D" w:rsidRDefault="00E31A0F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smallCaps w:val="0"/>
                <w:color w:val="000000"/>
              </w:rPr>
            </w:pPr>
          </w:p>
          <w:p w14:paraId="7EC5BEE2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Źródła:</w:t>
            </w:r>
          </w:p>
          <w:p w14:paraId="0338F192" w14:textId="77777777" w:rsidR="00E31A0F" w:rsidRPr="006F7E4D" w:rsidRDefault="00E31A0F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</w:p>
          <w:p w14:paraId="3A981F1E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1. Anonimowego notariusza króla Beli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Gesta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Hungarorum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, oprac. R. Grzesik, Kraków 2006.</w:t>
            </w:r>
          </w:p>
          <w:p w14:paraId="78EE9AC3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2. Jana Długosza Roczniki czyli Kroniki sławnego Królestwa Polskiego, ks. 1-12, Warszawa 1961-2009.</w:t>
            </w:r>
          </w:p>
          <w:p w14:paraId="74B42C03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3.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Kosmasa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Kronika Czechów, oprac. M. Wojciechowska, Wodzisław Śląski 2012.</w:t>
            </w:r>
          </w:p>
          <w:p w14:paraId="3F0974FD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4. Powieść minionych lat, oprac. F. Sielicki, Wrocław, 1999.</w:t>
            </w:r>
          </w:p>
          <w:p w14:paraId="68D9D829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5. Res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gestae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Saxonicae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et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Annales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Corbeienses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et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Annales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Hildesheimenses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– Dzieje Sasów oraz Roczniki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korbejskie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i Roczniki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lastRenderedPageBreak/>
              <w:t>hildesheimskie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, przekład G. K. Walkowskiego, Bydgoszcz 2013.</w:t>
            </w:r>
          </w:p>
          <w:p w14:paraId="08469D53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6. Żywot św. Metodego znany też jako Legenda Panońska, przekład i opracowanie A. Bielowski, Sandomierz 2011.</w:t>
            </w:r>
          </w:p>
          <w:p w14:paraId="180E395E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7. Żywot św. Stefana króla Węgier czyli Kronika węgiersko-polska, wstęp, tłumaczenie i komentarz R. Grzesik, Warszawa 2003.</w:t>
            </w:r>
          </w:p>
          <w:p w14:paraId="74BB982C" w14:textId="77777777" w:rsidR="00E31A0F" w:rsidRPr="006F7E4D" w:rsidRDefault="00E31A0F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</w:p>
          <w:p w14:paraId="5BC9C5B2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Opracowania:</w:t>
            </w:r>
          </w:p>
          <w:p w14:paraId="66B2254A" w14:textId="77777777" w:rsidR="00E31A0F" w:rsidRPr="006F7E4D" w:rsidRDefault="00E31A0F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</w:p>
          <w:p w14:paraId="5B4D69BD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1. Baczkowski K., Złota Bulla króla węgierskiego Andrzeja II z roku 1222 i jej wpływ na prawo oporu stanów przeciw monarsze w Środkowej Europie w średniowieczu, [w:] Król a prawo stanów do oporu, pod red. M. Markiewicza, E. Opalińskiego, R. Skowrona, Kraków 2010.</w:t>
            </w:r>
          </w:p>
          <w:p w14:paraId="43DE5A0B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2. Barciak A., Ideologia polityczna monarchii Przemysła Otokara II. Studium z dziejów czeskiej polityki zagranicznej w drugiej połowie XIII wieku, [w:] Prace Naukowe Uniwersytetu Śląskiego w Katowicach, Katowice 1982.</w:t>
            </w:r>
          </w:p>
          <w:p w14:paraId="44311E6E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3. Błaszczyk G., Dzieje stosunków polsko-litewskich, t. 2: Od Krewa do Lublina, cz. 1, Poznań 2007, s. 11–247.</w:t>
            </w:r>
          </w:p>
          <w:p w14:paraId="2B6931E9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4. Bylina S.,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Hussitica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Studia, Warszawa 2007.</w:t>
            </w:r>
          </w:p>
          <w:p w14:paraId="7DAC8A36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5. Chrzanowski W., Świętopełk I Wielki król Wielkomorawski, Kraków 2010.</w:t>
            </w:r>
          </w:p>
          <w:p w14:paraId="5F3F4043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6.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Czamańska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I., Mołdawia i Wołoszczyzna wobec Polski, Węgier i Turcji w XIV i XV wieku, Poznań, 1996.</w:t>
            </w:r>
          </w:p>
          <w:p w14:paraId="189133EB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7. Dąbrowski J., Władysław III Jagiellończyk na Węgrzech (1440–1444), Warszawa 1922.</w:t>
            </w:r>
          </w:p>
          <w:p w14:paraId="15816F3A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8. Dekan J., Wielkie Morawy. Epoka i sztuka, Bratysława-Wrocław 1979.</w:t>
            </w:r>
          </w:p>
          <w:p w14:paraId="2194C808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9.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Duczko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W., Ruś Wikingów. Historia obecności Skandynawów we wczesnośredniowiecznej Europie Wschodniej, Warszawa 2007.</w:t>
            </w:r>
          </w:p>
          <w:p w14:paraId="63CAAB14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10. Dzieje Węgier pod względem historycznym, artystycznym, literackim i społecznym, pod red. J.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Boldenyi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, L. Rogalskiego, K. W. Wójcickiego, Warszawa 1963.</w:t>
            </w:r>
          </w:p>
          <w:p w14:paraId="711205BD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11. J. Felczak W., Historia Węgier, Wrocław 1966.</w:t>
            </w:r>
          </w:p>
          <w:p w14:paraId="5B731DF1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12. Grzesik R.,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Hungaria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-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Slavia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-Europa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Centralis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Studia z dziejów kultury środkowoeuropejskiej we wczesnym średniowieczu, Warszawa 2014.</w:t>
            </w:r>
          </w:p>
          <w:p w14:paraId="6A50912C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13. Grzesik R., Polska Piastów i Węgry Arpadów we wzajemnej opinii (do 1320 roku), Warszawa 2003.</w:t>
            </w:r>
          </w:p>
          <w:p w14:paraId="2FDE3108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14.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Hay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D., Europa w XIV i XV wieku, Warszawa 2001.</w:t>
            </w:r>
          </w:p>
          <w:p w14:paraId="7A0BD6E5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15.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Iwańczak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W., Husytyzm w Polsce – fakty i mity, Kielce 1993.</w:t>
            </w:r>
          </w:p>
          <w:p w14:paraId="33400AF9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16.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Iwańczak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W., Od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Kosmasa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do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Eschenloera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: piśmiennictwo czeskie w średniowieczu, Wrocław 2017.</w:t>
            </w:r>
          </w:p>
          <w:p w14:paraId="3AF1CEFE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17.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Iwańczak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W., Wojny husyckie w nowszej historiografii - zagadnienia wybrane, Kielce 2016.</w:t>
            </w:r>
          </w:p>
          <w:p w14:paraId="699ECCA0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18.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Jucas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M., Unia polsko-litewska, Warszawa 2004.</w:t>
            </w:r>
          </w:p>
          <w:p w14:paraId="0C1CF49D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 w:cs="Corbel"/>
                <w:b w:val="0"/>
                <w:smallCaps w:val="0"/>
                <w:color w:val="000000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lastRenderedPageBreak/>
              <w:t>19. Kłoczowski J., Europa słowiańska w XIV-XV wieku, Warszawa 1984.</w:t>
            </w:r>
          </w:p>
          <w:p w14:paraId="4DE0E062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0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Kolankowski L., Dzieje Wielkiego Księstwa Litewskiego za Jagiellonów, t. 1: 1377-1499, Warszawa 1930.</w:t>
            </w:r>
          </w:p>
          <w:p w14:paraId="470CF607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1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Kras P., Husyci w piętnastowiecznej Polsce, Lublin 1998.</w:t>
            </w:r>
          </w:p>
          <w:p w14:paraId="57474FFF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Kras P., Inkwizycja papieska w Europie Środkowo-Wschodniej, Kraków 2010.</w:t>
            </w:r>
          </w:p>
          <w:p w14:paraId="65D4C13A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Matla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-Kozłowska M., Pierwsi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Przemyślidzi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i ich państwo (od X do połowy XI wieku):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eskpansja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terytorialna i jej polityczne uwarunkowania, Poznań 2008.</w:t>
            </w:r>
          </w:p>
          <w:p w14:paraId="2E05B4E0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4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Nastalska-Wiśnicka J.,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Rex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martyr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Studium źródłoznawcze nad legendą hagiograficzną św. Wacława (X-XIV w.), Lublin 2010.</w:t>
            </w:r>
          </w:p>
          <w:p w14:paraId="2BF8B0F2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5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Nowak Z. H., Międzynarodowe procesy polubowne jako narzędzie polityki Zygmunta Luksemburskiego w północnej i środkowowschodniej Europie (1412-1424), Toruń 1981.</w:t>
            </w:r>
          </w:p>
          <w:p w14:paraId="7EA8F6E5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6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Panic I., Początki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Wegier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Polityczne aspekty formowania się państwa i społeczeństwa węgierskiego w końcu IX i w pierwszej połowie X wieku, Cieszyn 1995.</w:t>
            </w:r>
          </w:p>
          <w:p w14:paraId="3314BE3B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7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Panic I., Ostatnie lata Wielkich Moraw, Katowice 2003.</w:t>
            </w:r>
          </w:p>
          <w:p w14:paraId="3DD2ADD5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8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Polek K., Państwo wielkomorawskie i jego sąsiedzi, Kraków 1994.</w:t>
            </w:r>
          </w:p>
          <w:p w14:paraId="56639A65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29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Polek K., Podstawy gospodarcze państwa wielkomorawskiego, Kraków 1994.</w:t>
            </w:r>
          </w:p>
          <w:p w14:paraId="4627029C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0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Poppe A., Państwo i Kościół na Rusi w XI wieku, Warszawa 1968.</w:t>
            </w:r>
          </w:p>
          <w:p w14:paraId="619C066B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1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Rachuba A.,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Kiaupienie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J.,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Kiaupa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Z., Historia Litwy. Dwugłos polsko-litewski, Warszawa 2008.</w:t>
            </w:r>
          </w:p>
          <w:p w14:paraId="39AF185A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2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Romsics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I., Historia Węgier, Poznań 2018.</w:t>
            </w:r>
          </w:p>
          <w:p w14:paraId="0D461A9A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Rosik S., Wacław II i jego czasy, Wrocław 2002.</w:t>
            </w:r>
          </w:p>
          <w:p w14:paraId="55773A9E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4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Rycerze, wędrowcy, kacerze. Studia z historii średniowiecznej i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wczesnonowożytnej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Europy Środkowej, pod red. B. Wojciechowskiej, W. Kowalskiego, Kielce 2013.</w:t>
            </w:r>
          </w:p>
          <w:p w14:paraId="5A10B3D6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5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. </w:t>
            </w:r>
            <w:proofErr w:type="spellStart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Seibt</w:t>
            </w:r>
            <w:proofErr w:type="spellEnd"/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 xml:space="preserve"> F., Karol IV. Cesarz w Europie 1346-1378, Warszawa 1996.</w:t>
            </w:r>
          </w:p>
          <w:p w14:paraId="4DCFFCEC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6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Skrok Z., Czy wikingowie stworzyli Polskę?, Warszawa 2013.</w:t>
            </w:r>
          </w:p>
          <w:p w14:paraId="3F26BDF4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7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Snopek J., Węgry. Zarys dziejów i kultury, Warszawa 2002.</w:t>
            </w:r>
          </w:p>
          <w:p w14:paraId="4C5219C6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3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8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Święci Konstantyn-Cyryl i Metody patroni Wschodu i Zachodu, t. 1: Apostołowie Słowian w dawnej Europie, pod red. A. Naumowa, Kraków 2013.</w:t>
            </w:r>
          </w:p>
          <w:p w14:paraId="04B39C7F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39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Święty Brunon. Patron lokalny czy symbol jedności Europy i powszechności Kościoła, pod red. A. Kopiczko, Olsztyn, 2009.</w:t>
            </w:r>
          </w:p>
          <w:p w14:paraId="79876643" w14:textId="77777777" w:rsidR="00E31A0F" w:rsidRPr="006F7E4D" w:rsidRDefault="008528DA">
            <w:pPr>
              <w:pStyle w:val="Punktygwne"/>
              <w:widowControl w:val="0"/>
              <w:spacing w:before="0" w:after="0" w:line="276" w:lineRule="auto"/>
              <w:contextualSpacing/>
              <w:rPr>
                <w:rFonts w:ascii="Corbel" w:hAnsi="Corbel"/>
              </w:rPr>
            </w:pP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4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  <w:lang w:eastAsia="en-US"/>
              </w:rPr>
              <w:t>0</w:t>
            </w:r>
            <w:r w:rsidRPr="006F7E4D">
              <w:rPr>
                <w:rFonts w:ascii="Corbel" w:hAnsi="Corbel" w:cs="Corbel"/>
                <w:b w:val="0"/>
                <w:smallCaps w:val="0"/>
                <w:color w:val="000000"/>
              </w:rPr>
              <w:t>. Włodarski B., Polska i Czechy w drugiej połowie XIII i początkach XIV wieku (1250-1306) z mapą, Lwów 1931.</w:t>
            </w:r>
          </w:p>
        </w:tc>
      </w:tr>
    </w:tbl>
    <w:p w14:paraId="56D35E1C" w14:textId="77777777" w:rsidR="00E31A0F" w:rsidRPr="006F7E4D" w:rsidRDefault="00E31A0F">
      <w:pPr>
        <w:pStyle w:val="Punktygwne"/>
        <w:spacing w:before="0" w:after="0"/>
        <w:ind w:left="360"/>
        <w:rPr>
          <w:rFonts w:ascii="Corbel" w:hAnsi="Corbel"/>
          <w:b w:val="0"/>
          <w:smallCaps w:val="0"/>
        </w:rPr>
      </w:pPr>
    </w:p>
    <w:p w14:paraId="05CE4605" w14:textId="77777777" w:rsidR="00E31A0F" w:rsidRPr="006F7E4D" w:rsidRDefault="00E31A0F">
      <w:pPr>
        <w:pStyle w:val="Punktygwne"/>
        <w:spacing w:before="0" w:after="0"/>
        <w:ind w:left="360"/>
        <w:rPr>
          <w:rFonts w:ascii="Corbel" w:hAnsi="Corbel"/>
          <w:b w:val="0"/>
          <w:smallCaps w:val="0"/>
        </w:rPr>
      </w:pPr>
    </w:p>
    <w:p w14:paraId="5560EC3B" w14:textId="77777777" w:rsidR="00E31A0F" w:rsidRPr="006F7E4D" w:rsidRDefault="008528DA">
      <w:pPr>
        <w:pStyle w:val="Punktygwne"/>
        <w:spacing w:before="0" w:after="0"/>
        <w:ind w:left="360"/>
        <w:rPr>
          <w:rFonts w:ascii="Corbel" w:hAnsi="Corbel"/>
          <w:b w:val="0"/>
          <w:smallCaps w:val="0"/>
        </w:rPr>
      </w:pPr>
      <w:r w:rsidRPr="006F7E4D">
        <w:rPr>
          <w:rFonts w:ascii="Corbel" w:hAnsi="Corbel"/>
          <w:b w:val="0"/>
          <w:smallCaps w:val="0"/>
        </w:rPr>
        <w:t>Akceptacja Kierownika Jednostki lub osoby upoważnionej</w:t>
      </w:r>
    </w:p>
    <w:sectPr w:rsidR="00E31A0F" w:rsidRPr="006F7E4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9DA1" w14:textId="77777777" w:rsidR="00212ABF" w:rsidRDefault="00212ABF">
      <w:pPr>
        <w:rPr>
          <w:rFonts w:hint="eastAsia"/>
        </w:rPr>
      </w:pPr>
      <w:r>
        <w:separator/>
      </w:r>
    </w:p>
  </w:endnote>
  <w:endnote w:type="continuationSeparator" w:id="0">
    <w:p w14:paraId="521F6794" w14:textId="77777777" w:rsidR="00212ABF" w:rsidRDefault="00212A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F372" w14:textId="77777777" w:rsidR="00212ABF" w:rsidRDefault="00212ABF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42924F4" w14:textId="77777777" w:rsidR="00212ABF" w:rsidRDefault="00212ABF">
      <w:pPr>
        <w:rPr>
          <w:rFonts w:hint="eastAsia"/>
          <w:sz w:val="12"/>
        </w:rPr>
      </w:pPr>
      <w:r>
        <w:continuationSeparator/>
      </w:r>
    </w:p>
  </w:footnote>
  <w:footnote w:id="1">
    <w:p w14:paraId="111AC111" w14:textId="77777777" w:rsidR="00E31A0F" w:rsidRDefault="008528DA">
      <w:pPr>
        <w:pStyle w:val="Tekstprzypisudolnego"/>
        <w:widowControl w:val="0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W przypadku ścieżki kształcenia prowadzącej do uzyskania kwalifikacji nauczycielskich uwzględnić również efekty uczenia się ze standardów kształcenia przygotowującego do wykonywania zawodu nauczyciela.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895"/>
    <w:multiLevelType w:val="multilevel"/>
    <w:tmpl w:val="757480A4"/>
    <w:lvl w:ilvl="0">
      <w:start w:val="1"/>
      <w:numFmt w:val="upperLetter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A0C2403"/>
    <w:multiLevelType w:val="multilevel"/>
    <w:tmpl w:val="88C0B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0F"/>
    <w:rsid w:val="00143767"/>
    <w:rsid w:val="00212ABF"/>
    <w:rsid w:val="003F4273"/>
    <w:rsid w:val="004331EC"/>
    <w:rsid w:val="006F7E4D"/>
    <w:rsid w:val="007E2B36"/>
    <w:rsid w:val="00823889"/>
    <w:rsid w:val="008528DA"/>
    <w:rsid w:val="009B2F98"/>
    <w:rsid w:val="00AA14D8"/>
    <w:rsid w:val="00E31A0F"/>
    <w:rsid w:val="00E5231F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E995"/>
  <w15:docId w15:val="{22E47D75-D0A3-4EEF-9C2B-E676C3EC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unktygwne">
    <w:name w:val="Punkty główne"/>
    <w:basedOn w:val="Normalny"/>
    <w:qFormat/>
    <w:pPr>
      <w:spacing w:before="240" w:after="60"/>
    </w:pPr>
    <w:rPr>
      <w:rFonts w:ascii="Times New Roman" w:hAnsi="Times New Roman"/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qFormat/>
    <w:pPr>
      <w:spacing w:before="40" w:after="40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454"/>
      </w:tabs>
      <w:overflowPunct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Nagwkitablic">
    <w:name w:val="Nagłówki tablic"/>
    <w:basedOn w:val="Tekstpodstawowy"/>
    <w:qFormat/>
    <w:rPr>
      <w:rFonts w:ascii="Times New Roman" w:hAnsi="Times New Roman"/>
    </w:rPr>
  </w:style>
  <w:style w:type="paragraph" w:customStyle="1" w:styleId="centralniewrubryce">
    <w:name w:val="centralnie w rubryce"/>
    <w:basedOn w:val="Normalny"/>
    <w:qFormat/>
    <w:pPr>
      <w:tabs>
        <w:tab w:val="left" w:pos="-5814"/>
      </w:tabs>
      <w:overflowPunct w:val="0"/>
      <w:spacing w:before="40" w:after="4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ele">
    <w:name w:val="Cele"/>
    <w:basedOn w:val="Tekstpodstawowy"/>
    <w:qFormat/>
    <w:pPr>
      <w:tabs>
        <w:tab w:val="left" w:pos="-4914"/>
        <w:tab w:val="left" w:pos="16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Bezodstpw">
    <w:name w:val="No Spacing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mo.kul.pl/search/query?match_1=PHRASE&amp;field_1=text&amp;term_1=Jacek+Bonarek,+Tadeusz+Czekalski,+S&#322;awomir+Sprawski,+Stanis&#322;aw+Turlej.&amp;theme=k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1543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Agnieszka</dc:creator>
  <dc:description/>
  <cp:lastModifiedBy>Wojciech Kawalec</cp:lastModifiedBy>
  <cp:revision>7</cp:revision>
  <dcterms:created xsi:type="dcterms:W3CDTF">2020-10-26T23:20:00Z</dcterms:created>
  <dcterms:modified xsi:type="dcterms:W3CDTF">2021-01-03T23:40:00Z</dcterms:modified>
  <dc:language>pl-PL</dc:language>
</cp:coreProperties>
</file>