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8204DD" w14:textId="77777777" w:rsidR="00A71781" w:rsidRDefault="00000000">
      <w:pPr>
        <w:spacing w:after="0" w:line="259" w:lineRule="auto"/>
        <w:ind w:left="10" w:firstLine="0"/>
        <w:jc w:val="left"/>
      </w:pPr>
      <w:r>
        <w:rPr>
          <w:rFonts w:ascii="Arial" w:hAnsi="Arial"/>
          <w:color w:val="000099"/>
          <w:u w:color="000099"/>
        </w:rPr>
        <w:t xml:space="preserve"> </w:t>
      </w:r>
    </w:p>
    <w:p w14:paraId="6101751D" w14:textId="77777777" w:rsidR="00A71781" w:rsidRDefault="00000000">
      <w:pPr>
        <w:spacing w:after="0" w:line="259" w:lineRule="auto"/>
        <w:ind w:left="10" w:firstLine="0"/>
        <w:jc w:val="left"/>
      </w:pPr>
      <w:r>
        <w:rPr>
          <w:noProof/>
        </w:rPr>
        <w:drawing>
          <wp:anchor distT="57150" distB="57150" distL="57150" distR="57150" simplePos="0" relativeHeight="251659264" behindDoc="0" locked="0" layoutInCell="1" allowOverlap="1" wp14:anchorId="211FADA4" wp14:editId="57552273">
            <wp:simplePos x="0" y="0"/>
            <wp:positionH relativeFrom="column">
              <wp:posOffset>5584266</wp:posOffset>
            </wp:positionH>
            <wp:positionV relativeFrom="line">
              <wp:posOffset>-72308</wp:posOffset>
            </wp:positionV>
            <wp:extent cx="745491" cy="745491"/>
            <wp:effectExtent l="0" t="0" r="0" b="0"/>
            <wp:wrapSquare wrapText="bothSides" distT="57150" distB="57150" distL="57150" distR="57150"/>
            <wp:docPr id="1073741825" name="officeArt object" descr="Picture 7"/>
            <wp:cNvGraphicFramePr/>
            <a:graphic xmlns:a="http://schemas.openxmlformats.org/drawingml/2006/main">
              <a:graphicData uri="http://schemas.openxmlformats.org/drawingml/2006/picture">
                <pic:pic xmlns:pic="http://schemas.openxmlformats.org/drawingml/2006/picture">
                  <pic:nvPicPr>
                    <pic:cNvPr id="1073741825" name="Picture 7" descr="Picture 7"/>
                    <pic:cNvPicPr>
                      <a:picLocks noChangeAspect="1"/>
                    </pic:cNvPicPr>
                  </pic:nvPicPr>
                  <pic:blipFill>
                    <a:blip r:embed="rId7"/>
                    <a:stretch>
                      <a:fillRect/>
                    </a:stretch>
                  </pic:blipFill>
                  <pic:spPr>
                    <a:xfrm>
                      <a:off x="0" y="0"/>
                      <a:ext cx="745491" cy="745491"/>
                    </a:xfrm>
                    <a:prstGeom prst="rect">
                      <a:avLst/>
                    </a:prstGeom>
                    <a:ln w="12700" cap="flat">
                      <a:noFill/>
                      <a:miter lim="400000"/>
                    </a:ln>
                    <a:effectLst/>
                  </pic:spPr>
                </pic:pic>
              </a:graphicData>
            </a:graphic>
          </wp:anchor>
        </w:drawing>
      </w:r>
      <w:r>
        <w:rPr>
          <w:rFonts w:ascii="Arial" w:hAnsi="Arial"/>
          <w:color w:val="000099"/>
          <w:u w:color="000099"/>
        </w:rPr>
        <w:t xml:space="preserve"> </w:t>
      </w:r>
    </w:p>
    <w:p w14:paraId="0FF6C9C8" w14:textId="77777777" w:rsidR="00A71781" w:rsidRDefault="00000000">
      <w:pPr>
        <w:spacing w:after="0" w:line="259" w:lineRule="auto"/>
        <w:ind w:left="10" w:firstLine="0"/>
        <w:jc w:val="left"/>
      </w:pPr>
      <w:r>
        <w:rPr>
          <w:color w:val="0033A0"/>
          <w:u w:color="0033A0"/>
        </w:rPr>
        <w:t>Uniwersytet Rzeszowski</w:t>
      </w:r>
      <w:r>
        <w:rPr>
          <w:color w:val="0033A0"/>
          <w:sz w:val="22"/>
          <w:szCs w:val="22"/>
          <w:u w:color="0033A0"/>
        </w:rPr>
        <w:t xml:space="preserve"> </w:t>
      </w:r>
    </w:p>
    <w:p w14:paraId="09A7B4E2" w14:textId="77777777" w:rsidR="00A71781" w:rsidRDefault="00000000">
      <w:pPr>
        <w:spacing w:after="0" w:line="259" w:lineRule="auto"/>
        <w:ind w:left="10" w:firstLine="0"/>
        <w:jc w:val="left"/>
      </w:pPr>
      <w:r>
        <w:rPr>
          <w:b/>
          <w:bCs/>
          <w:color w:val="0033A0"/>
          <w:u w:color="0033A0"/>
        </w:rPr>
        <w:t>Wydział Muzyki</w:t>
      </w:r>
      <w:r>
        <w:rPr>
          <w:rFonts w:ascii="Arial" w:hAnsi="Arial"/>
          <w:b/>
          <w:bCs/>
          <w:color w:val="0033A0"/>
          <w:u w:color="0033A0"/>
        </w:rPr>
        <w:t xml:space="preserve"> </w:t>
      </w:r>
      <w:r>
        <w:rPr>
          <w:rFonts w:ascii="Arial" w:hAnsi="Arial"/>
          <w:color w:val="0033A0"/>
          <w:sz w:val="22"/>
          <w:szCs w:val="22"/>
          <w:u w:color="0033A0"/>
        </w:rPr>
        <w:t xml:space="preserve"> </w:t>
      </w:r>
    </w:p>
    <w:p w14:paraId="01D2F090" w14:textId="77777777" w:rsidR="00A71781" w:rsidRDefault="00000000">
      <w:pPr>
        <w:spacing w:after="50" w:line="259" w:lineRule="auto"/>
        <w:ind w:left="10" w:firstLine="0"/>
        <w:jc w:val="left"/>
      </w:pPr>
      <w:r>
        <w:rPr>
          <w:sz w:val="22"/>
          <w:szCs w:val="22"/>
        </w:rPr>
        <w:t xml:space="preserve"> </w:t>
      </w:r>
    </w:p>
    <w:p w14:paraId="1463691B" w14:textId="77777777" w:rsidR="00A71781" w:rsidRDefault="00000000">
      <w:pPr>
        <w:spacing w:after="0" w:line="259" w:lineRule="auto"/>
        <w:ind w:left="10" w:firstLine="0"/>
        <w:jc w:val="left"/>
      </w:pPr>
      <w:r>
        <w:rPr>
          <w:b/>
          <w:bCs/>
        </w:rPr>
        <w:t xml:space="preserve"> </w:t>
      </w:r>
    </w:p>
    <w:p w14:paraId="44C3EB68" w14:textId="2A43FAD1" w:rsidR="00A71781" w:rsidRDefault="00000000">
      <w:pPr>
        <w:spacing w:after="0" w:line="249" w:lineRule="auto"/>
        <w:ind w:left="5535" w:hanging="10"/>
      </w:pPr>
      <w:r>
        <w:rPr>
          <w:sz w:val="18"/>
          <w:szCs w:val="18"/>
        </w:rPr>
        <w:t xml:space="preserve">Załącznik do Uchwały nr </w:t>
      </w:r>
      <w:r w:rsidR="000A658F">
        <w:rPr>
          <w:sz w:val="18"/>
          <w:szCs w:val="18"/>
        </w:rPr>
        <w:t>130</w:t>
      </w:r>
      <w:r>
        <w:rPr>
          <w:sz w:val="18"/>
          <w:szCs w:val="18"/>
        </w:rPr>
        <w:t>/9/202</w:t>
      </w:r>
      <w:r w:rsidR="000A658F">
        <w:rPr>
          <w:sz w:val="18"/>
          <w:szCs w:val="18"/>
        </w:rPr>
        <w:t>6</w:t>
      </w:r>
      <w:r>
        <w:rPr>
          <w:sz w:val="18"/>
          <w:szCs w:val="18"/>
        </w:rPr>
        <w:t xml:space="preserve"> Rady Wydziału Muzyki Uniwersytetu Rzeszowskiego z dnia </w:t>
      </w:r>
      <w:r w:rsidR="000A658F">
        <w:rPr>
          <w:sz w:val="18"/>
          <w:szCs w:val="18"/>
        </w:rPr>
        <w:t>17</w:t>
      </w:r>
      <w:r>
        <w:rPr>
          <w:sz w:val="18"/>
          <w:szCs w:val="18"/>
        </w:rPr>
        <w:t xml:space="preserve"> września 202</w:t>
      </w:r>
      <w:r w:rsidR="000A658F">
        <w:rPr>
          <w:sz w:val="18"/>
          <w:szCs w:val="18"/>
        </w:rPr>
        <w:t>6</w:t>
      </w:r>
      <w:r>
        <w:rPr>
          <w:sz w:val="18"/>
          <w:szCs w:val="18"/>
        </w:rPr>
        <w:t xml:space="preserve"> r. w sprawie ustalenia </w:t>
      </w:r>
      <w:r w:rsidR="000A658F">
        <w:rPr>
          <w:sz w:val="18"/>
          <w:szCs w:val="18"/>
        </w:rPr>
        <w:t xml:space="preserve">zmian w </w:t>
      </w:r>
      <w:r>
        <w:rPr>
          <w:sz w:val="18"/>
          <w:szCs w:val="18"/>
        </w:rPr>
        <w:t>Regulamin</w:t>
      </w:r>
      <w:r w:rsidR="000A658F">
        <w:rPr>
          <w:sz w:val="18"/>
          <w:szCs w:val="18"/>
        </w:rPr>
        <w:t>ie</w:t>
      </w:r>
      <w:r>
        <w:rPr>
          <w:sz w:val="18"/>
          <w:szCs w:val="18"/>
        </w:rPr>
        <w:t xml:space="preserve"> dyplomowania na Wydziale Muzyki </w:t>
      </w:r>
    </w:p>
    <w:p w14:paraId="2B2AC0E9" w14:textId="77777777" w:rsidR="00A71781" w:rsidRDefault="00000000">
      <w:pPr>
        <w:spacing w:after="46" w:line="249" w:lineRule="auto"/>
        <w:ind w:left="5535" w:hanging="10"/>
      </w:pPr>
      <w:r>
        <w:rPr>
          <w:sz w:val="18"/>
          <w:szCs w:val="18"/>
        </w:rPr>
        <w:t xml:space="preserve">Uniwersytetu Rzeszowskiego  </w:t>
      </w:r>
      <w:r>
        <w:rPr>
          <w:sz w:val="16"/>
          <w:szCs w:val="16"/>
        </w:rPr>
        <w:t xml:space="preserve"> </w:t>
      </w:r>
    </w:p>
    <w:p w14:paraId="2237731A" w14:textId="77777777" w:rsidR="00A71781" w:rsidRDefault="00000000">
      <w:pPr>
        <w:spacing w:after="20" w:line="259" w:lineRule="auto"/>
        <w:ind w:left="51" w:firstLine="0"/>
        <w:jc w:val="center"/>
      </w:pPr>
      <w:r>
        <w:rPr>
          <w:b/>
          <w:bCs/>
        </w:rPr>
        <w:t xml:space="preserve"> </w:t>
      </w:r>
    </w:p>
    <w:p w14:paraId="444778B9" w14:textId="77777777" w:rsidR="00A71781" w:rsidRDefault="00000000">
      <w:pPr>
        <w:spacing w:after="22" w:line="259" w:lineRule="auto"/>
        <w:ind w:left="51" w:firstLine="0"/>
        <w:jc w:val="center"/>
      </w:pPr>
      <w:r>
        <w:rPr>
          <w:b/>
          <w:bCs/>
        </w:rPr>
        <w:t xml:space="preserve"> </w:t>
      </w:r>
    </w:p>
    <w:p w14:paraId="04EF279A" w14:textId="77777777" w:rsidR="00A71781" w:rsidRDefault="00000000">
      <w:pPr>
        <w:pStyle w:val="Nagwek1"/>
        <w:ind w:left="365" w:right="352"/>
      </w:pPr>
      <w:r>
        <w:t xml:space="preserve">Regulaminu dyplomowania  na Wydziale Muzyki Uniwersytetu Rzeszowskiego  </w:t>
      </w:r>
      <w:r>
        <w:rPr>
          <w:b w:val="0"/>
          <w:bCs w:val="0"/>
        </w:rPr>
        <w:t xml:space="preserve"> </w:t>
      </w:r>
    </w:p>
    <w:p w14:paraId="65CF02FA" w14:textId="77777777" w:rsidR="00A71781" w:rsidRDefault="00000000">
      <w:pPr>
        <w:spacing w:after="2" w:line="259" w:lineRule="auto"/>
        <w:ind w:left="10" w:firstLine="0"/>
        <w:jc w:val="left"/>
      </w:pPr>
      <w:r>
        <w:rPr>
          <w:sz w:val="22"/>
          <w:szCs w:val="22"/>
        </w:rPr>
        <w:t xml:space="preserve"> </w:t>
      </w:r>
    </w:p>
    <w:p w14:paraId="51B22E53" w14:textId="77777777" w:rsidR="00A71781" w:rsidRDefault="00000000">
      <w:pPr>
        <w:spacing w:after="18" w:line="259" w:lineRule="auto"/>
        <w:ind w:left="10" w:firstLine="0"/>
        <w:jc w:val="left"/>
      </w:pPr>
      <w:r>
        <w:rPr>
          <w:sz w:val="20"/>
          <w:szCs w:val="20"/>
          <w:u w:val="single"/>
        </w:rPr>
        <w:t>Podstawa prawna:</w:t>
      </w:r>
      <w:r>
        <w:rPr>
          <w:sz w:val="20"/>
          <w:szCs w:val="20"/>
        </w:rPr>
        <w:t xml:space="preserve">  </w:t>
      </w:r>
    </w:p>
    <w:p w14:paraId="3BA80982" w14:textId="77777777" w:rsidR="00A71781" w:rsidRDefault="00000000">
      <w:pPr>
        <w:numPr>
          <w:ilvl w:val="0"/>
          <w:numId w:val="2"/>
        </w:numPr>
        <w:spacing w:after="0" w:line="277" w:lineRule="auto"/>
        <w:rPr>
          <w:sz w:val="20"/>
          <w:szCs w:val="20"/>
        </w:rPr>
      </w:pPr>
      <w:r>
        <w:rPr>
          <w:sz w:val="20"/>
          <w:szCs w:val="20"/>
        </w:rPr>
        <w:t xml:space="preserve">Ustawa z dnia z dnia 20 lipca 2018 r. Prawo o szkolnictwie wyższym i nauce (tj. Dz. U. z 2024 r., poz. 1571 ze zm.) </w:t>
      </w:r>
    </w:p>
    <w:p w14:paraId="38819486" w14:textId="77777777" w:rsidR="00A71781" w:rsidRDefault="00000000">
      <w:pPr>
        <w:numPr>
          <w:ilvl w:val="0"/>
          <w:numId w:val="2"/>
        </w:numPr>
        <w:spacing w:after="0" w:line="277" w:lineRule="auto"/>
        <w:rPr>
          <w:sz w:val="20"/>
          <w:szCs w:val="20"/>
        </w:rPr>
      </w:pPr>
      <w:r>
        <w:rPr>
          <w:sz w:val="20"/>
          <w:szCs w:val="20"/>
        </w:rPr>
        <w:t>Regulamin studi</w:t>
      </w:r>
      <w:r>
        <w:rPr>
          <w:sz w:val="20"/>
          <w:szCs w:val="20"/>
          <w:lang w:val="es-ES_tradnl"/>
        </w:rPr>
        <w:t>ó</w:t>
      </w:r>
      <w:r>
        <w:rPr>
          <w:sz w:val="20"/>
          <w:szCs w:val="20"/>
        </w:rPr>
        <w:t>w na Uniwersytecie Rzeszowskim (Załącznik do Uchwały nr 149/04/2026 Senatu UR z dnia 27 kwietnia 2026 r. w sprawie uchwalenia zmian i tekstu jednolitego Regulaminu Studi</w:t>
      </w:r>
      <w:r>
        <w:rPr>
          <w:sz w:val="20"/>
          <w:szCs w:val="20"/>
          <w:lang w:val="es-ES_tradnl"/>
        </w:rPr>
        <w:t>ó</w:t>
      </w:r>
      <w:r>
        <w:rPr>
          <w:sz w:val="20"/>
          <w:szCs w:val="20"/>
        </w:rPr>
        <w:t xml:space="preserve">w na Uniwersytecie Rzeszowskim)  </w:t>
      </w:r>
    </w:p>
    <w:p w14:paraId="5E2B996B" w14:textId="77777777" w:rsidR="00A71781" w:rsidRDefault="00000000">
      <w:pPr>
        <w:numPr>
          <w:ilvl w:val="0"/>
          <w:numId w:val="2"/>
        </w:numPr>
        <w:spacing w:after="0" w:line="277" w:lineRule="auto"/>
        <w:rPr>
          <w:sz w:val="20"/>
          <w:szCs w:val="20"/>
        </w:rPr>
      </w:pPr>
      <w:r>
        <w:rPr>
          <w:sz w:val="20"/>
          <w:szCs w:val="20"/>
        </w:rPr>
        <w:t xml:space="preserve">Zarządzenie nr 247/2025 Rektora Uniwersytetu Rzeszowskiego z dnia 3 listopada 2025 r. w sprawie ustalenia procedury antyplagiatowej w Uniwersytecie Rzeszowskim </w:t>
      </w:r>
    </w:p>
    <w:p w14:paraId="49A97550" w14:textId="77777777" w:rsidR="00A71781" w:rsidRDefault="00000000">
      <w:pPr>
        <w:spacing w:after="54" w:line="259" w:lineRule="auto"/>
        <w:ind w:left="437" w:firstLine="0"/>
        <w:jc w:val="left"/>
      </w:pPr>
      <w:r>
        <w:rPr>
          <w:sz w:val="20"/>
          <w:szCs w:val="20"/>
        </w:rPr>
        <w:t xml:space="preserve"> </w:t>
      </w:r>
    </w:p>
    <w:p w14:paraId="050656EE" w14:textId="77777777" w:rsidR="00A71781" w:rsidRDefault="00000000">
      <w:pPr>
        <w:spacing w:after="20" w:line="259" w:lineRule="auto"/>
        <w:ind w:left="51" w:firstLine="0"/>
        <w:jc w:val="center"/>
      </w:pPr>
      <w:r>
        <w:rPr>
          <w:b/>
          <w:bCs/>
        </w:rPr>
        <w:t xml:space="preserve"> </w:t>
      </w:r>
    </w:p>
    <w:p w14:paraId="5F41AC45" w14:textId="77777777" w:rsidR="00A71781" w:rsidRDefault="00000000">
      <w:pPr>
        <w:pStyle w:val="Nagwek1"/>
        <w:ind w:left="365" w:right="208"/>
      </w:pPr>
      <w:r>
        <w:t>I.</w:t>
      </w:r>
      <w:r>
        <w:rPr>
          <w:rFonts w:ascii="Arial" w:hAnsi="Arial"/>
        </w:rPr>
        <w:t xml:space="preserve"> </w:t>
      </w:r>
      <w:r>
        <w:rPr>
          <w:lang w:val="en-US"/>
        </w:rPr>
        <w:t>PRZEPISY OG</w:t>
      </w:r>
      <w:r>
        <w:t>Ó</w:t>
      </w:r>
      <w:r>
        <w:rPr>
          <w:lang w:val="de-DE"/>
        </w:rPr>
        <w:t xml:space="preserve">LNE </w:t>
      </w:r>
    </w:p>
    <w:p w14:paraId="757ABBAA" w14:textId="77777777" w:rsidR="00A71781" w:rsidRDefault="00000000">
      <w:pPr>
        <w:spacing w:after="12" w:line="267" w:lineRule="auto"/>
        <w:ind w:left="375" w:right="359" w:hanging="10"/>
        <w:jc w:val="center"/>
      </w:pPr>
      <w:r>
        <w:t xml:space="preserve">§ </w:t>
      </w:r>
      <w:r>
        <w:rPr>
          <w:lang w:val="ru-RU"/>
        </w:rPr>
        <w:t xml:space="preserve">1 </w:t>
      </w:r>
    </w:p>
    <w:p w14:paraId="007E587B" w14:textId="77777777" w:rsidR="00A71781" w:rsidRDefault="00000000">
      <w:pPr>
        <w:numPr>
          <w:ilvl w:val="0"/>
          <w:numId w:val="4"/>
        </w:numPr>
      </w:pPr>
      <w:r>
        <w:t>Warunkiem ukończenia studi</w:t>
      </w:r>
      <w:r>
        <w:rPr>
          <w:lang w:val="es-ES_tradnl"/>
        </w:rPr>
        <w:t>ó</w:t>
      </w:r>
      <w:r>
        <w:t>w i uzyskania dyplomu ukończenia studi</w:t>
      </w:r>
      <w:r>
        <w:rPr>
          <w:lang w:val="es-ES_tradnl"/>
        </w:rPr>
        <w:t>ó</w:t>
      </w:r>
      <w:r>
        <w:t xml:space="preserve">w jest:  </w:t>
      </w:r>
    </w:p>
    <w:p w14:paraId="0A151392" w14:textId="77777777" w:rsidR="00A71781" w:rsidRDefault="00000000">
      <w:pPr>
        <w:numPr>
          <w:ilvl w:val="1"/>
          <w:numId w:val="4"/>
        </w:numPr>
      </w:pPr>
      <w:r>
        <w:t>uzyskanie efekt</w:t>
      </w:r>
      <w:r>
        <w:rPr>
          <w:lang w:val="es-ES_tradnl"/>
        </w:rPr>
        <w:t>ó</w:t>
      </w:r>
      <w:r>
        <w:t>w uczenia się określonych w programie studi</w:t>
      </w:r>
      <w:r>
        <w:rPr>
          <w:lang w:val="es-ES_tradnl"/>
        </w:rPr>
        <w:t>ó</w:t>
      </w:r>
      <w:r>
        <w:t xml:space="preserve">w; </w:t>
      </w:r>
    </w:p>
    <w:p w14:paraId="659C73F2" w14:textId="77777777" w:rsidR="00A71781" w:rsidRDefault="00000000">
      <w:pPr>
        <w:numPr>
          <w:ilvl w:val="1"/>
          <w:numId w:val="4"/>
        </w:numPr>
      </w:pPr>
      <w:r>
        <w:t xml:space="preserve">pozytywna ocena z egzaminu dyplomowego;  </w:t>
      </w:r>
    </w:p>
    <w:p w14:paraId="3E190130" w14:textId="77777777" w:rsidR="00A71781" w:rsidRDefault="00000000">
      <w:pPr>
        <w:numPr>
          <w:ilvl w:val="1"/>
          <w:numId w:val="4"/>
        </w:numPr>
      </w:pPr>
      <w:r>
        <w:t>pozytywna ocena pracy dyplomowej wystawiona przez promotora i recenzenta, o ile przewiduje to program studi</w:t>
      </w:r>
      <w:r>
        <w:rPr>
          <w:lang w:val="es-ES_tradnl"/>
        </w:rPr>
        <w:t>ó</w:t>
      </w:r>
      <w:r>
        <w:t xml:space="preserve">w. </w:t>
      </w:r>
    </w:p>
    <w:p w14:paraId="604F70BE" w14:textId="77777777" w:rsidR="00A71781" w:rsidRDefault="00000000">
      <w:pPr>
        <w:numPr>
          <w:ilvl w:val="0"/>
          <w:numId w:val="4"/>
        </w:numPr>
      </w:pPr>
      <w:r>
        <w:t>Na kierunkach studi</w:t>
      </w:r>
      <w:r>
        <w:rPr>
          <w:lang w:val="es-ES_tradnl"/>
        </w:rPr>
        <w:t>ó</w:t>
      </w:r>
      <w:r>
        <w:t xml:space="preserve">w realizowanych na Wydziale Muzyki egzamin dyplomowy składa się z:  </w:t>
      </w:r>
    </w:p>
    <w:p w14:paraId="62A50ED9" w14:textId="77777777" w:rsidR="00A71781" w:rsidRDefault="00000000">
      <w:pPr>
        <w:numPr>
          <w:ilvl w:val="1"/>
          <w:numId w:val="4"/>
        </w:numPr>
        <w:spacing w:after="2" w:line="275" w:lineRule="auto"/>
      </w:pPr>
      <w:r>
        <w:t xml:space="preserve">egzaminu dyplomowego teoretycznego na kierunkach: </w:t>
      </w:r>
      <w:r>
        <w:rPr>
          <w:i/>
          <w:iCs/>
        </w:rPr>
        <w:t>edukacja artystyczna w zakresie sztuki muzycznej</w:t>
      </w:r>
      <w:r>
        <w:t xml:space="preserve">, </w:t>
      </w:r>
      <w:r>
        <w:rPr>
          <w:i/>
          <w:iCs/>
        </w:rPr>
        <w:t>jazz i muzyka rozrywkowa</w:t>
      </w:r>
      <w:r>
        <w:t xml:space="preserve">, </w:t>
      </w:r>
      <w:r>
        <w:rPr>
          <w:i/>
          <w:iCs/>
        </w:rPr>
        <w:t>realizacja dźwięku i światła scenicznego;</w:t>
      </w:r>
      <w:r>
        <w:t xml:space="preserve"> </w:t>
      </w:r>
    </w:p>
    <w:p w14:paraId="7C6623E5" w14:textId="62D2F22C" w:rsidR="00A71781" w:rsidRDefault="00000000" w:rsidP="000A658F">
      <w:pPr>
        <w:numPr>
          <w:ilvl w:val="1"/>
          <w:numId w:val="4"/>
        </w:numPr>
      </w:pPr>
      <w:r>
        <w:t xml:space="preserve">dyplomowej prezentacji artystycznej (egzaminu artystycznego lub recitalu) na kierunkach: </w:t>
      </w:r>
      <w:r>
        <w:rPr>
          <w:i/>
          <w:iCs/>
        </w:rPr>
        <w:t>edukacja artystyczna w zakresie sztuki muzycznej</w:t>
      </w:r>
      <w:r>
        <w:t xml:space="preserve">, </w:t>
      </w:r>
      <w:r>
        <w:rPr>
          <w:i/>
          <w:iCs/>
        </w:rPr>
        <w:t xml:space="preserve">jazz i muzyka rozrywkowa. </w:t>
      </w:r>
    </w:p>
    <w:p w14:paraId="757C126E" w14:textId="77777777" w:rsidR="00A71781" w:rsidRDefault="00000000">
      <w:pPr>
        <w:pStyle w:val="Nagwek1"/>
        <w:ind w:left="365" w:right="357"/>
      </w:pPr>
      <w:r w:rsidRPr="00602322">
        <w:t xml:space="preserve">I. PRACA DYPLOMOWA I JEJ PROMOTOR </w:t>
      </w:r>
    </w:p>
    <w:p w14:paraId="33DC0B1C" w14:textId="77777777" w:rsidR="00A71781" w:rsidRDefault="00000000">
      <w:pPr>
        <w:spacing w:after="12" w:line="267" w:lineRule="auto"/>
        <w:ind w:left="375" w:right="320" w:hanging="10"/>
        <w:jc w:val="center"/>
      </w:pPr>
      <w:r>
        <w:t xml:space="preserve"> § 2 </w:t>
      </w:r>
    </w:p>
    <w:p w14:paraId="1BA30279" w14:textId="77777777" w:rsidR="00A71781" w:rsidRDefault="00000000">
      <w:pPr>
        <w:spacing w:after="991"/>
        <w:ind w:left="5" w:hanging="5"/>
      </w:pPr>
      <w:r>
        <w:t>Praca dyplomowa jest samodzielnym pisemnym opracowaniem zagadnienia naukowego, artystycznego lub praktycznego, prezentującym og</w:t>
      </w:r>
      <w:r>
        <w:rPr>
          <w:lang w:val="es-ES_tradnl"/>
        </w:rPr>
        <w:t>ó</w:t>
      </w:r>
      <w:r>
        <w:t xml:space="preserve">lną wiedzę i umiejętności studenta związane z kształceniem na danym kierunku, poziomie i profilu oraz umiejętności samodzielnego analizowania i wnioskowania. Istnieje możliwość rozszerzenia formuły pracy </w:t>
      </w:r>
    </w:p>
    <w:p w14:paraId="0074138C" w14:textId="77777777" w:rsidR="00A71781" w:rsidRDefault="00000000">
      <w:pPr>
        <w:ind w:left="0" w:firstLine="0"/>
      </w:pPr>
      <w:r>
        <w:lastRenderedPageBreak/>
        <w:t xml:space="preserve">dyplomowej o część będącą projektem, pod warunkiem zachowania naukowego charakteru pracy stanowiącej część teoretyczną takiego projektu.   </w:t>
      </w:r>
    </w:p>
    <w:p w14:paraId="001E9916" w14:textId="77777777" w:rsidR="00A71781" w:rsidRDefault="00000000">
      <w:pPr>
        <w:spacing w:after="20" w:line="259" w:lineRule="auto"/>
        <w:ind w:left="45" w:firstLine="0"/>
        <w:jc w:val="center"/>
      </w:pPr>
      <w:r>
        <w:t xml:space="preserve"> </w:t>
      </w:r>
    </w:p>
    <w:p w14:paraId="30E38F73" w14:textId="77777777" w:rsidR="00A71781" w:rsidRDefault="00000000">
      <w:pPr>
        <w:spacing w:after="12" w:line="267" w:lineRule="auto"/>
        <w:ind w:left="375" w:right="368" w:hanging="10"/>
        <w:jc w:val="center"/>
      </w:pPr>
      <w:r>
        <w:t xml:space="preserve">§ 3 </w:t>
      </w:r>
    </w:p>
    <w:p w14:paraId="2503056F" w14:textId="77777777" w:rsidR="00A71781" w:rsidRDefault="00000000">
      <w:pPr>
        <w:numPr>
          <w:ilvl w:val="0"/>
          <w:numId w:val="6"/>
        </w:numPr>
        <w:ind w:right="361"/>
      </w:pPr>
      <w:r>
        <w:t>Studentowi przysługuje prawo wyboru tematu pracy dyplomowej (teoretycznej), a tym samym promotora pracy dyplomowej (teoretycznej). Student ma prawo zgłosić promotorowi propozycję własnego tematu pracy. Decyzję o ostatecznej wersji tematu podejmuje promotor. Temat i treść pracy dyplomowej muszą być zgodne z kierunkiem studi</w:t>
      </w:r>
      <w:r>
        <w:rPr>
          <w:lang w:val="es-ES_tradnl"/>
        </w:rPr>
        <w:t>ó</w:t>
      </w:r>
      <w:r>
        <w:t xml:space="preserve">w oraz z kierunkowymi efektami uczenia się.  </w:t>
      </w:r>
    </w:p>
    <w:p w14:paraId="7FF42872" w14:textId="77777777" w:rsidR="00A71781" w:rsidRDefault="00000000">
      <w:pPr>
        <w:numPr>
          <w:ilvl w:val="0"/>
          <w:numId w:val="6"/>
        </w:numPr>
        <w:ind w:right="361"/>
      </w:pPr>
      <w:r>
        <w:t xml:space="preserve">Temat pracy powinien mieścić się w profilu badawczym promotora.  </w:t>
      </w:r>
    </w:p>
    <w:p w14:paraId="54C0954C" w14:textId="77777777" w:rsidR="00A71781" w:rsidRDefault="00000000">
      <w:pPr>
        <w:numPr>
          <w:ilvl w:val="0"/>
          <w:numId w:val="6"/>
        </w:numPr>
        <w:ind w:right="361"/>
      </w:pPr>
      <w:r>
        <w:t>Temat pracy dyplomowej nie może powielać tematu innej pracy obronionej wcześniej w danej jednostce, o ile nie stanowi jej tw</w:t>
      </w:r>
      <w:r>
        <w:rPr>
          <w:lang w:val="es-ES_tradnl"/>
        </w:rPr>
        <w:t>ó</w:t>
      </w:r>
      <w:r>
        <w:t xml:space="preserve">rczego rozwinięcia lub innego ujęcia tematu.  </w:t>
      </w:r>
    </w:p>
    <w:p w14:paraId="7B2C766C" w14:textId="77777777" w:rsidR="00A71781" w:rsidRDefault="00000000">
      <w:pPr>
        <w:numPr>
          <w:ilvl w:val="0"/>
          <w:numId w:val="6"/>
        </w:numPr>
        <w:ind w:right="361"/>
      </w:pPr>
      <w:r>
        <w:t>Na studiach drugiego stopnia student nie może przedstawić jako pracy dyplomowej swojej pracy licencjackiej. Dopuszcza się możliwość kontynuowania tematu pracy licencjackiej, o ile praca magisterska stanowi jej tw</w:t>
      </w:r>
      <w:r>
        <w:rPr>
          <w:lang w:val="es-ES_tradnl"/>
        </w:rPr>
        <w:t>ó</w:t>
      </w:r>
      <w:r>
        <w:t>rcze rozwinięcie.  5.</w:t>
      </w:r>
      <w:r>
        <w:rPr>
          <w:rFonts w:ascii="Arial" w:hAnsi="Arial"/>
        </w:rPr>
        <w:t xml:space="preserve"> </w:t>
      </w:r>
      <w:r>
        <w:t xml:space="preserve">Tematy prac dyplomowych zatwierdza Rada Wydziału najpóźniej do:  </w:t>
      </w:r>
    </w:p>
    <w:p w14:paraId="73C80A10" w14:textId="77777777" w:rsidR="00A71781" w:rsidRDefault="00000000">
      <w:pPr>
        <w:numPr>
          <w:ilvl w:val="1"/>
          <w:numId w:val="6"/>
        </w:numPr>
      </w:pPr>
      <w:r>
        <w:t xml:space="preserve">końca V semestru (studia I stopnia),  </w:t>
      </w:r>
    </w:p>
    <w:p w14:paraId="5C36F954" w14:textId="77777777" w:rsidR="00A71781" w:rsidRDefault="00000000">
      <w:pPr>
        <w:numPr>
          <w:ilvl w:val="1"/>
          <w:numId w:val="6"/>
        </w:numPr>
      </w:pPr>
      <w:r>
        <w:t xml:space="preserve">końca III semestru (studia II stopnia).  </w:t>
      </w:r>
    </w:p>
    <w:p w14:paraId="4407EC8C" w14:textId="77777777" w:rsidR="00A71781" w:rsidRDefault="00000000">
      <w:pPr>
        <w:numPr>
          <w:ilvl w:val="0"/>
          <w:numId w:val="9"/>
        </w:numPr>
      </w:pPr>
      <w:r>
        <w:t xml:space="preserve">Rada Wydziału zatwierdza tematy prac w języku polskim.  </w:t>
      </w:r>
    </w:p>
    <w:p w14:paraId="7F0A9950" w14:textId="77777777" w:rsidR="00A71781" w:rsidRDefault="00000000">
      <w:pPr>
        <w:numPr>
          <w:ilvl w:val="0"/>
          <w:numId w:val="8"/>
        </w:numPr>
      </w:pPr>
      <w:r>
        <w:t>Za zebranie temat</w:t>
      </w:r>
      <w:r>
        <w:rPr>
          <w:lang w:val="es-ES_tradnl"/>
        </w:rPr>
        <w:t>ó</w:t>
      </w:r>
      <w:r>
        <w:t xml:space="preserve">w prac dyplomowych i przekazanie ich do zatwierdzenia przez Radę Wydziału odpowiada kierownik kierunku lub osoba przez niego wyznaczona.  </w:t>
      </w:r>
    </w:p>
    <w:p w14:paraId="54A885D3" w14:textId="77777777" w:rsidR="00A71781" w:rsidRDefault="00000000">
      <w:pPr>
        <w:numPr>
          <w:ilvl w:val="0"/>
          <w:numId w:val="8"/>
        </w:numPr>
      </w:pPr>
      <w:r>
        <w:t>Przed zatwierdzeniem prac przez Radę Wydziału wstępnej weryfikacji temat</w:t>
      </w:r>
      <w:r>
        <w:rPr>
          <w:lang w:val="es-ES_tradnl"/>
        </w:rPr>
        <w:t>ó</w:t>
      </w:r>
      <w:r>
        <w:t>w dokonuje Zespół ds. Oceny Jakościowej Prac Dyplomowych, kt</w:t>
      </w:r>
      <w:r>
        <w:rPr>
          <w:lang w:val="es-ES_tradnl"/>
        </w:rPr>
        <w:t>ó</w:t>
      </w:r>
      <w:r>
        <w:t xml:space="preserve">ry uwzględnia następujące elementy:  </w:t>
      </w:r>
    </w:p>
    <w:p w14:paraId="6022E1EB" w14:textId="77777777" w:rsidR="00A71781" w:rsidRDefault="00000000">
      <w:pPr>
        <w:numPr>
          <w:ilvl w:val="1"/>
          <w:numId w:val="8"/>
        </w:numPr>
      </w:pPr>
      <w:r>
        <w:t xml:space="preserve">zgodność </w:t>
      </w:r>
      <w:r>
        <w:rPr>
          <w:lang w:val="it-IT"/>
        </w:rPr>
        <w:t>temat</w:t>
      </w:r>
      <w:r>
        <w:rPr>
          <w:lang w:val="es-ES_tradnl"/>
        </w:rPr>
        <w:t>ó</w:t>
      </w:r>
      <w:r>
        <w:t>w i treści prac dyplomowych z kierunkiem studi</w:t>
      </w:r>
      <w:r>
        <w:rPr>
          <w:lang w:val="es-ES_tradnl"/>
        </w:rPr>
        <w:t>ó</w:t>
      </w:r>
      <w:r>
        <w:t xml:space="preserve">w i kierunkowymi efektami uczenia się;  </w:t>
      </w:r>
    </w:p>
    <w:p w14:paraId="3541CE49" w14:textId="77777777" w:rsidR="00A71781" w:rsidRDefault="00000000">
      <w:pPr>
        <w:numPr>
          <w:ilvl w:val="1"/>
          <w:numId w:val="8"/>
        </w:numPr>
      </w:pPr>
      <w:r>
        <w:t xml:space="preserve">zgodność tematu pracy z  profilem badawczym promotora;  </w:t>
      </w:r>
    </w:p>
    <w:p w14:paraId="38939F29" w14:textId="77777777" w:rsidR="00A71781" w:rsidRDefault="00000000">
      <w:pPr>
        <w:numPr>
          <w:ilvl w:val="1"/>
          <w:numId w:val="8"/>
        </w:numPr>
      </w:pPr>
      <w:proofErr w:type="gramStart"/>
      <w:r>
        <w:t>fakt,</w:t>
      </w:r>
      <w:proofErr w:type="gramEnd"/>
      <w:r>
        <w:t xml:space="preserve"> czy temat pracy dyplomowej nie powiela tematu innej pracy obronionej wcześniej w danej jednostce (dopuszcza się prace będą</w:t>
      </w:r>
      <w:r w:rsidRPr="00602322">
        <w:t xml:space="preserve">ce </w:t>
      </w:r>
      <w:proofErr w:type="spellStart"/>
      <w:r w:rsidRPr="00602322">
        <w:t>tw</w:t>
      </w:r>
      <w:r>
        <w:rPr>
          <w:lang w:val="es-ES_tradnl"/>
        </w:rPr>
        <w:t>ó</w:t>
      </w:r>
      <w:r>
        <w:t>rczym</w:t>
      </w:r>
      <w:proofErr w:type="spellEnd"/>
      <w:r>
        <w:t xml:space="preserve"> rozwinięciem lub innym ujęciem tematu);  </w:t>
      </w:r>
    </w:p>
    <w:p w14:paraId="124DBD2B" w14:textId="77777777" w:rsidR="00A71781" w:rsidRDefault="00000000">
      <w:pPr>
        <w:numPr>
          <w:ilvl w:val="1"/>
          <w:numId w:val="8"/>
        </w:numPr>
        <w:spacing w:after="22" w:line="259" w:lineRule="auto"/>
      </w:pPr>
      <w:r>
        <w:t xml:space="preserve">fakt, czy temat pracy magisterskiej nie powiela tematu pracy licencjackiej Studenta.  </w:t>
      </w:r>
    </w:p>
    <w:p w14:paraId="4B5EC2DB" w14:textId="77777777" w:rsidR="00A71781" w:rsidRDefault="00000000">
      <w:pPr>
        <w:numPr>
          <w:ilvl w:val="0"/>
          <w:numId w:val="8"/>
        </w:numPr>
      </w:pPr>
      <w:r>
        <w:t>Niewielka korekta tematu (forma zapisu, użycie synonim</w:t>
      </w:r>
      <w:r>
        <w:rPr>
          <w:lang w:val="es-ES_tradnl"/>
        </w:rPr>
        <w:t>ó</w:t>
      </w:r>
      <w:r>
        <w:t xml:space="preserve">w) nie wymaga zatwierdzenia przez Radę Wydziału; znacząca zmiana (całkowita zmiana tematu, zmiana zakresu badań, przedmiotu badań itp.) w temacie powinna być zatwierdzona przez Radę. O tym, czy zmiana ma charakter drobnej korekty czy poprawki (zmiany) w temacie, decyduje promotor.  </w:t>
      </w:r>
    </w:p>
    <w:p w14:paraId="0D663A28" w14:textId="77777777" w:rsidR="00A71781" w:rsidRDefault="00000000">
      <w:pPr>
        <w:numPr>
          <w:ilvl w:val="0"/>
          <w:numId w:val="8"/>
        </w:numPr>
      </w:pPr>
      <w:r>
        <w:t>Ewidencję zatwierdzonych przez Radę Wydziału temat</w:t>
      </w:r>
      <w:r>
        <w:rPr>
          <w:lang w:val="es-ES_tradnl"/>
        </w:rPr>
        <w:t>ó</w:t>
      </w:r>
      <w:r>
        <w:t xml:space="preserve">w prac dyplomowych prowadzi Dziekanat Wydziału Muzyki.   </w:t>
      </w:r>
    </w:p>
    <w:p w14:paraId="25D1C7E8" w14:textId="77777777" w:rsidR="00A71781" w:rsidRDefault="00000000">
      <w:pPr>
        <w:numPr>
          <w:ilvl w:val="0"/>
          <w:numId w:val="8"/>
        </w:numPr>
      </w:pPr>
      <w:r>
        <w:t xml:space="preserve">Promotorzy są zobowiązani do przekazania do Dziekanatu Wydziału Muzyki tytułów prac w  języku angielskim do 31 marca.  </w:t>
      </w:r>
    </w:p>
    <w:p w14:paraId="7BEECBAC" w14:textId="77777777" w:rsidR="00A71781" w:rsidRDefault="00000000">
      <w:pPr>
        <w:numPr>
          <w:ilvl w:val="0"/>
          <w:numId w:val="8"/>
        </w:numPr>
      </w:pPr>
      <w:r>
        <w:t>Kierownicy kierunk</w:t>
      </w:r>
      <w:r>
        <w:rPr>
          <w:lang w:val="es-ES_tradnl"/>
        </w:rPr>
        <w:t>ó</w:t>
      </w:r>
      <w:r>
        <w:t xml:space="preserve">w mają obowiązek przesłać do Dziekanatu Wydziału Muzyki tematy prac magisterskich i licencjackich do 10 kwietnia.  </w:t>
      </w:r>
    </w:p>
    <w:p w14:paraId="13086EC3" w14:textId="77777777" w:rsidR="00A71781" w:rsidRDefault="00000000">
      <w:pPr>
        <w:numPr>
          <w:ilvl w:val="0"/>
          <w:numId w:val="8"/>
        </w:numPr>
      </w:pPr>
      <w:r>
        <w:lastRenderedPageBreak/>
        <w:t>Tematy prac zostają wprowadzone przez pracownik</w:t>
      </w:r>
      <w:r>
        <w:rPr>
          <w:lang w:val="es-ES_tradnl"/>
        </w:rPr>
        <w:t>ó</w:t>
      </w:r>
      <w:r>
        <w:t>w Dziekanatu Wydziału Muzyki do uczelnianego systemu dziekanatowego do 15 maja i po tym terminie są widoczne dla student</w:t>
      </w:r>
      <w:r>
        <w:rPr>
          <w:lang w:val="es-ES_tradnl"/>
        </w:rPr>
        <w:t>ó</w:t>
      </w:r>
      <w:r>
        <w:t xml:space="preserve">w. </w:t>
      </w:r>
    </w:p>
    <w:p w14:paraId="458DEA42" w14:textId="77777777" w:rsidR="00A71781" w:rsidRDefault="00000000">
      <w:pPr>
        <w:numPr>
          <w:ilvl w:val="0"/>
          <w:numId w:val="8"/>
        </w:numPr>
      </w:pPr>
      <w:r>
        <w:t>Student przed wprowadzeniem pracy do systemu Wirtualna Uczelnia jest zobowiązany upewnić się, że temat pracy dyplomowej w wersji papierowej i elektronicznej jest identyczny jak temat pracy widniejący w Wirtualnej Uczelni. Prace, kt</w:t>
      </w:r>
      <w:r>
        <w:rPr>
          <w:lang w:val="es-ES_tradnl"/>
        </w:rPr>
        <w:t>ó</w:t>
      </w:r>
      <w:r>
        <w:t xml:space="preserve">rych tematy będą się różnić o tych odnotowanych w Wirtualnej Uczelni, nie będą mogły zostać zarejestrowane.  </w:t>
      </w:r>
    </w:p>
    <w:p w14:paraId="7060C163" w14:textId="77777777" w:rsidR="00A71781" w:rsidRDefault="00000000">
      <w:pPr>
        <w:spacing w:after="12" w:line="267" w:lineRule="auto"/>
        <w:ind w:left="375" w:right="323" w:hanging="10"/>
        <w:jc w:val="center"/>
      </w:pPr>
      <w:r>
        <w:t xml:space="preserve"> § 4  </w:t>
      </w:r>
    </w:p>
    <w:p w14:paraId="4AE7E3E2" w14:textId="77777777" w:rsidR="00A71781" w:rsidRDefault="00000000">
      <w:pPr>
        <w:numPr>
          <w:ilvl w:val="0"/>
          <w:numId w:val="11"/>
        </w:numPr>
      </w:pPr>
      <w:r>
        <w:t xml:space="preserve">Promotorem pracy może być osoba posiadająca co najmniej stopień naukowy doktora.  </w:t>
      </w:r>
    </w:p>
    <w:p w14:paraId="3D1E24C0" w14:textId="77777777" w:rsidR="00A71781" w:rsidRDefault="00000000">
      <w:pPr>
        <w:numPr>
          <w:ilvl w:val="0"/>
          <w:numId w:val="11"/>
        </w:numPr>
        <w:rPr>
          <w:lang w:val="da-DK"/>
        </w:rPr>
      </w:pPr>
      <w:r>
        <w:rPr>
          <w:lang w:val="da-DK"/>
        </w:rPr>
        <w:t>List</w:t>
      </w:r>
      <w:r>
        <w:t xml:space="preserve">ę </w:t>
      </w:r>
      <w:r>
        <w:rPr>
          <w:lang w:val="es-ES_tradnl"/>
        </w:rPr>
        <w:t>promotoró</w:t>
      </w:r>
      <w:r>
        <w:t xml:space="preserve">w na dany rok akademicki zgłasza kierownik kierunku, a zatwierdza Rada Wydziału Muzyki na pierwszym posiedzeniu po zamknięciu rekrutacji.   </w:t>
      </w:r>
    </w:p>
    <w:p w14:paraId="4874B6D0" w14:textId="77777777" w:rsidR="00A71781" w:rsidRDefault="00000000">
      <w:pPr>
        <w:numPr>
          <w:ilvl w:val="0"/>
          <w:numId w:val="11"/>
        </w:numPr>
      </w:pPr>
      <w:r>
        <w:t xml:space="preserve">Opiekę nad pracami magisterskimi Rada Wydziału Muzyki powierza nauczycielom akademickim ze stopniem naukowym doktora habilitowanego.  </w:t>
      </w:r>
    </w:p>
    <w:p w14:paraId="409613F7" w14:textId="77777777" w:rsidR="00A71781" w:rsidRDefault="00000000">
      <w:pPr>
        <w:numPr>
          <w:ilvl w:val="0"/>
          <w:numId w:val="11"/>
        </w:numPr>
      </w:pPr>
      <w:r>
        <w:t xml:space="preserve">Liczba prac dyplomowych powierzonych jednemu promotorowi w danym roku akademickim nie może przekroczyć 36.  </w:t>
      </w:r>
    </w:p>
    <w:p w14:paraId="5888D2BB" w14:textId="77777777" w:rsidR="00A71781" w:rsidRDefault="00000000">
      <w:pPr>
        <w:numPr>
          <w:ilvl w:val="0"/>
          <w:numId w:val="11"/>
        </w:numPr>
      </w:pPr>
      <w:r>
        <w:t xml:space="preserve">Dopuszcza się możliwość powołania dodatkowo promotora pomocniczego – konsultanta artystycznego, </w:t>
      </w:r>
      <w:proofErr w:type="spellStart"/>
      <w:r>
        <w:t>kt</w:t>
      </w:r>
      <w:r>
        <w:rPr>
          <w:lang w:val="es-ES_tradnl"/>
        </w:rPr>
        <w:t>ó</w:t>
      </w:r>
      <w:r w:rsidRPr="00602322">
        <w:t>ry</w:t>
      </w:r>
      <w:proofErr w:type="spellEnd"/>
      <w:r w:rsidRPr="00602322">
        <w:t xml:space="preserve"> b</w:t>
      </w:r>
      <w:r>
        <w:t>ędzie wspomagał pracę promotora głównego (promotora pracy teoretycznej) w zakresie aspekt</w:t>
      </w:r>
      <w:r>
        <w:rPr>
          <w:lang w:val="es-ES_tradnl"/>
        </w:rPr>
        <w:t>ó</w:t>
      </w:r>
      <w:r>
        <w:t xml:space="preserve">w artystycznych przygotowywanych rozpraw.  </w:t>
      </w:r>
    </w:p>
    <w:p w14:paraId="14092E45" w14:textId="77777777" w:rsidR="00A71781" w:rsidRDefault="00000000">
      <w:pPr>
        <w:numPr>
          <w:ilvl w:val="0"/>
          <w:numId w:val="11"/>
        </w:numPr>
      </w:pPr>
      <w:r>
        <w:t xml:space="preserve">Promotora pomocniczego zatwierdza Rada Wydziału Muzyki.  </w:t>
      </w:r>
    </w:p>
    <w:p w14:paraId="3F40DAD8" w14:textId="51A15C0C" w:rsidR="00A71781" w:rsidRDefault="00000000">
      <w:pPr>
        <w:numPr>
          <w:ilvl w:val="0"/>
          <w:numId w:val="11"/>
        </w:numPr>
      </w:pPr>
      <w:r>
        <w:t xml:space="preserve">Promotor pomocniczy wykonuje swoje obowiązki w ramach dyżuru konsultacyjnego – </w:t>
      </w:r>
      <w:r w:rsidR="000A658F">
        <w:br/>
      </w:r>
      <w:r>
        <w:t>z tytuł</w:t>
      </w:r>
      <w:r>
        <w:rPr>
          <w:lang w:val="fr-FR"/>
        </w:rPr>
        <w:t>u pe</w:t>
      </w:r>
      <w:r>
        <w:t xml:space="preserve">łnienia tej roli nie przysługują mu dodatkowe godziny dydaktyczne.  </w:t>
      </w:r>
    </w:p>
    <w:p w14:paraId="361858C7" w14:textId="77777777" w:rsidR="00A71781" w:rsidRDefault="00000000">
      <w:pPr>
        <w:spacing w:after="37" w:line="259" w:lineRule="auto"/>
        <w:ind w:left="10" w:firstLine="0"/>
        <w:jc w:val="left"/>
      </w:pPr>
      <w:r>
        <w:t xml:space="preserve">  </w:t>
      </w:r>
    </w:p>
    <w:p w14:paraId="5F1288A2" w14:textId="77777777" w:rsidR="00A71781" w:rsidRDefault="00000000">
      <w:pPr>
        <w:tabs>
          <w:tab w:val="center" w:pos="897"/>
          <w:tab w:val="center" w:pos="5082"/>
        </w:tabs>
        <w:spacing w:after="22" w:line="259" w:lineRule="auto"/>
        <w:ind w:left="0" w:firstLine="0"/>
        <w:jc w:val="left"/>
      </w:pPr>
      <w:r>
        <w:rPr>
          <w:rFonts w:ascii="Calibri" w:eastAsia="Calibri" w:hAnsi="Calibri" w:cs="Calibri"/>
          <w:sz w:val="22"/>
          <w:szCs w:val="22"/>
        </w:rPr>
        <w:tab/>
      </w:r>
      <w:r>
        <w:rPr>
          <w:b/>
          <w:bCs/>
        </w:rPr>
        <w:t>II.</w:t>
      </w:r>
      <w:r>
        <w:rPr>
          <w:rFonts w:ascii="Arial" w:hAnsi="Arial"/>
          <w:b/>
          <w:bCs/>
        </w:rPr>
        <w:t xml:space="preserve"> </w:t>
      </w:r>
      <w:r>
        <w:rPr>
          <w:rFonts w:ascii="Arial" w:hAnsi="Arial"/>
          <w:b/>
          <w:bCs/>
        </w:rPr>
        <w:tab/>
      </w:r>
      <w:r>
        <w:rPr>
          <w:b/>
          <w:bCs/>
        </w:rPr>
        <w:t>ZASADY ZAPISÓ</w:t>
      </w:r>
      <w:r>
        <w:rPr>
          <w:b/>
          <w:bCs/>
          <w:lang w:val="da-DK"/>
        </w:rPr>
        <w:t xml:space="preserve">W NA SEMINARIUM DYPLOMOWE  ORAZ  ZASADY </w:t>
      </w:r>
    </w:p>
    <w:p w14:paraId="65108D7C" w14:textId="77777777" w:rsidR="00A71781" w:rsidRDefault="00000000">
      <w:pPr>
        <w:pStyle w:val="Nagwek1"/>
        <w:ind w:left="1085"/>
      </w:pPr>
      <w:r>
        <w:rPr>
          <w:lang w:val="en-US"/>
        </w:rPr>
        <w:t xml:space="preserve">ZMIANY PROMOTORA </w:t>
      </w:r>
    </w:p>
    <w:p w14:paraId="4710B7B2" w14:textId="77777777" w:rsidR="00A71781" w:rsidRDefault="00000000">
      <w:pPr>
        <w:spacing w:after="20" w:line="259" w:lineRule="auto"/>
        <w:ind w:left="141" w:firstLine="0"/>
        <w:jc w:val="center"/>
      </w:pPr>
      <w:r>
        <w:t xml:space="preserve">  </w:t>
      </w:r>
    </w:p>
    <w:p w14:paraId="676405D9" w14:textId="77777777" w:rsidR="00A71781" w:rsidRDefault="00000000">
      <w:pPr>
        <w:spacing w:after="12" w:line="267" w:lineRule="auto"/>
        <w:ind w:left="375" w:right="371" w:hanging="10"/>
        <w:jc w:val="center"/>
      </w:pPr>
      <w:r>
        <w:t xml:space="preserve">§ 5 </w:t>
      </w:r>
    </w:p>
    <w:p w14:paraId="03413C0A" w14:textId="77777777" w:rsidR="00A71781" w:rsidRDefault="00000000">
      <w:pPr>
        <w:numPr>
          <w:ilvl w:val="0"/>
          <w:numId w:val="13"/>
        </w:numPr>
      </w:pPr>
      <w:r>
        <w:t xml:space="preserve">Studentowi przysługuje prawo wyboru seminarium dyplomowego, a zarazem promotora pracy dyplomowej.  </w:t>
      </w:r>
    </w:p>
    <w:p w14:paraId="78A8F5D0" w14:textId="77777777" w:rsidR="00A71781" w:rsidRDefault="00000000">
      <w:pPr>
        <w:numPr>
          <w:ilvl w:val="0"/>
          <w:numId w:val="13"/>
        </w:numPr>
      </w:pPr>
      <w:r>
        <w:t xml:space="preserve">Pierwszeństwo w wyborze promotora przysługuje studentowi z wyższą średnią ocen. Ostateczną decyzję o przyjęciu studenta na seminarium promotor.  </w:t>
      </w:r>
    </w:p>
    <w:p w14:paraId="04EB36E3" w14:textId="77777777" w:rsidR="00A71781" w:rsidRDefault="00000000">
      <w:pPr>
        <w:numPr>
          <w:ilvl w:val="0"/>
          <w:numId w:val="13"/>
        </w:numPr>
      </w:pPr>
      <w:r>
        <w:t>Zapisy na seminaria odbywają się: na studiach pierwszego stopnia przed rozpoczęciem nowego roku akademickiego lub najpóźniej do końca drugiego tygodnia semestru, w kt</w:t>
      </w:r>
      <w:r>
        <w:rPr>
          <w:lang w:val="es-ES_tradnl"/>
        </w:rPr>
        <w:t>ó</w:t>
      </w:r>
      <w:r>
        <w:t>rym rozpoczyna się seminarium, a na studiach drugiego stopnia najpóźniej do końca drugiego tygodnia zajęć semestru, w kt</w:t>
      </w:r>
      <w:r>
        <w:rPr>
          <w:lang w:val="es-ES_tradnl"/>
        </w:rPr>
        <w:t>ó</w:t>
      </w:r>
      <w:r>
        <w:t xml:space="preserve">rym rozpoczyna się seminarium.  </w:t>
      </w:r>
    </w:p>
    <w:p w14:paraId="4EA5527E" w14:textId="77777777" w:rsidR="00A71781" w:rsidRDefault="00000000">
      <w:pPr>
        <w:numPr>
          <w:ilvl w:val="0"/>
          <w:numId w:val="13"/>
        </w:numPr>
      </w:pPr>
      <w:r>
        <w:t>Za organizację sposob</w:t>
      </w:r>
      <w:r>
        <w:rPr>
          <w:lang w:val="es-ES_tradnl"/>
        </w:rPr>
        <w:t>ó</w:t>
      </w:r>
      <w:r>
        <w:t>w zapisu, a także za przekazanie informacji o składzie grup seminaryjnych do Dziekanatu Wydziału Muzyki, odpowiadają kierownicy kierunk</w:t>
      </w:r>
      <w:r>
        <w:rPr>
          <w:lang w:val="es-ES_tradnl"/>
        </w:rPr>
        <w:t>ó</w:t>
      </w:r>
      <w:r>
        <w:t xml:space="preserve">w lub osoby przez nich wyznaczone.  </w:t>
      </w:r>
    </w:p>
    <w:p w14:paraId="375A962C" w14:textId="77777777" w:rsidR="00A71781" w:rsidRDefault="00000000">
      <w:pPr>
        <w:spacing w:after="12" w:line="267" w:lineRule="auto"/>
        <w:ind w:left="375" w:right="360" w:hanging="10"/>
        <w:jc w:val="center"/>
      </w:pPr>
      <w:r>
        <w:t xml:space="preserve">§ 6 </w:t>
      </w:r>
    </w:p>
    <w:p w14:paraId="293FED21" w14:textId="77777777" w:rsidR="00A71781" w:rsidRDefault="00000000">
      <w:pPr>
        <w:numPr>
          <w:ilvl w:val="0"/>
          <w:numId w:val="15"/>
        </w:numPr>
      </w:pPr>
      <w:r>
        <w:t xml:space="preserve">Zmiana seminarium dyplomowego wymaga zgody Dziekana Wydziału Muzyki lub upoważnionego Prodziekana, a wniosek o taką zmianę musi zawierać </w:t>
      </w:r>
      <w:r w:rsidRPr="00602322">
        <w:t>opini</w:t>
      </w:r>
      <w:r>
        <w:t xml:space="preserve">ę dotychczasowego i przyszłego promotora.  </w:t>
      </w:r>
    </w:p>
    <w:p w14:paraId="1478C7FC" w14:textId="77777777" w:rsidR="00A71781" w:rsidRDefault="00000000">
      <w:pPr>
        <w:numPr>
          <w:ilvl w:val="0"/>
          <w:numId w:val="15"/>
        </w:numPr>
      </w:pPr>
      <w:r>
        <w:t>Zmiana seminarium dyplomowego jest możliwa przed rozpoczęciem ostatniego semestru trwania seminarium (z wyjątkiem przypadk</w:t>
      </w:r>
      <w:r>
        <w:rPr>
          <w:lang w:val="es-ES_tradnl"/>
        </w:rPr>
        <w:t>ó</w:t>
      </w:r>
      <w:r>
        <w:t>w losowych dotyczących promotor</w:t>
      </w:r>
      <w:r>
        <w:rPr>
          <w:lang w:val="es-ES_tradnl"/>
        </w:rPr>
        <w:t>ó</w:t>
      </w:r>
      <w:r>
        <w:t xml:space="preserve">w).  </w:t>
      </w:r>
    </w:p>
    <w:p w14:paraId="789CBC7A" w14:textId="77777777" w:rsidR="00A71781" w:rsidRPr="00602322" w:rsidRDefault="00000000">
      <w:pPr>
        <w:numPr>
          <w:ilvl w:val="0"/>
          <w:numId w:val="15"/>
        </w:numPr>
      </w:pPr>
      <w:r w:rsidRPr="00602322">
        <w:lastRenderedPageBreak/>
        <w:t>Student mo</w:t>
      </w:r>
      <w:r>
        <w:t xml:space="preserve">że wybrać promotora </w:t>
      </w:r>
      <w:proofErr w:type="spellStart"/>
      <w:r>
        <w:t>spośr</w:t>
      </w:r>
      <w:proofErr w:type="spellEnd"/>
      <w:r>
        <w:rPr>
          <w:lang w:val="es-ES_tradnl"/>
        </w:rPr>
        <w:t>ó</w:t>
      </w:r>
      <w:r>
        <w:rPr>
          <w:lang w:val="sv-SE"/>
        </w:rPr>
        <w:t>d os</w:t>
      </w:r>
      <w:r>
        <w:rPr>
          <w:lang w:val="es-ES_tradnl"/>
        </w:rPr>
        <w:t>ó</w:t>
      </w:r>
      <w:r>
        <w:t>b, kt</w:t>
      </w:r>
      <w:r>
        <w:rPr>
          <w:lang w:val="es-ES_tradnl"/>
        </w:rPr>
        <w:t>ó</w:t>
      </w:r>
      <w:r>
        <w:t>rym na danym roku powierzono prowadzenie seminari</w:t>
      </w:r>
      <w:r>
        <w:rPr>
          <w:lang w:val="es-ES_tradnl"/>
        </w:rPr>
        <w:t>ó</w:t>
      </w:r>
      <w:r>
        <w:t xml:space="preserve">w.  </w:t>
      </w:r>
    </w:p>
    <w:p w14:paraId="2FF77B6C" w14:textId="77777777" w:rsidR="00A71781" w:rsidRDefault="00000000">
      <w:pPr>
        <w:numPr>
          <w:ilvl w:val="0"/>
          <w:numId w:val="15"/>
        </w:numPr>
      </w:pPr>
      <w:r>
        <w:t>W uzasadnionych przypadkach dopuszcza się pisanie pracy dyplomowej w trybie indywidualnym (IOS) pod opieką pracownika nieprowadzącego seminarium w danym roku akademickim na danym kierunku studi</w:t>
      </w:r>
      <w:r>
        <w:rPr>
          <w:lang w:val="es-ES_tradnl"/>
        </w:rPr>
        <w:t>ó</w:t>
      </w:r>
      <w:r>
        <w:t>w. W takim przypadku wymagana jest zgoda Dziekana Wydziału Muzyki lub upoważnionego Prodziekana, a wniosek studenta powinien zawierać kr</w:t>
      </w:r>
      <w:r>
        <w:rPr>
          <w:lang w:val="es-ES_tradnl"/>
        </w:rPr>
        <w:t>ó</w:t>
      </w:r>
      <w:r>
        <w:t xml:space="preserve">tkie uzasadnienie wyboru danego promotora i adnotację o zgodzie takiego promotora na opiekę nad pisaniem pracy. </w:t>
      </w:r>
    </w:p>
    <w:p w14:paraId="4446B5AD" w14:textId="77777777" w:rsidR="00A71781" w:rsidRDefault="00000000">
      <w:pPr>
        <w:numPr>
          <w:ilvl w:val="0"/>
          <w:numId w:val="15"/>
        </w:numPr>
      </w:pPr>
      <w:r>
        <w:t xml:space="preserve">Student skierowany na powtarzanie semestru automatycznie jest przypisywany do grupy seminaryjnej dotychczasowego promotora, jeśli prowadzi on seminarium w kolejnym roku.  </w:t>
      </w:r>
    </w:p>
    <w:p w14:paraId="67B486B6" w14:textId="77777777" w:rsidR="00A71781" w:rsidRDefault="00000000">
      <w:pPr>
        <w:numPr>
          <w:ilvl w:val="0"/>
          <w:numId w:val="15"/>
        </w:numPr>
      </w:pPr>
      <w:r>
        <w:t xml:space="preserve">W przypadku, gdy dotychczasowy promotor nie prowadzi seminarium w powtarzanym przez studenta semestrze, student skierowany na powtarzanie semestru składa wniosek do Dziekana Wydziału Muzyki o wyrażenie zgody na opiekę nad jego pracą przez dotychczasowego promotora w trybie indywidualnym lub  o zmianę promotora. Wniosek musi zawierać akceptację promotora przyjmującego.  </w:t>
      </w:r>
    </w:p>
    <w:p w14:paraId="13A0DE4B" w14:textId="77777777" w:rsidR="00A71781" w:rsidRDefault="00000000">
      <w:pPr>
        <w:numPr>
          <w:ilvl w:val="0"/>
          <w:numId w:val="15"/>
        </w:numPr>
      </w:pPr>
      <w:r>
        <w:t>Student powtarzający seminarium w trybie IOS zobowiązany jest w terminie do 14 dni od rozpoczęcia semestru ustalić z promotorem zasady pracy  i weryfikacji efekt</w:t>
      </w:r>
      <w:r>
        <w:rPr>
          <w:lang w:val="es-ES_tradnl"/>
        </w:rPr>
        <w:t>ó</w:t>
      </w:r>
      <w:r>
        <w:t xml:space="preserve">w uczenia się.  </w:t>
      </w:r>
    </w:p>
    <w:p w14:paraId="1D7CA57C" w14:textId="77777777" w:rsidR="00A71781" w:rsidRDefault="00000000">
      <w:pPr>
        <w:spacing w:after="22" w:line="259" w:lineRule="auto"/>
        <w:ind w:left="730" w:firstLine="0"/>
        <w:jc w:val="left"/>
      </w:pPr>
      <w:r>
        <w:t xml:space="preserve">  </w:t>
      </w:r>
    </w:p>
    <w:p w14:paraId="51E54F67" w14:textId="77777777" w:rsidR="00A71781" w:rsidRDefault="00000000">
      <w:pPr>
        <w:pStyle w:val="Nagwek1"/>
        <w:ind w:left="365" w:right="361"/>
      </w:pPr>
      <w:r>
        <w:rPr>
          <w:lang w:val="de-DE"/>
        </w:rPr>
        <w:t xml:space="preserve">III. PRZYGOTOWANIE PRACY DYPLOMOWEJ </w:t>
      </w:r>
    </w:p>
    <w:p w14:paraId="6523F596" w14:textId="77777777" w:rsidR="00A71781" w:rsidRDefault="00000000">
      <w:pPr>
        <w:spacing w:after="20" w:line="259" w:lineRule="auto"/>
        <w:ind w:left="141" w:firstLine="0"/>
        <w:jc w:val="center"/>
      </w:pPr>
      <w:r>
        <w:t xml:space="preserve">  </w:t>
      </w:r>
    </w:p>
    <w:p w14:paraId="2F916D29" w14:textId="77777777" w:rsidR="00A71781" w:rsidRDefault="00000000">
      <w:pPr>
        <w:spacing w:after="12" w:line="267" w:lineRule="auto"/>
        <w:ind w:left="375" w:right="369" w:hanging="10"/>
        <w:jc w:val="center"/>
      </w:pPr>
      <w:r>
        <w:t xml:space="preserve">§ 7  </w:t>
      </w:r>
    </w:p>
    <w:p w14:paraId="7915866C" w14:textId="77777777" w:rsidR="00A71781" w:rsidRDefault="00000000">
      <w:pPr>
        <w:numPr>
          <w:ilvl w:val="0"/>
          <w:numId w:val="17"/>
        </w:numPr>
      </w:pPr>
      <w:r>
        <w:t xml:space="preserve">Strona tytułowa pracy dyplomowej musi być zgodna ze wzorem udostępnionym na stronie internetowej Wydziału Muzyki.  </w:t>
      </w:r>
    </w:p>
    <w:p w14:paraId="49D2D6D8" w14:textId="77777777" w:rsidR="00A71781" w:rsidRDefault="00000000">
      <w:pPr>
        <w:numPr>
          <w:ilvl w:val="0"/>
          <w:numId w:val="17"/>
        </w:numPr>
      </w:pPr>
      <w:r>
        <w:t xml:space="preserve">Objętość pracy licencjackiej powinna wynosić minimum 30 stron, a pracy magisterskiej minimum 60 (wszelkie ilustracje i tabele nie wliczają się do ww. objętości pracy, powinny zostać umieszczone w Aneksie, o ile nie stanowią one integralnej części wywodu).  </w:t>
      </w:r>
    </w:p>
    <w:p w14:paraId="3888EED1" w14:textId="77777777" w:rsidR="00A71781" w:rsidRDefault="00000000">
      <w:pPr>
        <w:numPr>
          <w:ilvl w:val="0"/>
          <w:numId w:val="17"/>
        </w:numPr>
      </w:pPr>
      <w:r>
        <w:t xml:space="preserve">Struktura (układ) pracy dyplomowej:  </w:t>
      </w:r>
    </w:p>
    <w:p w14:paraId="783E934D" w14:textId="77777777" w:rsidR="00A71781" w:rsidRDefault="00000000">
      <w:pPr>
        <w:numPr>
          <w:ilvl w:val="1"/>
          <w:numId w:val="19"/>
        </w:numPr>
      </w:pPr>
      <w:r>
        <w:t xml:space="preserve">strona tytułowa – sporządzona według wzoru stanowiącego załącznik nr 1,   </w:t>
      </w:r>
      <w:r>
        <w:rPr>
          <w:rFonts w:ascii="Arial" w:hAnsi="Arial"/>
        </w:rPr>
        <w:t xml:space="preserve">• </w:t>
      </w:r>
      <w:r>
        <w:t xml:space="preserve">spis treści,   </w:t>
      </w:r>
    </w:p>
    <w:p w14:paraId="13A5E6D7" w14:textId="77777777" w:rsidR="00A71781" w:rsidRDefault="00000000">
      <w:pPr>
        <w:numPr>
          <w:ilvl w:val="1"/>
          <w:numId w:val="19"/>
        </w:numPr>
      </w:pPr>
      <w:r>
        <w:t>wstę</w:t>
      </w:r>
      <w:r>
        <w:rPr>
          <w:lang w:val="nl-NL"/>
        </w:rPr>
        <w:t xml:space="preserve">p </w:t>
      </w:r>
      <w:r>
        <w:t xml:space="preserve">– wprowadzenie, cel, problem badawczy i zakres pracy, hipotezy badawcze,   </w:t>
      </w:r>
    </w:p>
    <w:p w14:paraId="5E956EF1" w14:textId="77777777" w:rsidR="00A71781" w:rsidRDefault="00000000">
      <w:pPr>
        <w:numPr>
          <w:ilvl w:val="1"/>
          <w:numId w:val="19"/>
        </w:numPr>
      </w:pPr>
      <w:r>
        <w:t>część zasadnicza składają</w:t>
      </w:r>
      <w:r>
        <w:rPr>
          <w:lang w:val="it-IT"/>
        </w:rPr>
        <w:t>ca si</w:t>
      </w:r>
      <w:r>
        <w:t xml:space="preserve">ę z rozdziałów i podrozdziałów,   </w:t>
      </w:r>
    </w:p>
    <w:p w14:paraId="25CDED2B" w14:textId="77777777" w:rsidR="00A71781" w:rsidRDefault="00000000">
      <w:pPr>
        <w:numPr>
          <w:ilvl w:val="1"/>
          <w:numId w:val="19"/>
        </w:numPr>
      </w:pPr>
      <w:r>
        <w:t xml:space="preserve">zakończenie / wnioski końcowe,   </w:t>
      </w:r>
    </w:p>
    <w:p w14:paraId="68104763" w14:textId="77777777" w:rsidR="00A71781" w:rsidRDefault="00000000">
      <w:pPr>
        <w:numPr>
          <w:ilvl w:val="1"/>
          <w:numId w:val="19"/>
        </w:numPr>
      </w:pPr>
      <w:r>
        <w:t xml:space="preserve">bibliografia,   </w:t>
      </w:r>
    </w:p>
    <w:p w14:paraId="538F86B7" w14:textId="77777777" w:rsidR="00A71781" w:rsidRDefault="00000000">
      <w:pPr>
        <w:numPr>
          <w:ilvl w:val="1"/>
          <w:numId w:val="19"/>
        </w:numPr>
      </w:pPr>
      <w:r>
        <w:t>wykaz fotografii, rysunk</w:t>
      </w:r>
      <w:r>
        <w:rPr>
          <w:lang w:val="es-ES_tradnl"/>
        </w:rPr>
        <w:t>ó</w:t>
      </w:r>
      <w:r>
        <w:t>w, tabel, wykres</w:t>
      </w:r>
      <w:r>
        <w:rPr>
          <w:lang w:val="es-ES_tradnl"/>
        </w:rPr>
        <w:t>ó</w:t>
      </w:r>
      <w:r>
        <w:t xml:space="preserve">w,   </w:t>
      </w:r>
    </w:p>
    <w:p w14:paraId="44300DF2" w14:textId="77777777" w:rsidR="00A71781" w:rsidRDefault="00000000">
      <w:pPr>
        <w:numPr>
          <w:ilvl w:val="1"/>
          <w:numId w:val="19"/>
        </w:numPr>
      </w:pPr>
      <w:r>
        <w:t xml:space="preserve">streszczenie pracy w języku polskim,  poprzedzone tematem pracy w języku polskim  i angielskim,  </w:t>
      </w:r>
    </w:p>
    <w:p w14:paraId="0293D33C" w14:textId="77777777" w:rsidR="00A71781" w:rsidRDefault="00000000">
      <w:pPr>
        <w:numPr>
          <w:ilvl w:val="1"/>
          <w:numId w:val="19"/>
        </w:numPr>
      </w:pPr>
      <w:r>
        <w:t xml:space="preserve">oświadczenie Studenta o samodzielnym przygotowaniu pracy dyplomowej  </w:t>
      </w:r>
    </w:p>
    <w:p w14:paraId="7C1B61DC" w14:textId="77777777" w:rsidR="00A71781" w:rsidRDefault="00000000">
      <w:pPr>
        <w:numPr>
          <w:ilvl w:val="0"/>
          <w:numId w:val="17"/>
        </w:numPr>
      </w:pPr>
      <w:r>
        <w:t xml:space="preserve">Wymogi techniczne:  </w:t>
      </w:r>
    </w:p>
    <w:p w14:paraId="4186368D" w14:textId="77777777" w:rsidR="00A71781" w:rsidRDefault="00000000">
      <w:pPr>
        <w:numPr>
          <w:ilvl w:val="1"/>
          <w:numId w:val="19"/>
        </w:numPr>
      </w:pPr>
      <w:r>
        <w:t xml:space="preserve">format arkusza papieru: A4,  </w:t>
      </w:r>
    </w:p>
    <w:p w14:paraId="54E792EB" w14:textId="77777777" w:rsidR="00A71781" w:rsidRDefault="00000000">
      <w:pPr>
        <w:numPr>
          <w:ilvl w:val="1"/>
          <w:numId w:val="19"/>
        </w:numPr>
      </w:pPr>
      <w:r>
        <w:t xml:space="preserve">czcionka: Calibri, w tytułach rozdziałów i podrozdziałów czcionka pogrubiona,   </w:t>
      </w:r>
    </w:p>
    <w:p w14:paraId="52FC1717" w14:textId="77777777" w:rsidR="00A71781" w:rsidRDefault="00000000">
      <w:pPr>
        <w:numPr>
          <w:ilvl w:val="1"/>
          <w:numId w:val="19"/>
        </w:numPr>
      </w:pPr>
      <w:r>
        <w:t xml:space="preserve">wielkość czcionki podstawowej: 12 pkt,   </w:t>
      </w:r>
    </w:p>
    <w:p w14:paraId="2C0E9F67" w14:textId="77777777" w:rsidR="00A71781" w:rsidRDefault="00000000">
      <w:pPr>
        <w:numPr>
          <w:ilvl w:val="1"/>
          <w:numId w:val="19"/>
        </w:numPr>
      </w:pPr>
      <w:r>
        <w:t>odstę</w:t>
      </w:r>
      <w:r>
        <w:rPr>
          <w:lang w:val="nl-NL"/>
        </w:rPr>
        <w:t>p mi</w:t>
      </w:r>
      <w:r>
        <w:t xml:space="preserve">ędzy wierszami: 1,5 wiersza,   </w:t>
      </w:r>
    </w:p>
    <w:p w14:paraId="48060849" w14:textId="77777777" w:rsidR="00A71781" w:rsidRDefault="00000000">
      <w:pPr>
        <w:numPr>
          <w:ilvl w:val="1"/>
          <w:numId w:val="19"/>
        </w:numPr>
      </w:pPr>
      <w:r>
        <w:t>marginesy: g</w:t>
      </w:r>
      <w:r>
        <w:rPr>
          <w:lang w:val="es-ES_tradnl"/>
        </w:rPr>
        <w:t>ó</w:t>
      </w:r>
      <w:r>
        <w:t xml:space="preserve">rny: 2,5 cm, dolny: 2,5 cm, zewnętrzny: 2,5 cm, wewnętrzny: 3,5 cm,   </w:t>
      </w:r>
    </w:p>
    <w:p w14:paraId="2A78B881" w14:textId="77777777" w:rsidR="00A71781" w:rsidRDefault="00000000">
      <w:pPr>
        <w:numPr>
          <w:ilvl w:val="1"/>
          <w:numId w:val="19"/>
        </w:numPr>
      </w:pPr>
      <w:r>
        <w:lastRenderedPageBreak/>
        <w:t>tekst wyjustowany (wyr</w:t>
      </w:r>
      <w:r>
        <w:rPr>
          <w:lang w:val="es-ES_tradnl"/>
        </w:rPr>
        <w:t>ó</w:t>
      </w:r>
      <w:r>
        <w:t>wnany do obu margines</w:t>
      </w:r>
      <w:r>
        <w:rPr>
          <w:lang w:val="es-ES_tradnl"/>
        </w:rPr>
        <w:t>ó</w:t>
      </w:r>
      <w:r>
        <w:t xml:space="preserve">w),   </w:t>
      </w:r>
    </w:p>
    <w:p w14:paraId="744AFA7C" w14:textId="77777777" w:rsidR="00A71781" w:rsidRDefault="00000000">
      <w:pPr>
        <w:numPr>
          <w:ilvl w:val="1"/>
          <w:numId w:val="19"/>
        </w:numPr>
      </w:pPr>
      <w:r>
        <w:t xml:space="preserve">każdy akapit rozpoczynający się wcięciem (1,0 cm),   </w:t>
      </w:r>
    </w:p>
    <w:p w14:paraId="7B786E24" w14:textId="77777777" w:rsidR="00A71781" w:rsidRDefault="00000000">
      <w:pPr>
        <w:numPr>
          <w:ilvl w:val="1"/>
          <w:numId w:val="19"/>
        </w:numPr>
      </w:pPr>
      <w:r>
        <w:t>wszystkie strony pracy ponumerowane, a numer umieszczony u dołu strony, wyr</w:t>
      </w:r>
      <w:r>
        <w:rPr>
          <w:lang w:val="es-ES_tradnl"/>
        </w:rPr>
        <w:t>ó</w:t>
      </w:r>
      <w:r>
        <w:t xml:space="preserve">wnany do zewnętrznego marginesu (z pominięciem strony tytułowej).   </w:t>
      </w:r>
    </w:p>
    <w:p w14:paraId="56264819" w14:textId="77777777" w:rsidR="00A71781" w:rsidRDefault="00000000">
      <w:pPr>
        <w:spacing w:after="20" w:line="259" w:lineRule="auto"/>
        <w:ind w:left="93" w:firstLine="0"/>
        <w:jc w:val="center"/>
      </w:pPr>
      <w:r>
        <w:t xml:space="preserve"> </w:t>
      </w:r>
    </w:p>
    <w:p w14:paraId="15A8CC03" w14:textId="77777777" w:rsidR="00A71781" w:rsidRDefault="00000000">
      <w:pPr>
        <w:pStyle w:val="Nagwek1"/>
        <w:ind w:left="365" w:right="357"/>
      </w:pPr>
      <w:r>
        <w:rPr>
          <w:lang w:val="en-US"/>
        </w:rPr>
        <w:t xml:space="preserve">IV. PROCEDURA DYPLOMOWANIA </w:t>
      </w:r>
    </w:p>
    <w:p w14:paraId="07A75C45" w14:textId="77777777" w:rsidR="00A71781" w:rsidRDefault="00000000">
      <w:pPr>
        <w:spacing w:after="20" w:line="259" w:lineRule="auto"/>
        <w:ind w:left="141" w:firstLine="0"/>
        <w:jc w:val="center"/>
      </w:pPr>
      <w:r>
        <w:t xml:space="preserve">  </w:t>
      </w:r>
    </w:p>
    <w:p w14:paraId="3A8B79FD" w14:textId="77777777" w:rsidR="00A71781" w:rsidRDefault="00000000">
      <w:pPr>
        <w:spacing w:after="12" w:line="267" w:lineRule="auto"/>
        <w:ind w:left="375" w:right="367" w:hanging="10"/>
        <w:jc w:val="center"/>
      </w:pPr>
      <w:r>
        <w:t xml:space="preserve">§ 8  </w:t>
      </w:r>
    </w:p>
    <w:p w14:paraId="13D3BE39" w14:textId="77777777" w:rsidR="00A71781" w:rsidRDefault="00000000">
      <w:pPr>
        <w:numPr>
          <w:ilvl w:val="0"/>
          <w:numId w:val="21"/>
        </w:numPr>
      </w:pPr>
      <w:r>
        <w:t>Zaliczenie seminarium dyplomowego na ostatnim semestrze studi</w:t>
      </w:r>
      <w:r>
        <w:rPr>
          <w:lang w:val="es-ES_tradnl"/>
        </w:rPr>
        <w:t>ó</w:t>
      </w:r>
      <w:r>
        <w:t xml:space="preserve">w może być dokonane nie wcześniej niż po zatwierdzeniu przez promotora pracy dyplomowej.  </w:t>
      </w:r>
    </w:p>
    <w:p w14:paraId="3D3545FB" w14:textId="77777777" w:rsidR="00A71781" w:rsidRDefault="00000000">
      <w:pPr>
        <w:numPr>
          <w:ilvl w:val="0"/>
          <w:numId w:val="21"/>
        </w:numPr>
      </w:pPr>
      <w:r>
        <w:t xml:space="preserve">Student ma obowiązek najpóźniej na 3 tygodnie przed planowanym terminem egzaminu dyplomowego umieścić elektroniczną wersję pracy w systemie WU w zakładce PRACA  DYPLOMOWA.  Wcześniej jest zobowiązany do:  </w:t>
      </w:r>
    </w:p>
    <w:p w14:paraId="3FCA8DA4" w14:textId="77777777" w:rsidR="00A71781" w:rsidRDefault="00000000">
      <w:pPr>
        <w:numPr>
          <w:ilvl w:val="1"/>
          <w:numId w:val="21"/>
        </w:numPr>
      </w:pPr>
      <w:r>
        <w:t xml:space="preserve">uzgodnienia ostatecznej wersji pracy z promotorem,   </w:t>
      </w:r>
    </w:p>
    <w:p w14:paraId="58A8B627" w14:textId="77777777" w:rsidR="00A71781" w:rsidRDefault="00000000">
      <w:pPr>
        <w:numPr>
          <w:ilvl w:val="1"/>
          <w:numId w:val="21"/>
        </w:numPr>
      </w:pPr>
      <w:r>
        <w:t xml:space="preserve">zweryfikowania zgodności jej tematu z tematem widniejącym w systemie dziekanatowym (tematem wprowadzonym przez pracownika dziekanatu).  </w:t>
      </w:r>
    </w:p>
    <w:p w14:paraId="5B60CD62" w14:textId="77777777" w:rsidR="00A71781" w:rsidRDefault="00000000">
      <w:pPr>
        <w:numPr>
          <w:ilvl w:val="0"/>
          <w:numId w:val="21"/>
        </w:numPr>
      </w:pPr>
      <w:r>
        <w:t xml:space="preserve">Zasady umieszczania pracy w systemie WU reguluje </w:t>
      </w:r>
      <w:r>
        <w:rPr>
          <w:i/>
          <w:iCs/>
        </w:rPr>
        <w:t>Regulamin antyplagiatowy</w:t>
      </w:r>
      <w:r>
        <w:t xml:space="preserve"> obowiązujący na UR, w szczeg</w:t>
      </w:r>
      <w:r>
        <w:rPr>
          <w:lang w:val="es-ES_tradnl"/>
        </w:rPr>
        <w:t>ó</w:t>
      </w:r>
      <w:r>
        <w:t xml:space="preserve">lności:   </w:t>
      </w:r>
    </w:p>
    <w:p w14:paraId="2BB412ED" w14:textId="77777777" w:rsidR="00A71781" w:rsidRDefault="00000000">
      <w:pPr>
        <w:numPr>
          <w:ilvl w:val="1"/>
          <w:numId w:val="21"/>
        </w:numPr>
      </w:pPr>
      <w:r>
        <w:t xml:space="preserve">rozmiar pracy (w formacie jednego pliku *pdf, *doc, *docx, *odt) nie może przekraczać 20MB;  </w:t>
      </w:r>
    </w:p>
    <w:p w14:paraId="3646DE46" w14:textId="77777777" w:rsidR="00A71781" w:rsidRDefault="00000000">
      <w:pPr>
        <w:numPr>
          <w:ilvl w:val="1"/>
          <w:numId w:val="21"/>
        </w:numPr>
      </w:pPr>
      <w:r>
        <w:t xml:space="preserve">umieszczając pracę w systemie student jest zobowiązany wprowadzić następujące dane: język pracy, streszczenie, słowa kluczowe, elektroniczna wersja pracy z dołączonym na ostatniej stronie oświadczeniem o samodzielności pracy;  </w:t>
      </w:r>
    </w:p>
    <w:p w14:paraId="57C9E48B" w14:textId="77777777" w:rsidR="00A71781" w:rsidRDefault="00000000">
      <w:pPr>
        <w:numPr>
          <w:ilvl w:val="1"/>
          <w:numId w:val="21"/>
        </w:numPr>
      </w:pPr>
      <w:r>
        <w:t xml:space="preserve">w przypadku prac składających się z dodatkowej części artystycznej, wersja elektroniczna tej części nie podlega wgraniu do systemu; student zobowiązany jest złożyć tę część w wersji papierowej oraz elektronicznej w dziekanacie na 3 tygodnie przed egzaminem dyplomowym.  </w:t>
      </w:r>
    </w:p>
    <w:p w14:paraId="77517C6A" w14:textId="77777777" w:rsidR="00A71781" w:rsidRDefault="00000000">
      <w:pPr>
        <w:numPr>
          <w:ilvl w:val="0"/>
          <w:numId w:val="21"/>
        </w:numPr>
      </w:pPr>
      <w:r>
        <w:t>Promotor jest informowany pocztą elektroniczną o wprowadzeniu pracy do WU przez studenta; jest on zobowiązany niezwłocznie sprawdzić kompletność pracy i skierować do sprawdzenia w Jednolitym Systemie Antyplagiatowym lub – w przypadku stwierdzenia nieprawidłowoś</w:t>
      </w:r>
      <w:r>
        <w:rPr>
          <w:lang w:val="it-IT"/>
        </w:rPr>
        <w:t xml:space="preserve">ci </w:t>
      </w:r>
      <w:r>
        <w:t>– wr</w:t>
      </w:r>
      <w:r>
        <w:rPr>
          <w:lang w:val="es-ES_tradnl"/>
        </w:rPr>
        <w:t>ó</w:t>
      </w:r>
      <w:r>
        <w:t>cić pracę do poprawy</w:t>
      </w:r>
      <w:r>
        <w:rPr>
          <w:vertAlign w:val="superscript"/>
        </w:rPr>
        <w:t>1</w:t>
      </w:r>
      <w:r>
        <w:t xml:space="preserve">.  </w:t>
      </w:r>
    </w:p>
    <w:p w14:paraId="0C1ED922" w14:textId="77777777" w:rsidR="00A71781" w:rsidRDefault="00000000">
      <w:pPr>
        <w:numPr>
          <w:ilvl w:val="0"/>
          <w:numId w:val="21"/>
        </w:numPr>
        <w:spacing w:after="80"/>
      </w:pPr>
      <w:r>
        <w:t xml:space="preserve">Po sprawdzeniu pracy w JSA zmienia się status pracy na </w:t>
      </w:r>
      <w:r>
        <w:rPr>
          <w:i/>
          <w:iCs/>
        </w:rPr>
        <w:t xml:space="preserve">Sprawdzono </w:t>
      </w:r>
      <w:r>
        <w:rPr>
          <w:lang w:val="it-IT"/>
        </w:rPr>
        <w:t>i Promotor ma mo</w:t>
      </w:r>
      <w:r>
        <w:t>żliwość przeanalizowania raportu</w:t>
      </w:r>
      <w:r>
        <w:rPr>
          <w:vertAlign w:val="superscript"/>
        </w:rPr>
        <w:t>2</w:t>
      </w:r>
      <w:r>
        <w:t xml:space="preserve">.   </w:t>
      </w:r>
    </w:p>
    <w:p w14:paraId="167CB31D" w14:textId="77777777" w:rsidR="00A71781" w:rsidRDefault="00000000">
      <w:pPr>
        <w:spacing w:after="0" w:line="259" w:lineRule="auto"/>
        <w:ind w:left="9" w:firstLine="0"/>
        <w:jc w:val="left"/>
      </w:pPr>
      <w:r>
        <w:rPr>
          <w:rFonts w:ascii="Calibri" w:eastAsia="Calibri" w:hAnsi="Calibri" w:cs="Calibri"/>
          <w:noProof/>
          <w:sz w:val="22"/>
          <w:szCs w:val="22"/>
        </w:rPr>
        <mc:AlternateContent>
          <mc:Choice Requires="wps">
            <w:drawing>
              <wp:inline distT="0" distB="0" distL="0" distR="0" wp14:anchorId="08F5D271" wp14:editId="5996E7CE">
                <wp:extent cx="1828800" cy="12700"/>
                <wp:effectExtent l="0" t="0" r="0" b="0"/>
                <wp:docPr id="1073741827" name="officeArt object" descr="Shape 35922"/>
                <wp:cNvGraphicFramePr/>
                <a:graphic xmlns:a="http://schemas.openxmlformats.org/drawingml/2006/main">
                  <a:graphicData uri="http://schemas.microsoft.com/office/word/2010/wordprocessingShape">
                    <wps:wsp>
                      <wps:cNvSpPr/>
                      <wps:spPr>
                        <a:xfrm>
                          <a:off x="0" y="0"/>
                          <a:ext cx="1828800" cy="12700"/>
                        </a:xfrm>
                        <a:prstGeom prst="rect">
                          <a:avLst/>
                        </a:prstGeom>
                        <a:solidFill>
                          <a:srgbClr val="000000"/>
                        </a:solidFill>
                        <a:ln w="12700" cap="flat">
                          <a:noFill/>
                          <a:miter lim="400000"/>
                        </a:ln>
                        <a:effectLst/>
                      </wps:spPr>
                      <wps:bodyPr/>
                    </wps:wsp>
                  </a:graphicData>
                </a:graphic>
              </wp:inline>
            </w:drawing>
          </mc:Choice>
          <mc:Fallback>
            <w:pict>
              <v:rect id="_x0000_s1026" style="visibility:visible;width:144.0pt;height:1.0pt;">
                <v:fill color="#000000" opacity="100.0%" type="solid"/>
                <v:stroke on="f" weight="1.0pt" dashstyle="solid" endcap="flat" miterlimit="400.0%" joinstyle="miter" linestyle="single" startarrow="none" startarrowwidth="medium" startarrowlength="medium" endarrow="none" endarrowwidth="medium" endarrowlength="medium"/>
              </v:rect>
            </w:pict>
          </mc:Fallback>
        </mc:AlternateContent>
      </w:r>
      <w:r>
        <w:t xml:space="preserve">  </w:t>
      </w:r>
    </w:p>
    <w:p w14:paraId="48F01722" w14:textId="77777777" w:rsidR="00A71781" w:rsidRDefault="00000000">
      <w:pPr>
        <w:spacing w:after="4" w:line="277" w:lineRule="auto"/>
        <w:ind w:left="0" w:firstLine="689"/>
      </w:pPr>
      <w:r>
        <w:rPr>
          <w:sz w:val="17"/>
          <w:szCs w:val="17"/>
          <w:vertAlign w:val="superscript"/>
        </w:rPr>
        <w:t>1</w:t>
      </w:r>
      <w:r>
        <w:rPr>
          <w:sz w:val="17"/>
          <w:szCs w:val="17"/>
        </w:rPr>
        <w:t xml:space="preserve"> Promotor loguje się do systemu WU i z poziomu menu: PRACE DYPLOMOWE – PROMOTOR - GRUPY SEMINARYJNE, po wybraniu właściwej listy seminarzyst</w:t>
      </w:r>
      <w:r>
        <w:rPr>
          <w:sz w:val="17"/>
          <w:szCs w:val="17"/>
          <w:lang w:val="es-ES_tradnl"/>
        </w:rPr>
        <w:t>ó</w:t>
      </w:r>
      <w:r>
        <w:rPr>
          <w:sz w:val="17"/>
          <w:szCs w:val="17"/>
        </w:rPr>
        <w:t>w, ma udostępniony w kolumnie SZCZEGÓŁY aktywny przycisk pozwalający na pobranie pracy Studenta. Dostęp do pracy dyplomowej zapewniony jest r</w:t>
      </w:r>
      <w:r>
        <w:rPr>
          <w:sz w:val="17"/>
          <w:szCs w:val="17"/>
          <w:lang w:val="es-ES_tradnl"/>
        </w:rPr>
        <w:t>ó</w:t>
      </w:r>
      <w:r>
        <w:rPr>
          <w:sz w:val="17"/>
          <w:szCs w:val="17"/>
        </w:rPr>
        <w:t xml:space="preserve">wnież z poziomu menu: PRACE DYPLOMOWE – </w:t>
      </w:r>
      <w:r w:rsidRPr="00602322">
        <w:rPr>
          <w:sz w:val="17"/>
          <w:szCs w:val="17"/>
        </w:rPr>
        <w:t>PROMOTOR LISTA STUDENT</w:t>
      </w:r>
      <w:r>
        <w:rPr>
          <w:sz w:val="17"/>
          <w:szCs w:val="17"/>
        </w:rPr>
        <w:t xml:space="preserve">ÓW.  Promotor może stwierdzić poprawność i kompletność pracy, zmieniając status na </w:t>
      </w:r>
      <w:r>
        <w:rPr>
          <w:i/>
          <w:iCs/>
          <w:sz w:val="17"/>
          <w:szCs w:val="17"/>
          <w:lang w:val="it-IT"/>
        </w:rPr>
        <w:t>Spe</w:t>
      </w:r>
      <w:r>
        <w:rPr>
          <w:i/>
          <w:iCs/>
          <w:sz w:val="17"/>
          <w:szCs w:val="17"/>
        </w:rPr>
        <w:t>łnia wymagania formalne</w:t>
      </w:r>
      <w:r>
        <w:rPr>
          <w:sz w:val="17"/>
          <w:szCs w:val="17"/>
        </w:rPr>
        <w:t xml:space="preserve"> lub odesłać plik pracy z uwagami do poprawy przez Studenta. Po zaznaczeniu statusu </w:t>
      </w:r>
      <w:r>
        <w:rPr>
          <w:i/>
          <w:iCs/>
          <w:sz w:val="17"/>
          <w:szCs w:val="17"/>
          <w:lang w:val="it-IT"/>
        </w:rPr>
        <w:t>Spe</w:t>
      </w:r>
      <w:r>
        <w:rPr>
          <w:i/>
          <w:iCs/>
          <w:sz w:val="17"/>
          <w:szCs w:val="17"/>
        </w:rPr>
        <w:t>łnia wymagania formalne</w:t>
      </w:r>
      <w:r>
        <w:rPr>
          <w:sz w:val="17"/>
          <w:szCs w:val="17"/>
        </w:rPr>
        <w:t xml:space="preserve"> praca podlega automatycznemu sprawdzeniu w JSA </w:t>
      </w:r>
      <w:r>
        <w:rPr>
          <w:sz w:val="17"/>
          <w:szCs w:val="17"/>
          <w:vertAlign w:val="superscript"/>
        </w:rPr>
        <w:t>2</w:t>
      </w:r>
      <w:r>
        <w:rPr>
          <w:sz w:val="17"/>
          <w:szCs w:val="17"/>
        </w:rPr>
        <w:t xml:space="preserve"> Raport z wynikiem badania składa się z następujących sekcji:   </w:t>
      </w:r>
    </w:p>
    <w:p w14:paraId="3DB444A6" w14:textId="77777777" w:rsidR="00A71781" w:rsidRDefault="00000000">
      <w:pPr>
        <w:numPr>
          <w:ilvl w:val="0"/>
          <w:numId w:val="23"/>
        </w:numPr>
        <w:spacing w:after="4" w:line="277" w:lineRule="auto"/>
        <w:rPr>
          <w:sz w:val="17"/>
          <w:szCs w:val="17"/>
        </w:rPr>
      </w:pPr>
      <w:r>
        <w:rPr>
          <w:sz w:val="17"/>
          <w:szCs w:val="17"/>
        </w:rPr>
        <w:t>Analiza tekstu, służąca do oceny, czy na tekście badanej pracy zostały wykonane potencjalne manipulacje mające na celu wykrycie plagiatu. Analizy tekstu dotyczą znak</w:t>
      </w:r>
      <w:r>
        <w:rPr>
          <w:sz w:val="17"/>
          <w:szCs w:val="17"/>
          <w:lang w:val="es-ES_tradnl"/>
        </w:rPr>
        <w:t>ó</w:t>
      </w:r>
      <w:r>
        <w:rPr>
          <w:sz w:val="17"/>
          <w:szCs w:val="17"/>
        </w:rPr>
        <w:t>w specjalnych lub spoza języka pracy, nierozpoznanych słów, fragmentu innego stylu, długości wyraz</w:t>
      </w:r>
      <w:r>
        <w:rPr>
          <w:sz w:val="17"/>
          <w:szCs w:val="17"/>
          <w:lang w:val="es-ES_tradnl"/>
        </w:rPr>
        <w:t>ó</w:t>
      </w:r>
      <w:r>
        <w:rPr>
          <w:sz w:val="17"/>
          <w:szCs w:val="17"/>
        </w:rPr>
        <w:t>w w badanej pracy. Szczeg</w:t>
      </w:r>
      <w:r>
        <w:rPr>
          <w:sz w:val="17"/>
          <w:szCs w:val="17"/>
          <w:lang w:val="es-ES_tradnl"/>
        </w:rPr>
        <w:t>ó</w:t>
      </w:r>
      <w:r>
        <w:rPr>
          <w:sz w:val="17"/>
          <w:szCs w:val="17"/>
        </w:rPr>
        <w:t xml:space="preserve">lną uwagę </w:t>
      </w:r>
      <w:r>
        <w:rPr>
          <w:sz w:val="17"/>
          <w:szCs w:val="17"/>
          <w:lang w:val="it-IT"/>
        </w:rPr>
        <w:t>nale</w:t>
      </w:r>
      <w:r>
        <w:rPr>
          <w:sz w:val="17"/>
          <w:szCs w:val="17"/>
        </w:rPr>
        <w:t>ży zwr</w:t>
      </w:r>
      <w:r>
        <w:rPr>
          <w:sz w:val="17"/>
          <w:szCs w:val="17"/>
          <w:lang w:val="es-ES_tradnl"/>
        </w:rPr>
        <w:t>ó</w:t>
      </w:r>
      <w:r>
        <w:rPr>
          <w:sz w:val="17"/>
          <w:szCs w:val="17"/>
        </w:rPr>
        <w:t>cić na wykres rozkładu długości wyraz</w:t>
      </w:r>
      <w:r>
        <w:rPr>
          <w:sz w:val="17"/>
          <w:szCs w:val="17"/>
          <w:lang w:val="es-ES_tradnl"/>
        </w:rPr>
        <w:t>ó</w:t>
      </w:r>
      <w:r>
        <w:rPr>
          <w:sz w:val="17"/>
          <w:szCs w:val="17"/>
        </w:rPr>
        <w:t xml:space="preserve">w (kolor fioletowy) a wątpliwości powinny budzić wysokie wartości na skali na początku i na końcu wykresu.   </w:t>
      </w:r>
    </w:p>
    <w:p w14:paraId="47BA7137" w14:textId="77777777" w:rsidR="00A71781" w:rsidRDefault="00000000">
      <w:pPr>
        <w:numPr>
          <w:ilvl w:val="0"/>
          <w:numId w:val="23"/>
        </w:numPr>
        <w:spacing w:after="4" w:line="277" w:lineRule="auto"/>
        <w:rPr>
          <w:sz w:val="17"/>
          <w:szCs w:val="17"/>
        </w:rPr>
      </w:pPr>
      <w:r>
        <w:rPr>
          <w:sz w:val="17"/>
          <w:szCs w:val="17"/>
        </w:rPr>
        <w:t>Wyniki og</w:t>
      </w:r>
      <w:r>
        <w:rPr>
          <w:sz w:val="17"/>
          <w:szCs w:val="17"/>
          <w:lang w:val="es-ES_tradnl"/>
        </w:rPr>
        <w:t>ó</w:t>
      </w:r>
      <w:r>
        <w:rPr>
          <w:sz w:val="17"/>
          <w:szCs w:val="17"/>
        </w:rPr>
        <w:t>lne, kt</w:t>
      </w:r>
      <w:r>
        <w:rPr>
          <w:sz w:val="17"/>
          <w:szCs w:val="17"/>
          <w:lang w:val="es-ES_tradnl"/>
        </w:rPr>
        <w:t>ó</w:t>
      </w:r>
      <w:r>
        <w:rPr>
          <w:sz w:val="17"/>
          <w:szCs w:val="17"/>
        </w:rPr>
        <w:t>re określają wskaźnik o nazwie Procentowy Rozmiar Podobieństwa (PRP). Procentowy Rozmiar Podobieństwa prezentuje poziom podobieństwa ze wszystkich baz referencyjnych. Wynik przedstawiony jest w podziale na cztery bloki i został określony dla wartości fraz, kt</w:t>
      </w:r>
      <w:r>
        <w:rPr>
          <w:sz w:val="17"/>
          <w:szCs w:val="17"/>
          <w:lang w:val="es-ES_tradnl"/>
        </w:rPr>
        <w:t>ó</w:t>
      </w:r>
      <w:r>
        <w:rPr>
          <w:sz w:val="17"/>
          <w:szCs w:val="17"/>
        </w:rPr>
        <w:t xml:space="preserve">re wynoszą </w:t>
      </w:r>
      <w:r>
        <w:rPr>
          <w:sz w:val="17"/>
          <w:szCs w:val="17"/>
          <w:lang w:val="it-IT"/>
        </w:rPr>
        <w:t>5, 10, 20 i 40 s</w:t>
      </w:r>
      <w:r>
        <w:rPr>
          <w:sz w:val="17"/>
          <w:szCs w:val="17"/>
        </w:rPr>
        <w:t>łów w najkr</w:t>
      </w:r>
      <w:r>
        <w:rPr>
          <w:sz w:val="17"/>
          <w:szCs w:val="17"/>
          <w:lang w:val="es-ES_tradnl"/>
        </w:rPr>
        <w:t>ó</w:t>
      </w:r>
      <w:r>
        <w:rPr>
          <w:sz w:val="17"/>
          <w:szCs w:val="17"/>
        </w:rPr>
        <w:t xml:space="preserve">tszym uwzględnionym fragmencie. PRP= </w:t>
      </w:r>
      <w:r>
        <w:rPr>
          <w:rFonts w:ascii="Cambria Math" w:eastAsia="Cambria Math" w:hAnsi="Cambria Math" w:cs="Cambria Math"/>
          <w:sz w:val="17"/>
          <w:szCs w:val="17"/>
        </w:rPr>
        <w:t>𝑌</w:t>
      </w:r>
      <w:r>
        <w:rPr>
          <w:sz w:val="17"/>
          <w:szCs w:val="17"/>
        </w:rPr>
        <w:t>:</w:t>
      </w:r>
      <w:r>
        <w:rPr>
          <w:rFonts w:ascii="Cambria Math" w:eastAsia="Cambria Math" w:hAnsi="Cambria Math" w:cs="Cambria Math"/>
          <w:sz w:val="17"/>
          <w:szCs w:val="17"/>
        </w:rPr>
        <w:t>𝑋</w:t>
      </w:r>
      <w:r>
        <w:rPr>
          <w:sz w:val="17"/>
          <w:szCs w:val="17"/>
        </w:rPr>
        <w:t xml:space="preserve"> × 100%, gdzie: Y – liczba znak</w:t>
      </w:r>
      <w:r>
        <w:rPr>
          <w:sz w:val="17"/>
          <w:szCs w:val="17"/>
          <w:lang w:val="es-ES_tradnl"/>
        </w:rPr>
        <w:t>ó</w:t>
      </w:r>
      <w:r>
        <w:rPr>
          <w:sz w:val="17"/>
          <w:szCs w:val="17"/>
        </w:rPr>
        <w:t>w ze wszystkich fragment</w:t>
      </w:r>
      <w:r>
        <w:rPr>
          <w:sz w:val="17"/>
          <w:szCs w:val="17"/>
          <w:lang w:val="es-ES_tradnl"/>
        </w:rPr>
        <w:t>ó</w:t>
      </w:r>
      <w:r>
        <w:rPr>
          <w:sz w:val="17"/>
          <w:szCs w:val="17"/>
        </w:rPr>
        <w:t>w podobnych, X – Liczba wszystkich znak</w:t>
      </w:r>
      <w:r>
        <w:rPr>
          <w:sz w:val="17"/>
          <w:szCs w:val="17"/>
          <w:lang w:val="es-ES_tradnl"/>
        </w:rPr>
        <w:t>ó</w:t>
      </w:r>
      <w:r>
        <w:rPr>
          <w:sz w:val="17"/>
          <w:szCs w:val="17"/>
        </w:rPr>
        <w:t xml:space="preserve">w w badanej pracy.   </w:t>
      </w:r>
    </w:p>
    <w:p w14:paraId="56962DCF" w14:textId="77777777" w:rsidR="00A71781" w:rsidRDefault="00000000">
      <w:pPr>
        <w:numPr>
          <w:ilvl w:val="0"/>
          <w:numId w:val="23"/>
        </w:numPr>
        <w:spacing w:after="4" w:line="277" w:lineRule="auto"/>
        <w:rPr>
          <w:sz w:val="17"/>
          <w:szCs w:val="17"/>
        </w:rPr>
      </w:pPr>
      <w:r>
        <w:rPr>
          <w:sz w:val="17"/>
          <w:szCs w:val="17"/>
        </w:rPr>
        <w:lastRenderedPageBreak/>
        <w:t>Referencyjne bazy por</w:t>
      </w:r>
      <w:r>
        <w:rPr>
          <w:sz w:val="17"/>
          <w:szCs w:val="17"/>
          <w:lang w:val="es-ES_tradnl"/>
        </w:rPr>
        <w:t>ó</w:t>
      </w:r>
      <w:r>
        <w:rPr>
          <w:sz w:val="17"/>
          <w:szCs w:val="17"/>
        </w:rPr>
        <w:t>wnawcze określają PRP dla znalezionych fragment</w:t>
      </w:r>
      <w:r>
        <w:rPr>
          <w:sz w:val="17"/>
          <w:szCs w:val="17"/>
          <w:lang w:val="es-ES_tradnl"/>
        </w:rPr>
        <w:t>ó</w:t>
      </w:r>
      <w:r>
        <w:rPr>
          <w:sz w:val="17"/>
          <w:szCs w:val="17"/>
        </w:rPr>
        <w:t>w w poszczeg</w:t>
      </w:r>
      <w:r>
        <w:rPr>
          <w:sz w:val="17"/>
          <w:szCs w:val="17"/>
          <w:lang w:val="es-ES_tradnl"/>
        </w:rPr>
        <w:t>ó</w:t>
      </w:r>
      <w:r>
        <w:rPr>
          <w:sz w:val="17"/>
          <w:szCs w:val="17"/>
        </w:rPr>
        <w:t>lnych bazach por</w:t>
      </w:r>
      <w:r>
        <w:rPr>
          <w:sz w:val="17"/>
          <w:szCs w:val="17"/>
          <w:lang w:val="es-ES_tradnl"/>
        </w:rPr>
        <w:t>ó</w:t>
      </w:r>
      <w:r>
        <w:rPr>
          <w:sz w:val="17"/>
          <w:szCs w:val="17"/>
        </w:rPr>
        <w:t>wnania wraz ze źr</w:t>
      </w:r>
      <w:r>
        <w:rPr>
          <w:sz w:val="17"/>
          <w:szCs w:val="17"/>
          <w:lang w:val="es-ES_tradnl"/>
        </w:rPr>
        <w:t>ó</w:t>
      </w:r>
      <w:r>
        <w:rPr>
          <w:sz w:val="17"/>
          <w:szCs w:val="17"/>
        </w:rPr>
        <w:t xml:space="preserve">dłami ich pochodzenia.   </w:t>
      </w:r>
    </w:p>
    <w:p w14:paraId="5A684E71" w14:textId="77777777" w:rsidR="00A71781" w:rsidRDefault="00000000">
      <w:pPr>
        <w:spacing w:after="4" w:line="277" w:lineRule="auto"/>
        <w:ind w:left="5" w:hanging="5"/>
      </w:pPr>
      <w:r>
        <w:rPr>
          <w:sz w:val="17"/>
          <w:szCs w:val="17"/>
        </w:rPr>
        <w:t xml:space="preserve">           JSA prezentuje wartości PRP w trzech kolorach: zielony, pomarańczowy i czerwony, kt</w:t>
      </w:r>
      <w:r>
        <w:rPr>
          <w:sz w:val="17"/>
          <w:szCs w:val="17"/>
          <w:lang w:val="es-ES_tradnl"/>
        </w:rPr>
        <w:t>ó</w:t>
      </w:r>
      <w:r>
        <w:rPr>
          <w:sz w:val="17"/>
          <w:szCs w:val="17"/>
        </w:rPr>
        <w:t>re korespondują z ustawionym poziomem tolerancji każdego wskaźnika. Przy każdym źr</w:t>
      </w:r>
      <w:r>
        <w:rPr>
          <w:sz w:val="17"/>
          <w:szCs w:val="17"/>
          <w:lang w:val="es-ES_tradnl"/>
        </w:rPr>
        <w:t>ó</w:t>
      </w:r>
      <w:r>
        <w:rPr>
          <w:sz w:val="17"/>
          <w:szCs w:val="17"/>
        </w:rPr>
        <w:t>dle pokazana jest długość najdłuższego podobnego fragmentu oraz liczba fraz obliczonego dla każdego PRP. Kolor zielony oznacza, że skala podobieństwa nie przekracza poziomu tolerancji. Kolor pomarańczowy oznacza, że poziom tolerancji został przekroczony – wartość PRP jest podwyższona i zalecane jest sprawdzenie danych szczegółowych wynik</w:t>
      </w:r>
      <w:r>
        <w:rPr>
          <w:sz w:val="17"/>
          <w:szCs w:val="17"/>
          <w:lang w:val="es-ES_tradnl"/>
        </w:rPr>
        <w:t>ó</w:t>
      </w:r>
      <w:r>
        <w:rPr>
          <w:sz w:val="17"/>
          <w:szCs w:val="17"/>
        </w:rPr>
        <w:t xml:space="preserve">w w treści pracy. Kolor czerwony oznacza, że poziom tolerancji oraz ostrzegawczy poziom podwyższonej tolerancji zostały przekroczone, wartość PRP jest wysoka i niezbędne jest sprawdzenie danych szczegółowych wyniku w treści pracy.   </w:t>
      </w:r>
    </w:p>
    <w:p w14:paraId="6E9622A2" w14:textId="77777777" w:rsidR="00A71781" w:rsidRDefault="00000000">
      <w:pPr>
        <w:spacing w:after="4" w:line="277" w:lineRule="auto"/>
        <w:ind w:left="5" w:hanging="5"/>
      </w:pPr>
      <w:r>
        <w:rPr>
          <w:sz w:val="17"/>
          <w:szCs w:val="17"/>
          <w:lang w:val="de-DE"/>
        </w:rPr>
        <w:t xml:space="preserve">          W ka</w:t>
      </w:r>
      <w:r>
        <w:rPr>
          <w:sz w:val="17"/>
          <w:szCs w:val="17"/>
        </w:rPr>
        <w:t xml:space="preserve">żdym przypadku, przed wydrukowaniem raportu, należy otworzyć sekcję analizy tekstu i zweryfikować oznaczenia zapożyczeń oraz dokonać oceny wartości współczynnika PRP dla każdego bloku. Wynik badania antyplagiatowego nie stanowi rozstrzygnięcia, czy praca jest plagiatem, czy nie. Osobą decydującą, czy praca zostanie uznana za plagiat, jest wyłącznie promotor.            W uzasadnionej sytuacji promotor może wykluczyć z wyniku zapożyczenia wraz z uzasadnieniem powodu wykluczenia. </w:t>
      </w:r>
    </w:p>
    <w:p w14:paraId="10BB9C09" w14:textId="77777777" w:rsidR="00A71781" w:rsidRDefault="00000000">
      <w:pPr>
        <w:spacing w:after="4" w:line="277" w:lineRule="auto"/>
        <w:ind w:left="5" w:hanging="5"/>
      </w:pPr>
      <w:r>
        <w:rPr>
          <w:sz w:val="17"/>
          <w:szCs w:val="17"/>
        </w:rPr>
        <w:t>Wykluczenie fragment</w:t>
      </w:r>
      <w:r>
        <w:rPr>
          <w:sz w:val="17"/>
          <w:szCs w:val="17"/>
          <w:lang w:val="es-ES_tradnl"/>
        </w:rPr>
        <w:t>ó</w:t>
      </w:r>
      <w:r>
        <w:rPr>
          <w:sz w:val="17"/>
          <w:szCs w:val="17"/>
        </w:rPr>
        <w:t xml:space="preserve">w tekstu z wyniku podobieństwa możliwe jest wyłącznie po bezpośrednim zalogowaniu się do platformy JSA. Dodane podczas weryfikacji zapożyczeń komentarze pojawią się automatycznie. Wprowadzenie modyfikacji na raporcie w platformie JSA wymaga zatwierdzenia badania w JSA, a następnie ustawienia w systemie WU statusu Zaakceptowana.   </w:t>
      </w:r>
    </w:p>
    <w:p w14:paraId="085DD06D" w14:textId="77777777" w:rsidR="00A71781" w:rsidRDefault="00000000">
      <w:pPr>
        <w:spacing w:after="4" w:line="277" w:lineRule="auto"/>
        <w:ind w:left="5" w:hanging="5"/>
      </w:pPr>
      <w:r>
        <w:rPr>
          <w:sz w:val="17"/>
          <w:szCs w:val="17"/>
        </w:rPr>
        <w:t xml:space="preserve">          W przypadku stwierdzenia manipulacji na tekście, utrudniającej badanie antyplagiatowe, praca może zostać cofnięta do poprawy w wyznaczonym przez promotora terminie.   </w:t>
      </w:r>
    </w:p>
    <w:p w14:paraId="1211A032" w14:textId="77777777" w:rsidR="00A71781" w:rsidRDefault="00000000">
      <w:pPr>
        <w:spacing w:after="4" w:line="277" w:lineRule="auto"/>
        <w:ind w:left="5" w:hanging="5"/>
      </w:pPr>
      <w:r>
        <w:rPr>
          <w:sz w:val="17"/>
          <w:szCs w:val="17"/>
        </w:rPr>
        <w:t xml:space="preserve">        W sytuacji przesłania przez Studenta kolejnej (poprawionej) wersji, w systemie dodawany jest plik z końc</w:t>
      </w:r>
      <w:r>
        <w:rPr>
          <w:sz w:val="17"/>
          <w:szCs w:val="17"/>
          <w:lang w:val="es-ES_tradnl"/>
        </w:rPr>
        <w:t>ó</w:t>
      </w:r>
      <w:r>
        <w:rPr>
          <w:sz w:val="17"/>
          <w:szCs w:val="17"/>
        </w:rPr>
        <w:t xml:space="preserve">wką _v i numerem kolejnej wersji.  </w:t>
      </w:r>
    </w:p>
    <w:p w14:paraId="493B534A" w14:textId="77777777" w:rsidR="00A71781" w:rsidRDefault="00000000">
      <w:pPr>
        <w:spacing w:after="4" w:line="277" w:lineRule="auto"/>
        <w:ind w:left="5" w:hanging="5"/>
      </w:pPr>
      <w:r>
        <w:rPr>
          <w:sz w:val="17"/>
          <w:szCs w:val="17"/>
        </w:rPr>
        <w:t xml:space="preserve">       </w:t>
      </w:r>
      <w:r>
        <w:rPr>
          <w:sz w:val="17"/>
          <w:szCs w:val="17"/>
          <w:vertAlign w:val="superscript"/>
        </w:rPr>
        <w:t>2</w:t>
      </w:r>
      <w:r>
        <w:rPr>
          <w:sz w:val="17"/>
          <w:szCs w:val="17"/>
        </w:rPr>
        <w:t>Jeżeli w wyniku oględzin Raportu z wyniku badania praca zostanie uznana za samodzielną, Promotor zatwierdza badanie poprzez zaznaczenie statusu Zaakceptowana. Zaakceptowanie badania umożliwi pobranie raport</w:t>
      </w:r>
      <w:r>
        <w:rPr>
          <w:sz w:val="17"/>
          <w:szCs w:val="17"/>
          <w:lang w:val="es-ES_tradnl"/>
        </w:rPr>
        <w:t>ó</w:t>
      </w:r>
      <w:r>
        <w:rPr>
          <w:sz w:val="17"/>
          <w:szCs w:val="17"/>
        </w:rPr>
        <w:t xml:space="preserve">w przez System WU, zmianę pola Status JSA na Zatwierdzone i możliwość dołączenia recenzji Promotora oraz wystawienia oceny. Zakończenie etapu oceny pracy stanowi ustawienie statutu pracy na Zaopiniowana i akceptacja tego wyboru przyciskiem Zmień status.   </w:t>
      </w:r>
    </w:p>
    <w:p w14:paraId="03F70F69" w14:textId="77777777" w:rsidR="00A71781" w:rsidRDefault="00000000">
      <w:pPr>
        <w:spacing w:after="4" w:line="277" w:lineRule="auto"/>
        <w:ind w:left="5" w:hanging="5"/>
      </w:pPr>
      <w:r>
        <w:rPr>
          <w:sz w:val="17"/>
          <w:szCs w:val="17"/>
        </w:rPr>
        <w:t xml:space="preserve">      Jeżeli zachodzi podejrzenie, że praca zawiera nieuprawnione zapożyczenia, Promotor ma obowiązek poinformować o tym właściwego dziekana oraz wstrzymać działania w systemie obiegu pracy dyplomowej. Praca nie zostaje dopuszczona do obrony, a wobec jej autora, w terminie 14 dni od daty przekazania informacji, na polecenie Rektora UR, rzecznik dyscyplinarny ds. student</w:t>
      </w:r>
      <w:r>
        <w:rPr>
          <w:sz w:val="17"/>
          <w:szCs w:val="17"/>
          <w:lang w:val="es-ES_tradnl"/>
        </w:rPr>
        <w:t>ó</w:t>
      </w:r>
      <w:r>
        <w:rPr>
          <w:sz w:val="17"/>
          <w:szCs w:val="17"/>
        </w:rPr>
        <w:t xml:space="preserve">w wszczyna postępowanie wyjaśniające. Postępowanie wyjaśniające toczy się w trybie określonym w art. 312 ust. 3 w związku z art. 287 ust. 2 pkt 1- 5 ustawy.   </w:t>
      </w:r>
    </w:p>
    <w:p w14:paraId="3816D43C" w14:textId="77777777" w:rsidR="00A71781" w:rsidRDefault="00000000">
      <w:pPr>
        <w:spacing w:after="29" w:line="277" w:lineRule="auto"/>
        <w:ind w:left="5" w:hanging="5"/>
      </w:pPr>
      <w:r>
        <w:rPr>
          <w:sz w:val="17"/>
          <w:szCs w:val="17"/>
        </w:rPr>
        <w:t xml:space="preserve">        Jeżeli opinia Promotora wskazuje, że praca, pomimo przekroczenia dopuszczalnej wartości współczynnik</w:t>
      </w:r>
      <w:r>
        <w:rPr>
          <w:sz w:val="17"/>
          <w:szCs w:val="17"/>
          <w:lang w:val="es-ES_tradnl"/>
        </w:rPr>
        <w:t>ó</w:t>
      </w:r>
      <w:r>
        <w:rPr>
          <w:sz w:val="17"/>
          <w:szCs w:val="17"/>
        </w:rPr>
        <w:t xml:space="preserve">w, nie zawiera niedopuszczalnych zapożyczeń, pracę taką uważa się za zakwalifikowaną do obrony.   </w:t>
      </w:r>
    </w:p>
    <w:p w14:paraId="5ED8D843" w14:textId="77777777" w:rsidR="00A71781" w:rsidRDefault="00000000">
      <w:pPr>
        <w:spacing w:after="0" w:line="259" w:lineRule="auto"/>
        <w:ind w:left="10" w:firstLine="0"/>
        <w:jc w:val="left"/>
      </w:pPr>
      <w:r>
        <w:rPr>
          <w:sz w:val="20"/>
          <w:szCs w:val="20"/>
        </w:rPr>
        <w:t xml:space="preserve"> </w:t>
      </w:r>
    </w:p>
    <w:p w14:paraId="3FED73B5" w14:textId="1BADAEF1" w:rsidR="00A71781" w:rsidRDefault="00000000">
      <w:pPr>
        <w:numPr>
          <w:ilvl w:val="0"/>
          <w:numId w:val="26"/>
        </w:numPr>
      </w:pPr>
      <w:r>
        <w:t xml:space="preserve">Wydrukowany i zaakceptowany </w:t>
      </w:r>
      <w:r>
        <w:rPr>
          <w:i/>
          <w:iCs/>
          <w:lang w:val="da-DK"/>
        </w:rPr>
        <w:t>Raport og</w:t>
      </w:r>
      <w:r>
        <w:rPr>
          <w:i/>
          <w:iCs/>
          <w:lang w:val="es-ES_tradnl"/>
        </w:rPr>
        <w:t>ó</w:t>
      </w:r>
      <w:r>
        <w:rPr>
          <w:i/>
          <w:iCs/>
        </w:rPr>
        <w:t>lny z badania</w:t>
      </w:r>
      <w:r>
        <w:t xml:space="preserve"> oraz recenzję pracy promotor przekazuje Przewodniczącemu komisji przy obronie. Dokumenty te są umieszczane w </w:t>
      </w:r>
      <w:r w:rsidR="007E5B31">
        <w:t> t</w:t>
      </w:r>
      <w:r>
        <w:t xml:space="preserve">eczce studenta.  </w:t>
      </w:r>
    </w:p>
    <w:p w14:paraId="137CB9C7" w14:textId="3027E52E" w:rsidR="00A71781" w:rsidRDefault="00000000">
      <w:pPr>
        <w:numPr>
          <w:ilvl w:val="0"/>
          <w:numId w:val="25"/>
        </w:numPr>
      </w:pPr>
      <w:r>
        <w:t xml:space="preserve">Po akceptacji pracy przez promotora i ustawieniu jej statusu na </w:t>
      </w:r>
      <w:r>
        <w:rPr>
          <w:i/>
          <w:iCs/>
        </w:rPr>
        <w:t>Zaopiniowana</w:t>
      </w:r>
      <w:r>
        <w:t xml:space="preserve">, system WU wysyła do recenzenta mailowe powiadomienie o konieczności przygotowania recenzji pracy. Recenzję pracy należy sporządzić niezwłocznie </w:t>
      </w:r>
      <w:r>
        <w:rPr>
          <w:vertAlign w:val="superscript"/>
        </w:rPr>
        <w:footnoteReference w:id="2"/>
      </w:r>
      <w:r>
        <w:t xml:space="preserve"> , a wydrukowany i</w:t>
      </w:r>
      <w:r w:rsidR="007E5B31">
        <w:t> </w:t>
      </w:r>
      <w:r>
        <w:t xml:space="preserve">odpisany arkusz recenzji należy przekazać Przewodniczącemu komisji przy obronie.   </w:t>
      </w:r>
    </w:p>
    <w:p w14:paraId="32EFC4A9" w14:textId="48504821" w:rsidR="00A71781" w:rsidRDefault="00000000">
      <w:pPr>
        <w:numPr>
          <w:ilvl w:val="0"/>
          <w:numId w:val="25"/>
        </w:numPr>
      </w:pPr>
      <w:r>
        <w:t>Student zobowiązany jest do złożenia pracy dyplomowej u Przewodniczącego komisji w</w:t>
      </w:r>
      <w:r w:rsidR="00157928">
        <w:t xml:space="preserve"> </w:t>
      </w:r>
      <w:r>
        <w:t xml:space="preserve">dniu obrony – w wersji papierowej (wydruk dwustronny, ponumerowany, złożony w opisanej </w:t>
      </w:r>
      <w:r>
        <w:rPr>
          <w:lang w:val="it-IT"/>
        </w:rPr>
        <w:t>bia</w:t>
      </w:r>
      <w:r>
        <w:t xml:space="preserve">łej bezkwasowej teczce aktowej, z pisemną zgodą promotora na złożenie pracy – potwierdzoną podpisem na stronie tytułowej) wraz z dołączonym na ostatniej stronie oświadczeniem o samodzielności pracy. Teksty pracy w postaci wydruku komputerowego oraz pliku elektronicznego zamieszczonego w systemie WU muszą być identyczne. Za zgodność wersji odpowiada autor pracy, zgodnie z oświadczeniem określonym w Załączniku nr 3 do zarządzenia wprowadzającego Regulamin antyplagiatowy.  </w:t>
      </w:r>
    </w:p>
    <w:p w14:paraId="3358582B" w14:textId="77777777" w:rsidR="00A71781" w:rsidRDefault="00000000">
      <w:pPr>
        <w:numPr>
          <w:ilvl w:val="0"/>
          <w:numId w:val="25"/>
        </w:numPr>
      </w:pPr>
      <w:r>
        <w:t>Studenci, kt</w:t>
      </w:r>
      <w:r>
        <w:rPr>
          <w:lang w:val="es-ES_tradnl"/>
        </w:rPr>
        <w:t>ó</w:t>
      </w:r>
      <w:r>
        <w:t>rzy mają szczeg</w:t>
      </w:r>
      <w:r>
        <w:rPr>
          <w:lang w:val="es-ES_tradnl"/>
        </w:rPr>
        <w:t>ó</w:t>
      </w:r>
      <w:r>
        <w:t>lne osią</w:t>
      </w:r>
      <w:r>
        <w:rPr>
          <w:lang w:val="it-IT"/>
        </w:rPr>
        <w:t>gni</w:t>
      </w:r>
      <w:r>
        <w:t xml:space="preserve">ęcia naukowe czy organizacyjne (uczestnictwo  w programach wymiany studenckiej MOST, ERASMUS+, praktyki ponadprogramowe, </w:t>
      </w:r>
      <w:r>
        <w:lastRenderedPageBreak/>
        <w:t>nagrody, wyróżnienia itp.), składają w Dziekanacie Wydziału Muzyki dokumentację tych osią</w:t>
      </w:r>
      <w:r>
        <w:rPr>
          <w:lang w:val="it-IT"/>
        </w:rPr>
        <w:t>gni</w:t>
      </w:r>
      <w:r>
        <w:t>ęć celem wpisania ich do suplement</w:t>
      </w:r>
      <w:r>
        <w:rPr>
          <w:lang w:val="es-ES_tradnl"/>
        </w:rPr>
        <w:t>ó</w:t>
      </w:r>
      <w:r>
        <w:t xml:space="preserve">w.  </w:t>
      </w:r>
    </w:p>
    <w:p w14:paraId="5F3B3C1E" w14:textId="77777777" w:rsidR="00A71781" w:rsidRDefault="00000000">
      <w:pPr>
        <w:numPr>
          <w:ilvl w:val="0"/>
          <w:numId w:val="25"/>
        </w:numPr>
      </w:pPr>
      <w:r>
        <w:t xml:space="preserve">Decyzję w sprawie przedłożenia dodatkowych egzemplarzy pracy (drukowanych lub elektronicznych)  podejmuje promotor.   </w:t>
      </w:r>
    </w:p>
    <w:p w14:paraId="7E7E2436" w14:textId="77777777" w:rsidR="00A71781" w:rsidRDefault="00000000">
      <w:pPr>
        <w:spacing w:after="20" w:line="259" w:lineRule="auto"/>
        <w:ind w:left="10" w:firstLine="0"/>
        <w:jc w:val="left"/>
      </w:pPr>
      <w:r>
        <w:rPr>
          <w:b/>
          <w:bCs/>
        </w:rPr>
        <w:t xml:space="preserve"> </w:t>
      </w:r>
    </w:p>
    <w:p w14:paraId="4840193D" w14:textId="77777777" w:rsidR="00A71781" w:rsidRDefault="00000000">
      <w:pPr>
        <w:pStyle w:val="Nagwek1"/>
        <w:ind w:left="365" w:right="1"/>
      </w:pPr>
      <w:r>
        <w:rPr>
          <w:lang w:val="de-DE"/>
        </w:rPr>
        <w:t xml:space="preserve">V. RECENZENT PRACY DYPLOMOWEJ </w:t>
      </w:r>
    </w:p>
    <w:p w14:paraId="5E15091B" w14:textId="77777777" w:rsidR="00A71781" w:rsidRDefault="00000000">
      <w:pPr>
        <w:spacing w:after="20" w:line="259" w:lineRule="auto"/>
        <w:ind w:left="501" w:firstLine="0"/>
        <w:jc w:val="center"/>
      </w:pPr>
      <w:r>
        <w:t xml:space="preserve">  </w:t>
      </w:r>
    </w:p>
    <w:p w14:paraId="680B49BE" w14:textId="77777777" w:rsidR="00A71781" w:rsidRDefault="00000000">
      <w:pPr>
        <w:spacing w:after="12" w:line="267" w:lineRule="auto"/>
        <w:ind w:left="375" w:right="10" w:hanging="10"/>
        <w:jc w:val="center"/>
      </w:pPr>
      <w:r>
        <w:t xml:space="preserve">§ 9  </w:t>
      </w:r>
    </w:p>
    <w:p w14:paraId="1418DE4F" w14:textId="77777777" w:rsidR="00A71781" w:rsidRDefault="00000000">
      <w:pPr>
        <w:numPr>
          <w:ilvl w:val="0"/>
          <w:numId w:val="28"/>
        </w:numPr>
      </w:pPr>
      <w:r>
        <w:t xml:space="preserve">Praca dyplomowa recenzowana jest przez nauczyciela akademickiego posiadającego tytuł naukowy profesora albo stopień naukowy doktora habilitowanego lub doktora. W przypadku, gdy promotorem pracy magisterskiej jest nauczyciel posiadający stopień naukowy doktora, jej recenzentem jest nauczyciel posiadający co najmniej stopień naukowy doktora habilitowanego.  </w:t>
      </w:r>
    </w:p>
    <w:p w14:paraId="19153FD6" w14:textId="77777777" w:rsidR="00A71781" w:rsidRDefault="00000000">
      <w:pPr>
        <w:numPr>
          <w:ilvl w:val="0"/>
          <w:numId w:val="28"/>
        </w:numPr>
        <w:spacing w:after="820"/>
      </w:pPr>
      <w:r>
        <w:t>Recenzentem pracy dyplomowej powinien być nauczyciel akademicki posiadający dorobek  z zakresu tej dyscypliny naukowej, z kt</w:t>
      </w:r>
      <w:r>
        <w:rPr>
          <w:lang w:val="es-ES_tradnl"/>
        </w:rPr>
        <w:t>ó</w:t>
      </w:r>
      <w:r>
        <w:t xml:space="preserve">rej jest przedstawiana mu do recenzji praca. </w:t>
      </w:r>
    </w:p>
    <w:p w14:paraId="5F3EC4FD" w14:textId="77777777" w:rsidR="00A71781" w:rsidRDefault="00000000">
      <w:pPr>
        <w:spacing w:after="0" w:line="259" w:lineRule="auto"/>
        <w:ind w:left="9" w:firstLine="0"/>
        <w:jc w:val="left"/>
      </w:pPr>
      <w:r>
        <w:rPr>
          <w:rFonts w:ascii="Calibri" w:eastAsia="Calibri" w:hAnsi="Calibri" w:cs="Calibri"/>
          <w:noProof/>
          <w:sz w:val="22"/>
          <w:szCs w:val="22"/>
        </w:rPr>
        <mc:AlternateContent>
          <mc:Choice Requires="wps">
            <w:drawing>
              <wp:inline distT="0" distB="0" distL="0" distR="0" wp14:anchorId="0D47B0DE" wp14:editId="1258DEC3">
                <wp:extent cx="1828800" cy="12700"/>
                <wp:effectExtent l="0" t="0" r="0" b="0"/>
                <wp:docPr id="1073741828" name="officeArt object" descr="Shape 35924"/>
                <wp:cNvGraphicFramePr/>
                <a:graphic xmlns:a="http://schemas.openxmlformats.org/drawingml/2006/main">
                  <a:graphicData uri="http://schemas.microsoft.com/office/word/2010/wordprocessingShape">
                    <wps:wsp>
                      <wps:cNvSpPr/>
                      <wps:spPr>
                        <a:xfrm>
                          <a:off x="0" y="0"/>
                          <a:ext cx="1828800" cy="12700"/>
                        </a:xfrm>
                        <a:prstGeom prst="rect">
                          <a:avLst/>
                        </a:prstGeom>
                        <a:solidFill>
                          <a:srgbClr val="000000"/>
                        </a:solidFill>
                        <a:ln w="12700" cap="flat">
                          <a:noFill/>
                          <a:miter lim="400000"/>
                        </a:ln>
                        <a:effectLst/>
                      </wps:spPr>
                      <wps:bodyPr/>
                    </wps:wsp>
                  </a:graphicData>
                </a:graphic>
              </wp:inline>
            </w:drawing>
          </mc:Choice>
          <mc:Fallback>
            <w:pict>
              <v:rect id="_x0000_s1027" style="visibility:visible;width:144.0pt;height:1.0pt;">
                <v:fill color="#000000" opacity="100.0%" type="solid"/>
                <v:stroke on="f" weight="1.0pt" dashstyle="solid" endcap="flat" miterlimit="400.0%" joinstyle="miter" linestyle="single" startarrow="none" startarrowwidth="medium" startarrowlength="medium" endarrow="none" endarrowwidth="medium" endarrowlength="medium"/>
              </v:rect>
            </w:pict>
          </mc:Fallback>
        </mc:AlternateContent>
      </w:r>
      <w:r>
        <w:rPr>
          <w:sz w:val="22"/>
          <w:szCs w:val="22"/>
        </w:rPr>
        <w:t xml:space="preserve"> </w:t>
      </w:r>
    </w:p>
    <w:p w14:paraId="06180C5C" w14:textId="77777777" w:rsidR="00A71781" w:rsidRDefault="00000000">
      <w:pPr>
        <w:numPr>
          <w:ilvl w:val="0"/>
          <w:numId w:val="28"/>
        </w:numPr>
      </w:pPr>
      <w:r>
        <w:t>W przypadku negatywnej oceny pracy dyplomowej wystawionej przez recenzenta, decyzję w sprawie dopuszczenia do egzaminu dyplomowego podejmuje Dziekan Wydziału Muzyki, po zasię</w:t>
      </w:r>
      <w:r>
        <w:rPr>
          <w:lang w:val="it-IT"/>
        </w:rPr>
        <w:t>gni</w:t>
      </w:r>
      <w:r>
        <w:t xml:space="preserve">ęciu opinii dodatkowego recenzenta.   </w:t>
      </w:r>
    </w:p>
    <w:p w14:paraId="639ECEDB" w14:textId="77777777" w:rsidR="00A71781" w:rsidRDefault="00000000">
      <w:pPr>
        <w:spacing w:after="22" w:line="259" w:lineRule="auto"/>
        <w:ind w:left="370" w:firstLine="0"/>
        <w:jc w:val="left"/>
      </w:pPr>
      <w:r>
        <w:t xml:space="preserve">  </w:t>
      </w:r>
    </w:p>
    <w:p w14:paraId="5E72928E" w14:textId="77777777" w:rsidR="00A71781" w:rsidRDefault="00000000">
      <w:pPr>
        <w:pStyle w:val="Nagwek1"/>
        <w:ind w:left="365"/>
      </w:pPr>
      <w:r>
        <w:rPr>
          <w:lang w:val="de-DE"/>
        </w:rPr>
        <w:t xml:space="preserve">VI. PRZEBIEG EGZAMINU DYPLOMOWEGO </w:t>
      </w:r>
    </w:p>
    <w:p w14:paraId="6C6D3A1C" w14:textId="77777777" w:rsidR="00A71781" w:rsidRDefault="00000000">
      <w:pPr>
        <w:spacing w:after="22" w:line="259" w:lineRule="auto"/>
        <w:ind w:left="415" w:firstLine="0"/>
        <w:jc w:val="center"/>
      </w:pPr>
      <w:r>
        <w:t xml:space="preserve"> </w:t>
      </w:r>
    </w:p>
    <w:p w14:paraId="355B2CEC" w14:textId="77777777" w:rsidR="00A71781" w:rsidRDefault="00000000">
      <w:pPr>
        <w:spacing w:after="12" w:line="267" w:lineRule="auto"/>
        <w:ind w:left="375" w:hanging="10"/>
        <w:jc w:val="center"/>
      </w:pPr>
      <w:r>
        <w:t xml:space="preserve">§ 10 </w:t>
      </w:r>
    </w:p>
    <w:p w14:paraId="05D7312E" w14:textId="77777777" w:rsidR="00A71781" w:rsidRDefault="00000000">
      <w:pPr>
        <w:ind w:left="151" w:firstLine="0"/>
      </w:pPr>
      <w:r>
        <w:t>Podstawą dopuszczenia studenta do egzaminu dyplomowego jest uzyskanie zaliczeń ze wszystkich zajęć i praktyk objętych programem studi</w:t>
      </w:r>
      <w:r>
        <w:rPr>
          <w:lang w:val="es-ES_tradnl"/>
        </w:rPr>
        <w:t>ó</w:t>
      </w:r>
      <w:r>
        <w:t>w, uzyskanie pozytywnej oceny z egzaminu artystycznego lub recitalu (jeśli przewiduje je program studi</w:t>
      </w:r>
      <w:r>
        <w:rPr>
          <w:lang w:val="es-ES_tradnl"/>
        </w:rPr>
        <w:t>ó</w:t>
      </w:r>
      <w:r>
        <w:t xml:space="preserve">w) oraz wykonanie pracy dyplomowej  i zaakceptowanie jej przez promotora, potwierdzone wpisem zaliczenia do systemu WU.   </w:t>
      </w:r>
    </w:p>
    <w:p w14:paraId="2B866437" w14:textId="77777777" w:rsidR="00A71781" w:rsidRDefault="00000000">
      <w:pPr>
        <w:spacing w:after="20" w:line="259" w:lineRule="auto"/>
        <w:ind w:left="370" w:firstLine="0"/>
        <w:jc w:val="left"/>
      </w:pPr>
      <w:r>
        <w:rPr>
          <w:b/>
          <w:bCs/>
        </w:rPr>
        <w:t xml:space="preserve"> </w:t>
      </w:r>
      <w:r>
        <w:t xml:space="preserve"> </w:t>
      </w:r>
    </w:p>
    <w:p w14:paraId="5DBF55CA" w14:textId="77777777" w:rsidR="00A71781" w:rsidRDefault="00000000">
      <w:pPr>
        <w:spacing w:after="12" w:line="267" w:lineRule="auto"/>
        <w:ind w:left="375" w:right="6" w:hanging="10"/>
        <w:jc w:val="center"/>
      </w:pPr>
      <w:r>
        <w:t xml:space="preserve">§ 11 </w:t>
      </w:r>
    </w:p>
    <w:p w14:paraId="104B0EFC" w14:textId="77777777" w:rsidR="00A71781" w:rsidRDefault="00000000">
      <w:pPr>
        <w:numPr>
          <w:ilvl w:val="0"/>
          <w:numId w:val="30"/>
        </w:numPr>
      </w:pPr>
      <w:r>
        <w:t xml:space="preserve">Egzamin dyplomowy odbywa się przed komisją powołaną przez Dziekana Wydziału Muzyki, w składzie:   </w:t>
      </w:r>
    </w:p>
    <w:p w14:paraId="2A8AA2E7" w14:textId="77777777" w:rsidR="00A71781" w:rsidRDefault="00000000">
      <w:pPr>
        <w:numPr>
          <w:ilvl w:val="1"/>
          <w:numId w:val="30"/>
        </w:numPr>
      </w:pPr>
      <w:r>
        <w:t xml:space="preserve">Przewodniczący Komisji: Dziekan Wydziału lub wyznaczony przez niego nauczyciel akademicki posiadający co najmniej stopień naukowy doktora;   </w:t>
      </w:r>
    </w:p>
    <w:p w14:paraId="23984B17" w14:textId="77777777" w:rsidR="00A71781" w:rsidRDefault="00000000">
      <w:pPr>
        <w:numPr>
          <w:ilvl w:val="1"/>
          <w:numId w:val="30"/>
        </w:numPr>
      </w:pPr>
      <w:r>
        <w:t>promotor lub, w przypadku wyjątkowych uzasadnionych okoliczności uniemożliwiających udział w komisji promotora, inny nauczyciel specjalista z dyscypliny lub przedmiot</w:t>
      </w:r>
      <w:r>
        <w:rPr>
          <w:lang w:val="es-ES_tradnl"/>
        </w:rPr>
        <w:t>ó</w:t>
      </w:r>
      <w:r>
        <w:t xml:space="preserve">w obejmujących tematykę pracy dyplomowej posiadający co najmniej stopień naukowy doktora;   </w:t>
      </w:r>
    </w:p>
    <w:p w14:paraId="24857CA9" w14:textId="77777777" w:rsidR="00A71781" w:rsidRDefault="00000000">
      <w:pPr>
        <w:numPr>
          <w:ilvl w:val="1"/>
          <w:numId w:val="30"/>
        </w:numPr>
        <w:rPr>
          <w:lang w:val="de-DE"/>
        </w:rPr>
      </w:pPr>
      <w:r>
        <w:rPr>
          <w:lang w:val="de-DE"/>
        </w:rPr>
        <w:t>recenzent</w:t>
      </w:r>
      <w:r>
        <w:t xml:space="preserve">, osoba wskazana przez Dziekana lub, w przypadku zaistnienia wyjątkowych uzasadnionych okoliczności uniemożliwiających udział w komisji recenzenta, inny nauczyciel, w miarę możliwości specjalista z dyscypliny lub </w:t>
      </w:r>
      <w:r>
        <w:lastRenderedPageBreak/>
        <w:t>przedmiot</w:t>
      </w:r>
      <w:r>
        <w:rPr>
          <w:lang w:val="es-ES_tradnl"/>
        </w:rPr>
        <w:t>ó</w:t>
      </w:r>
      <w:r>
        <w:t xml:space="preserve">w obejmujących tematykę egzaminu dyplomowego, posiadający co najmniej stopień naukowy doktora.   </w:t>
      </w:r>
    </w:p>
    <w:p w14:paraId="300C27ED" w14:textId="77777777" w:rsidR="00A71781" w:rsidRDefault="00000000">
      <w:pPr>
        <w:numPr>
          <w:ilvl w:val="0"/>
          <w:numId w:val="30"/>
        </w:numPr>
      </w:pPr>
      <w:r>
        <w:t>Uwzględniając specyfikę kierunku studi</w:t>
      </w:r>
      <w:r>
        <w:rPr>
          <w:lang w:val="es-ES_tradnl"/>
        </w:rPr>
        <w:t>ó</w:t>
      </w:r>
      <w:r>
        <w:t xml:space="preserve">w, Dziekan może zdecydować o poszerzeniu składu komisji.  </w:t>
      </w:r>
    </w:p>
    <w:p w14:paraId="5D648257" w14:textId="77777777" w:rsidR="00A71781" w:rsidRDefault="00000000">
      <w:pPr>
        <w:numPr>
          <w:ilvl w:val="0"/>
          <w:numId w:val="30"/>
        </w:numPr>
      </w:pPr>
      <w:r>
        <w:t>Kierownicy kierunk</w:t>
      </w:r>
      <w:r>
        <w:rPr>
          <w:lang w:val="es-ES_tradnl"/>
        </w:rPr>
        <w:t>ó</w:t>
      </w:r>
      <w:r>
        <w:t>w przedstawiają propozycje skład</w:t>
      </w:r>
      <w:r>
        <w:rPr>
          <w:lang w:val="es-ES_tradnl"/>
        </w:rPr>
        <w:t>ó</w:t>
      </w:r>
      <w:r>
        <w:t>w komisji egzaminu dyplomowego dla poszczeg</w:t>
      </w:r>
      <w:r>
        <w:rPr>
          <w:lang w:val="es-ES_tradnl"/>
        </w:rPr>
        <w:t>ó</w:t>
      </w:r>
      <w:r>
        <w:t xml:space="preserve">lnych grup seminaryjnych, wraz z proponowanym terminem i miejscem obrony, do zaopiniowania przez Radę Wydziału Muzyki na jej majowym posiedzeniu.   </w:t>
      </w:r>
    </w:p>
    <w:p w14:paraId="73E93C3D" w14:textId="77777777" w:rsidR="00A71781" w:rsidRDefault="00000000">
      <w:pPr>
        <w:numPr>
          <w:ilvl w:val="0"/>
          <w:numId w:val="30"/>
        </w:numPr>
      </w:pPr>
      <w:r>
        <w:t xml:space="preserve">Za organizację i przebieg egzaminu dyplomowego odpowiada Przewodniczący komisji egzaminacyjnej. W dniu obrony Przewodniczący komisji odbiera z Dziekanatu Wydziału Muzyki protokoły egzaminu dyplomowego.   </w:t>
      </w:r>
    </w:p>
    <w:p w14:paraId="55B8DAEF" w14:textId="77777777" w:rsidR="00A71781" w:rsidRDefault="00000000">
      <w:pPr>
        <w:numPr>
          <w:ilvl w:val="0"/>
          <w:numId w:val="30"/>
        </w:numPr>
      </w:pPr>
      <w:r>
        <w:t xml:space="preserve">Obowiązki Przewodniczącego komisji:  </w:t>
      </w:r>
    </w:p>
    <w:p w14:paraId="2FB3D685" w14:textId="77777777" w:rsidR="00A71781" w:rsidRDefault="00000000">
      <w:pPr>
        <w:numPr>
          <w:ilvl w:val="1"/>
          <w:numId w:val="30"/>
        </w:numPr>
      </w:pPr>
      <w:r>
        <w:t>przed rozpoczęciem rozmowy z poszczeg</w:t>
      </w:r>
      <w:r>
        <w:rPr>
          <w:lang w:val="es-ES_tradnl"/>
        </w:rPr>
        <w:t>ó</w:t>
      </w:r>
      <w:r>
        <w:t>lnymi dyplomantami Przewodniczący każdorazowo powinien zebrać komplet dokument</w:t>
      </w:r>
      <w:r>
        <w:rPr>
          <w:lang w:val="es-ES_tradnl"/>
        </w:rPr>
        <w:t>ó</w:t>
      </w:r>
      <w:r>
        <w:t xml:space="preserve">w, obejmujący:  </w:t>
      </w:r>
    </w:p>
    <w:p w14:paraId="21398209" w14:textId="77777777" w:rsidR="00A71781" w:rsidRDefault="00000000">
      <w:pPr>
        <w:ind w:left="1286" w:hanging="360"/>
      </w:pPr>
      <w:r>
        <w:rPr>
          <w:rFonts w:ascii="Segoe UI Symbol" w:eastAsia="Segoe UI Symbol" w:hAnsi="Segoe UI Symbol" w:cs="Segoe UI Symbol"/>
        </w:rPr>
        <w:t>−</w:t>
      </w:r>
      <w:r>
        <w:rPr>
          <w:rFonts w:ascii="Arial" w:hAnsi="Arial"/>
        </w:rPr>
        <w:t xml:space="preserve"> </w:t>
      </w:r>
      <w:r>
        <w:t xml:space="preserve">pracę dyplomową w wersji papierowej oraz podpisane oświadczenie o samodzielnym wykonaniu pracy,  </w:t>
      </w:r>
    </w:p>
    <w:p w14:paraId="363E6551" w14:textId="77777777" w:rsidR="00A71781" w:rsidRDefault="00000000">
      <w:pPr>
        <w:ind w:left="926" w:firstLine="0"/>
      </w:pPr>
      <w:r>
        <w:rPr>
          <w:rFonts w:ascii="Segoe UI Symbol" w:eastAsia="Segoe UI Symbol" w:hAnsi="Segoe UI Symbol" w:cs="Segoe UI Symbol"/>
        </w:rPr>
        <w:t>−</w:t>
      </w:r>
      <w:r>
        <w:rPr>
          <w:rFonts w:ascii="Arial" w:hAnsi="Arial"/>
        </w:rPr>
        <w:t xml:space="preserve"> </w:t>
      </w:r>
      <w:r>
        <w:t xml:space="preserve"> raport antyplagiatowy,  </w:t>
      </w:r>
    </w:p>
    <w:p w14:paraId="12C1AA4C" w14:textId="77777777" w:rsidR="00A71781" w:rsidRDefault="00000000">
      <w:pPr>
        <w:ind w:left="926" w:firstLine="0"/>
      </w:pPr>
      <w:r>
        <w:rPr>
          <w:rFonts w:ascii="Segoe UI Symbol" w:eastAsia="Segoe UI Symbol" w:hAnsi="Segoe UI Symbol" w:cs="Segoe UI Symbol"/>
        </w:rPr>
        <w:t>−</w:t>
      </w:r>
      <w:r>
        <w:rPr>
          <w:rFonts w:ascii="Arial" w:hAnsi="Arial"/>
        </w:rPr>
        <w:t xml:space="preserve"> </w:t>
      </w:r>
      <w:r>
        <w:t xml:space="preserve">recenzje.  </w:t>
      </w:r>
    </w:p>
    <w:p w14:paraId="2AAEDF3B" w14:textId="77777777" w:rsidR="00A71781" w:rsidRDefault="00000000">
      <w:pPr>
        <w:numPr>
          <w:ilvl w:val="1"/>
          <w:numId w:val="30"/>
        </w:numPr>
      </w:pPr>
      <w:r>
        <w:t xml:space="preserve">po zakończeniu egzaminu Przewodniczący powinien ogłosić zainteresowanemu studentowi (zainteresowanym studentom) wyniki.  </w:t>
      </w:r>
    </w:p>
    <w:p w14:paraId="11B6A810" w14:textId="77777777" w:rsidR="00A71781" w:rsidRDefault="00000000">
      <w:pPr>
        <w:numPr>
          <w:ilvl w:val="1"/>
          <w:numId w:val="30"/>
        </w:numPr>
      </w:pPr>
      <w:r>
        <w:t>niezwłocznie po zakończeniu egzamin</w:t>
      </w:r>
      <w:r>
        <w:rPr>
          <w:lang w:val="es-ES_tradnl"/>
        </w:rPr>
        <w:t>ó</w:t>
      </w:r>
      <w:r>
        <w:t>w Przewodniczący komisji egzaminacyjnej powinien odnieść komplety dokument</w:t>
      </w:r>
      <w:r>
        <w:rPr>
          <w:lang w:val="es-ES_tradnl"/>
        </w:rPr>
        <w:t>ó</w:t>
      </w:r>
      <w:r>
        <w:t xml:space="preserve">w oraz wypełnione i podpisane protokoły do dziekanatu.  </w:t>
      </w:r>
    </w:p>
    <w:p w14:paraId="275A282F" w14:textId="77777777" w:rsidR="00A71781" w:rsidRDefault="00000000">
      <w:pPr>
        <w:spacing w:after="20" w:line="259" w:lineRule="auto"/>
        <w:ind w:left="10" w:firstLine="0"/>
        <w:jc w:val="left"/>
      </w:pPr>
      <w:r>
        <w:t xml:space="preserve">  </w:t>
      </w:r>
    </w:p>
    <w:p w14:paraId="48C459A8" w14:textId="77777777" w:rsidR="00A71781" w:rsidRDefault="00000000">
      <w:pPr>
        <w:spacing w:after="12" w:line="267" w:lineRule="auto"/>
        <w:ind w:left="375" w:right="366" w:hanging="10"/>
        <w:jc w:val="center"/>
      </w:pPr>
      <w:r>
        <w:t xml:space="preserve">§ 12  </w:t>
      </w:r>
    </w:p>
    <w:p w14:paraId="2FB05FEB" w14:textId="77777777" w:rsidR="00A71781" w:rsidRDefault="00000000">
      <w:pPr>
        <w:numPr>
          <w:ilvl w:val="0"/>
          <w:numId w:val="32"/>
        </w:numPr>
      </w:pPr>
      <w:r>
        <w:t xml:space="preserve">Dyplomant odpowiada na zadane przez komisję trzy pytania zasadnicze. Przewodniczący komisji może zdecydować o postawieniu pytań dodatkowych.  </w:t>
      </w:r>
    </w:p>
    <w:p w14:paraId="1C5C84B4" w14:textId="77777777" w:rsidR="00A71781" w:rsidRDefault="00000000">
      <w:pPr>
        <w:numPr>
          <w:ilvl w:val="0"/>
          <w:numId w:val="32"/>
        </w:numPr>
      </w:pPr>
      <w:r>
        <w:t xml:space="preserve">Podczas egzaminu dwa pytania formułuje promotor pracy, jedno – </w:t>
      </w:r>
      <w:r>
        <w:rPr>
          <w:lang w:val="de-DE"/>
        </w:rPr>
        <w:t xml:space="preserve">recenzent.  </w:t>
      </w:r>
    </w:p>
    <w:p w14:paraId="245BA810" w14:textId="77777777" w:rsidR="00A71781" w:rsidRDefault="00000000">
      <w:pPr>
        <w:numPr>
          <w:ilvl w:val="0"/>
          <w:numId w:val="32"/>
        </w:numPr>
      </w:pPr>
      <w:r>
        <w:t xml:space="preserve">W wyjątkowych sytuacjach, kiedy promotor nie jest członkiem komisji, może on przekazać swoje pytania wyznaczonej za niego osobie, a jeśli nie jest w stanie tego zrobić, pytania formułuje powołany za promotora członek komisji. Analogicznie jest w sytuacji, kiedy recenzent komisji nie może wziąć udziału w egzaminie dyplomowym i za niego jest wyznaczony inny członek komisji.    </w:t>
      </w:r>
    </w:p>
    <w:p w14:paraId="6B4B29E7" w14:textId="77777777" w:rsidR="00A71781" w:rsidRDefault="00000000">
      <w:pPr>
        <w:numPr>
          <w:ilvl w:val="0"/>
          <w:numId w:val="32"/>
        </w:numPr>
        <w:spacing w:after="12" w:line="267" w:lineRule="auto"/>
      </w:pPr>
      <w:r>
        <w:t>Pytania zadane w czasie egzaminu dyplomowego powinny dotyczyć problematyki pracy dyplomowej oraz wiedzy og</w:t>
      </w:r>
      <w:r>
        <w:rPr>
          <w:lang w:val="es-ES_tradnl"/>
        </w:rPr>
        <w:t>ó</w:t>
      </w:r>
      <w:r>
        <w:t>lnej związanej z kierunkiem studi</w:t>
      </w:r>
      <w:r>
        <w:rPr>
          <w:lang w:val="es-ES_tradnl"/>
        </w:rPr>
        <w:t>ó</w:t>
      </w:r>
      <w:r>
        <w:t xml:space="preserve">w lub specjalnością.  </w:t>
      </w:r>
    </w:p>
    <w:p w14:paraId="3D9376AF" w14:textId="77777777" w:rsidR="00A71781" w:rsidRDefault="00000000">
      <w:pPr>
        <w:spacing w:after="20" w:line="259" w:lineRule="auto"/>
        <w:ind w:left="10" w:firstLine="0"/>
        <w:jc w:val="left"/>
      </w:pPr>
      <w:r>
        <w:t xml:space="preserve">  </w:t>
      </w:r>
    </w:p>
    <w:p w14:paraId="5D3CE37A" w14:textId="77777777" w:rsidR="00A71781" w:rsidRDefault="00000000">
      <w:pPr>
        <w:pStyle w:val="Nagwek1"/>
        <w:ind w:left="365" w:right="362"/>
      </w:pPr>
      <w:r>
        <w:rPr>
          <w:lang w:val="de-DE"/>
        </w:rPr>
        <w:t>VII. WARUNKI EGZAMIN</w:t>
      </w:r>
      <w:r>
        <w:t>Ó</w:t>
      </w:r>
      <w:r>
        <w:rPr>
          <w:lang w:val="de-DE"/>
        </w:rPr>
        <w:t xml:space="preserve">W ARTYSTYCZNYCH </w:t>
      </w:r>
    </w:p>
    <w:p w14:paraId="03EF993D" w14:textId="77777777" w:rsidR="00A71781" w:rsidRDefault="00000000">
      <w:pPr>
        <w:spacing w:after="22" w:line="259" w:lineRule="auto"/>
        <w:ind w:left="501" w:firstLine="0"/>
        <w:jc w:val="center"/>
      </w:pPr>
      <w:r>
        <w:t xml:space="preserve">  </w:t>
      </w:r>
    </w:p>
    <w:p w14:paraId="19D66B71" w14:textId="77777777" w:rsidR="00A71781" w:rsidRDefault="00000000">
      <w:pPr>
        <w:spacing w:after="12" w:line="267" w:lineRule="auto"/>
        <w:ind w:left="375" w:right="7" w:hanging="10"/>
        <w:jc w:val="center"/>
      </w:pPr>
      <w:r>
        <w:t xml:space="preserve">§ 13 </w:t>
      </w:r>
    </w:p>
    <w:p w14:paraId="51E47CF5" w14:textId="77777777" w:rsidR="00A71781" w:rsidRDefault="00000000">
      <w:pPr>
        <w:numPr>
          <w:ilvl w:val="0"/>
          <w:numId w:val="34"/>
        </w:numPr>
      </w:pPr>
      <w:r>
        <w:t xml:space="preserve">Na Wydziale Muzyki obowiązują następujące formy dyplomowych prezentacji artystycznych:  </w:t>
      </w:r>
    </w:p>
    <w:p w14:paraId="459A919B" w14:textId="312187BD" w:rsidR="00A71781" w:rsidRDefault="00000000">
      <w:pPr>
        <w:numPr>
          <w:ilvl w:val="1"/>
          <w:numId w:val="34"/>
        </w:numPr>
      </w:pPr>
      <w:r>
        <w:rPr>
          <w:b/>
          <w:bCs/>
        </w:rPr>
        <w:t>recital dyplomowy</w:t>
      </w:r>
      <w:r>
        <w:t>, kt</w:t>
      </w:r>
      <w:r>
        <w:rPr>
          <w:lang w:val="es-ES_tradnl"/>
        </w:rPr>
        <w:t>ó</w:t>
      </w:r>
      <w:r>
        <w:t xml:space="preserve">ry jest </w:t>
      </w:r>
      <w:r w:rsidR="003D4BDE">
        <w:t xml:space="preserve">elementem składowym </w:t>
      </w:r>
      <w:r>
        <w:t xml:space="preserve">na wszystkich specjalnościach w cyklu kształcenia na studiach I i II stopnia na kierunku </w:t>
      </w:r>
      <w:r>
        <w:rPr>
          <w:b/>
          <w:bCs/>
          <w:i/>
          <w:iCs/>
        </w:rPr>
        <w:t>jazz i muzyka rozrywkowa</w:t>
      </w:r>
      <w:r>
        <w:t xml:space="preserve">;  </w:t>
      </w:r>
    </w:p>
    <w:p w14:paraId="55D0AF8A" w14:textId="77777777" w:rsidR="00A71781" w:rsidRDefault="00000000">
      <w:pPr>
        <w:numPr>
          <w:ilvl w:val="1"/>
          <w:numId w:val="34"/>
        </w:numPr>
      </w:pPr>
      <w:r>
        <w:rPr>
          <w:b/>
          <w:bCs/>
        </w:rPr>
        <w:lastRenderedPageBreak/>
        <w:t>egzamin artystyczny (praca artystyczna),</w:t>
      </w:r>
      <w:r>
        <w:t xml:space="preserve"> kt</w:t>
      </w:r>
      <w:r>
        <w:rPr>
          <w:lang w:val="es-ES_tradnl"/>
        </w:rPr>
        <w:t>ó</w:t>
      </w:r>
      <w:r>
        <w:t xml:space="preserve">ry jest elementem składowym dyplomowania na studiach I i II stopnia na kierunku </w:t>
      </w:r>
      <w:r>
        <w:rPr>
          <w:b/>
          <w:bCs/>
          <w:i/>
          <w:iCs/>
        </w:rPr>
        <w:t>edukacja artystyczna w zakresie sztuki muzycznej</w:t>
      </w:r>
      <w:r>
        <w:t xml:space="preserve">.  </w:t>
      </w:r>
    </w:p>
    <w:p w14:paraId="41EB1EDE" w14:textId="77777777" w:rsidR="00A71781" w:rsidRDefault="00000000">
      <w:pPr>
        <w:numPr>
          <w:ilvl w:val="0"/>
          <w:numId w:val="34"/>
        </w:numPr>
      </w:pPr>
      <w:r>
        <w:t xml:space="preserve">Recital dyplomowy:  </w:t>
      </w:r>
    </w:p>
    <w:p w14:paraId="740C0D67" w14:textId="77777777" w:rsidR="00A71781" w:rsidRDefault="00000000">
      <w:pPr>
        <w:numPr>
          <w:ilvl w:val="1"/>
          <w:numId w:val="34"/>
        </w:numPr>
      </w:pPr>
      <w:r>
        <w:t xml:space="preserve">recital jest formą prezentacji koncertowej o charakterze publicznym;  </w:t>
      </w:r>
    </w:p>
    <w:p w14:paraId="0D6B11B2" w14:textId="77777777" w:rsidR="00A71781" w:rsidRDefault="00000000">
      <w:pPr>
        <w:numPr>
          <w:ilvl w:val="1"/>
          <w:numId w:val="34"/>
        </w:numPr>
      </w:pPr>
      <w:r>
        <w:t>repertuar recitalu powinien skł</w:t>
      </w:r>
      <w:r>
        <w:rPr>
          <w:lang w:val="es-ES_tradnl"/>
        </w:rPr>
        <w:t>ada</w:t>
      </w:r>
      <w:r>
        <w:t>ć się z utwor</w:t>
      </w:r>
      <w:r>
        <w:rPr>
          <w:lang w:val="es-ES_tradnl"/>
        </w:rPr>
        <w:t>ó</w:t>
      </w:r>
      <w:r>
        <w:t xml:space="preserve">w zróżnicowanych stylistycznie; na kierunku jazz i muzyka rozrywkowa w repertuarze powinny znaleźć się kompozycje bądź opracowania autorstwa dyplomanta;  </w:t>
      </w:r>
    </w:p>
    <w:p w14:paraId="5F929515" w14:textId="77777777" w:rsidR="00A71781" w:rsidRDefault="00000000">
      <w:pPr>
        <w:numPr>
          <w:ilvl w:val="1"/>
          <w:numId w:val="34"/>
        </w:numPr>
      </w:pPr>
      <w:r>
        <w:t xml:space="preserve">czas trwania recitalu dyplomowego dla kierunku jazz i muzyka rozrywkowa powinien wynosić 30 minut na studiach I stopnia oraz 40 minut na studiach II stopnia;  </w:t>
      </w:r>
    </w:p>
    <w:p w14:paraId="156E220B" w14:textId="77777777" w:rsidR="00A71781" w:rsidRDefault="00000000">
      <w:pPr>
        <w:numPr>
          <w:ilvl w:val="1"/>
          <w:numId w:val="34"/>
        </w:numPr>
      </w:pPr>
      <w:r>
        <w:t>z upoważnienia Dziekana Wydziału Muzyki kierownik kierunku powołuje przewodniczących skład</w:t>
      </w:r>
      <w:r>
        <w:rPr>
          <w:lang w:val="es-ES_tradnl"/>
        </w:rPr>
        <w:t>ó</w:t>
      </w:r>
      <w:r>
        <w:t>w komisji do oceny recitalu dla każdej specjalności; do obowiązk</w:t>
      </w:r>
      <w:r>
        <w:rPr>
          <w:lang w:val="es-ES_tradnl"/>
        </w:rPr>
        <w:t>ó</w:t>
      </w:r>
      <w:r>
        <w:t>w Przewodniczącego komisji należy powołanie minimum trzech członk</w:t>
      </w:r>
      <w:r>
        <w:rPr>
          <w:lang w:val="es-ES_tradnl"/>
        </w:rPr>
        <w:t>ó</w:t>
      </w:r>
      <w:r>
        <w:t xml:space="preserve">w komisji egzaminacyjnej.  </w:t>
      </w:r>
    </w:p>
    <w:p w14:paraId="3D1CCA8D" w14:textId="77777777" w:rsidR="00A71781" w:rsidRDefault="00000000">
      <w:pPr>
        <w:spacing w:after="20" w:line="259" w:lineRule="auto"/>
        <w:ind w:left="10" w:firstLine="0"/>
        <w:jc w:val="left"/>
      </w:pPr>
      <w:r>
        <w:t xml:space="preserve"> </w:t>
      </w:r>
    </w:p>
    <w:p w14:paraId="149352CD" w14:textId="77777777" w:rsidR="00A71781" w:rsidRDefault="00000000">
      <w:pPr>
        <w:numPr>
          <w:ilvl w:val="0"/>
          <w:numId w:val="34"/>
        </w:numPr>
      </w:pPr>
      <w:r>
        <w:t xml:space="preserve">Egzamin artystyczny (praca artystyczna): </w:t>
      </w:r>
    </w:p>
    <w:p w14:paraId="72DC3233" w14:textId="77777777" w:rsidR="00A71781" w:rsidRDefault="00000000">
      <w:pPr>
        <w:numPr>
          <w:ilvl w:val="1"/>
          <w:numId w:val="34"/>
        </w:numPr>
      </w:pPr>
      <w:r>
        <w:t>w trakcie egzaminu studenci przedstawiają osią</w:t>
      </w:r>
      <w:r>
        <w:rPr>
          <w:lang w:val="it-IT"/>
        </w:rPr>
        <w:t>gni</w:t>
      </w:r>
      <w:r>
        <w:t xml:space="preserve">ęte na studiach pierwszego lub drugiego stopnia efekty uczenia się w formie prezentacji publicznej;  </w:t>
      </w:r>
    </w:p>
    <w:p w14:paraId="047EC36B" w14:textId="77777777" w:rsidR="00A71781" w:rsidRDefault="00000000">
      <w:pPr>
        <w:numPr>
          <w:ilvl w:val="1"/>
          <w:numId w:val="34"/>
        </w:numPr>
      </w:pPr>
      <w:r>
        <w:t>dopuszcza się zorganizowanie wsp</w:t>
      </w:r>
      <w:r>
        <w:rPr>
          <w:lang w:val="es-ES_tradnl"/>
        </w:rPr>
        <w:t>ó</w:t>
      </w:r>
      <w:r>
        <w:t>lnego przedsięwzięcia artystycznego przez student</w:t>
      </w:r>
      <w:r>
        <w:rPr>
          <w:lang w:val="es-ES_tradnl"/>
        </w:rPr>
        <w:t>ó</w:t>
      </w:r>
      <w:r>
        <w:t>w danego roku, w kt</w:t>
      </w:r>
      <w:r>
        <w:rPr>
          <w:lang w:val="es-ES_tradnl"/>
        </w:rPr>
        <w:t>ó</w:t>
      </w:r>
      <w:r>
        <w:t>rym oddzielnie oceniani są poszczeg</w:t>
      </w:r>
      <w:r>
        <w:rPr>
          <w:lang w:val="es-ES_tradnl"/>
        </w:rPr>
        <w:t>ó</w:t>
      </w:r>
      <w:r>
        <w:t xml:space="preserve">lni jego uczestnicy.  </w:t>
      </w:r>
    </w:p>
    <w:p w14:paraId="0E1BA123" w14:textId="77777777" w:rsidR="00A71781" w:rsidRDefault="00000000">
      <w:pPr>
        <w:numPr>
          <w:ilvl w:val="1"/>
          <w:numId w:val="34"/>
        </w:numPr>
      </w:pPr>
      <w:r>
        <w:t xml:space="preserve">szczegółowe zasady przeprowadzania egzaminu artystycznego na kierunku </w:t>
      </w:r>
      <w:r>
        <w:rPr>
          <w:i/>
          <w:iCs/>
        </w:rPr>
        <w:t>edukacja artystyczna w zakresie sztuki muzycznej</w:t>
      </w:r>
      <w:r>
        <w:t xml:space="preserve"> określa załącznik do niniejszego Regulaminu.  </w:t>
      </w:r>
    </w:p>
    <w:p w14:paraId="55017735" w14:textId="77777777" w:rsidR="00A71781" w:rsidRDefault="00000000">
      <w:pPr>
        <w:spacing w:after="20" w:line="259" w:lineRule="auto"/>
        <w:ind w:left="10" w:firstLine="0"/>
        <w:jc w:val="left"/>
      </w:pPr>
      <w:r>
        <w:t xml:space="preserve">  </w:t>
      </w:r>
    </w:p>
    <w:p w14:paraId="34470EA3" w14:textId="77777777" w:rsidR="00A71781" w:rsidRDefault="00000000">
      <w:pPr>
        <w:pStyle w:val="Nagwek1"/>
        <w:ind w:left="365" w:right="361"/>
      </w:pPr>
      <w:r>
        <w:t>VIII. ZASADY OBLICZANIA OCEN NA DYPLOM UKOŃ</w:t>
      </w:r>
      <w:r>
        <w:rPr>
          <w:lang w:val="de-DE"/>
        </w:rPr>
        <w:t>CZENIA STUDI</w:t>
      </w:r>
      <w:r>
        <w:t xml:space="preserve">ÓW </w:t>
      </w:r>
    </w:p>
    <w:p w14:paraId="250949A6" w14:textId="77777777" w:rsidR="00A71781" w:rsidRDefault="00000000">
      <w:pPr>
        <w:spacing w:after="20" w:line="259" w:lineRule="auto"/>
        <w:ind w:left="501" w:firstLine="0"/>
        <w:jc w:val="center"/>
      </w:pPr>
      <w:r>
        <w:t xml:space="preserve">  </w:t>
      </w:r>
    </w:p>
    <w:p w14:paraId="705B3540" w14:textId="77777777" w:rsidR="00A71781" w:rsidRDefault="00000000">
      <w:pPr>
        <w:spacing w:after="12" w:line="267" w:lineRule="auto"/>
        <w:ind w:left="375" w:right="9" w:hanging="10"/>
        <w:jc w:val="center"/>
      </w:pPr>
      <w:r>
        <w:t xml:space="preserve">§ 14 </w:t>
      </w:r>
    </w:p>
    <w:p w14:paraId="7616D12E" w14:textId="77777777" w:rsidR="00A71781" w:rsidRDefault="00000000">
      <w:pPr>
        <w:ind w:left="5" w:hanging="5"/>
      </w:pPr>
      <w:r>
        <w:t>Przy ustaleniu oceny końcowej, wpisywanej na dyplomie ukończenia studi</w:t>
      </w:r>
      <w:r>
        <w:rPr>
          <w:lang w:val="es-ES_tradnl"/>
        </w:rPr>
        <w:t>ó</w:t>
      </w:r>
      <w:r>
        <w:t>w, komisja bierze pod uwagę określone w Regulaminie studi</w:t>
      </w:r>
      <w:r>
        <w:rPr>
          <w:lang w:val="es-ES_tradnl"/>
        </w:rPr>
        <w:t>ó</w:t>
      </w:r>
      <w:r>
        <w:t xml:space="preserve">w na Uniwersytecie Rzeszowskim sumę średnich:   </w:t>
      </w:r>
    </w:p>
    <w:p w14:paraId="6463D881" w14:textId="5BA79D74" w:rsidR="00A71781" w:rsidRDefault="00000000">
      <w:pPr>
        <w:ind w:left="5" w:hanging="5"/>
      </w:pPr>
      <w:r>
        <w:t>1) Dla kierunku edukacja artystyczna w zakresie sztuki muzycznej:</w:t>
      </w:r>
    </w:p>
    <w:p w14:paraId="6575C45F" w14:textId="77777777" w:rsidR="00A71781" w:rsidRDefault="00000000">
      <w:pPr>
        <w:ind w:left="5" w:hanging="5"/>
      </w:pPr>
      <w:r>
        <w:tab/>
      </w:r>
      <w:r>
        <w:tab/>
        <w:t>a) 40% średniej arytmetycznej ocen z przebiegu studi</w:t>
      </w:r>
      <w:r>
        <w:rPr>
          <w:lang w:val="es-ES_tradnl"/>
        </w:rPr>
        <w:t>ó</w:t>
      </w:r>
      <w:r>
        <w:t>w;</w:t>
      </w:r>
    </w:p>
    <w:p w14:paraId="71FB65D9" w14:textId="5C717510" w:rsidR="00A71781" w:rsidRDefault="00000000">
      <w:pPr>
        <w:ind w:left="5" w:hanging="5"/>
      </w:pPr>
      <w:r>
        <w:tab/>
      </w:r>
      <w:r>
        <w:tab/>
        <w:t>b) 40% średniej arytmetycznej oceny z pracy dyplomowej lub innej pracy tw</w:t>
      </w:r>
      <w:r>
        <w:rPr>
          <w:lang w:val="es-ES_tradnl"/>
        </w:rPr>
        <w:t>ó</w:t>
      </w:r>
      <w:r>
        <w:t xml:space="preserve">rczej (20% </w:t>
      </w:r>
      <w:r>
        <w:tab/>
        <w:t>średniej arytmetycznej oceny z części teoretycznej pracy dyplomowej oraz 20% średniej arytmetycznej oceny z</w:t>
      </w:r>
      <w:r w:rsidR="00956A12">
        <w:t xml:space="preserve"> egzaminu</w:t>
      </w:r>
      <w:r>
        <w:t xml:space="preserve"> części artystycznej pracy dyplomowej);</w:t>
      </w:r>
    </w:p>
    <w:p w14:paraId="547F20E7" w14:textId="77777777" w:rsidR="00A71781" w:rsidRDefault="00000000">
      <w:pPr>
        <w:ind w:left="5" w:hanging="5"/>
      </w:pPr>
      <w:r>
        <w:tab/>
      </w:r>
      <w:r>
        <w:tab/>
        <w:t>c) 20% średniej arytmetycznej oceny z egzaminu dyplomowego.</w:t>
      </w:r>
    </w:p>
    <w:p w14:paraId="2C1E2D7D" w14:textId="77777777" w:rsidR="00A71781" w:rsidRDefault="00000000">
      <w:pPr>
        <w:ind w:left="5" w:hanging="5"/>
      </w:pPr>
      <w:r>
        <w:t>2) Dla kierunku jazz i muzyka rozrywkowa:</w:t>
      </w:r>
    </w:p>
    <w:p w14:paraId="1CC3D9A5" w14:textId="77777777" w:rsidR="00A71781" w:rsidRDefault="00000000">
      <w:pPr>
        <w:ind w:left="5" w:hanging="5"/>
      </w:pPr>
      <w:r>
        <w:tab/>
      </w:r>
      <w:r>
        <w:tab/>
        <w:t>a) 30% średniej arytmetycznej ocen z przebiegu studi</w:t>
      </w:r>
      <w:r>
        <w:rPr>
          <w:lang w:val="es-ES_tradnl"/>
        </w:rPr>
        <w:t>ó</w:t>
      </w:r>
      <w:r>
        <w:t>w;</w:t>
      </w:r>
    </w:p>
    <w:p w14:paraId="2081627D" w14:textId="77777777" w:rsidR="00A71781" w:rsidRDefault="00000000">
      <w:pPr>
        <w:ind w:left="5" w:hanging="5"/>
      </w:pPr>
      <w:r>
        <w:tab/>
      </w:r>
      <w:r>
        <w:tab/>
        <w:t>b) 10% średniej arytmetycznej ocen z pracy dyplomowej;</w:t>
      </w:r>
    </w:p>
    <w:p w14:paraId="1EAC1D32" w14:textId="77777777" w:rsidR="00A71781" w:rsidRDefault="00000000">
      <w:pPr>
        <w:ind w:left="5" w:hanging="5"/>
      </w:pPr>
      <w:r>
        <w:tab/>
      </w:r>
      <w:r>
        <w:tab/>
        <w:t>c) 10% średniej arytmetycznej oceny z części teoretycznej egzaminu dyplomowego;</w:t>
      </w:r>
    </w:p>
    <w:p w14:paraId="4BE8BB17" w14:textId="77777777" w:rsidR="00A71781" w:rsidRDefault="00000000">
      <w:pPr>
        <w:ind w:left="5" w:hanging="5"/>
      </w:pPr>
      <w:r>
        <w:tab/>
      </w:r>
      <w:r>
        <w:tab/>
        <w:t xml:space="preserve">d) 50% średniej arytmetycznej oceny z części artystycznej egzaminu dyplomowego. </w:t>
      </w:r>
    </w:p>
    <w:p w14:paraId="1C3F55F8" w14:textId="53AF21F0" w:rsidR="005E40B1" w:rsidRDefault="00000000" w:rsidP="005E40B1">
      <w:pPr>
        <w:ind w:left="5" w:hanging="5"/>
      </w:pPr>
      <w:r>
        <w:t>3</w:t>
      </w:r>
      <w:r w:rsidR="005E40B1">
        <w:t>)</w:t>
      </w:r>
      <w:r w:rsidR="005E40B1" w:rsidRPr="005E40B1">
        <w:t xml:space="preserve"> </w:t>
      </w:r>
      <w:r w:rsidR="005E40B1">
        <w:t>Dla kierunku realizacja dźwięku i światła sceniczneg</w:t>
      </w:r>
      <w:r w:rsidR="00157928">
        <w:t>o:</w:t>
      </w:r>
    </w:p>
    <w:p w14:paraId="44D1C83C" w14:textId="2EBA45FB" w:rsidR="005E40B1" w:rsidRDefault="005E40B1" w:rsidP="005E40B1">
      <w:pPr>
        <w:ind w:left="5" w:hanging="5"/>
      </w:pPr>
      <w:r>
        <w:t xml:space="preserve">              a) 60% średniej arytmetycznej ocen z przebiegu studiów; </w:t>
      </w:r>
    </w:p>
    <w:p w14:paraId="3EFB8807" w14:textId="2E9F7EE0" w:rsidR="005E40B1" w:rsidRDefault="005E40B1" w:rsidP="005E40B1">
      <w:pPr>
        <w:ind w:left="5" w:hanging="5"/>
      </w:pPr>
      <w:r>
        <w:t xml:space="preserve">              b) 20% średniej arytmetycznej ocen z pracy dyplomowej; </w:t>
      </w:r>
    </w:p>
    <w:p w14:paraId="1568F79A" w14:textId="62106D6C" w:rsidR="005E40B1" w:rsidRDefault="005E40B1" w:rsidP="005E40B1">
      <w:pPr>
        <w:ind w:left="5" w:hanging="5"/>
      </w:pPr>
      <w:r>
        <w:t xml:space="preserve">              c) 20% średniej arytmetycznej ocen z egzaminu dyplomowego</w:t>
      </w:r>
    </w:p>
    <w:p w14:paraId="4B5CA6FC" w14:textId="77777777" w:rsidR="00A71781" w:rsidRDefault="00A71781">
      <w:pPr>
        <w:ind w:left="5" w:hanging="5"/>
      </w:pPr>
    </w:p>
    <w:p w14:paraId="3C7EE205" w14:textId="77777777" w:rsidR="00A71781" w:rsidRDefault="00000000">
      <w:pPr>
        <w:pStyle w:val="Nagwek1"/>
        <w:ind w:left="365" w:right="359"/>
      </w:pPr>
      <w:r>
        <w:rPr>
          <w:lang w:val="de-DE"/>
        </w:rPr>
        <w:t>IX.  USPRAWIEDLIWIENIE NIEOBECNO</w:t>
      </w:r>
      <w:r>
        <w:t>Ś</w:t>
      </w:r>
      <w:r>
        <w:rPr>
          <w:lang w:val="en-US"/>
        </w:rPr>
        <w:t xml:space="preserve">CI </w:t>
      </w:r>
    </w:p>
    <w:p w14:paraId="6AB1B6CD" w14:textId="77777777" w:rsidR="00A71781" w:rsidRDefault="00000000">
      <w:pPr>
        <w:spacing w:after="22" w:line="259" w:lineRule="auto"/>
        <w:ind w:left="501" w:firstLine="0"/>
        <w:jc w:val="center"/>
      </w:pPr>
      <w:r>
        <w:t xml:space="preserve">  </w:t>
      </w:r>
    </w:p>
    <w:p w14:paraId="3EBEC046" w14:textId="77777777" w:rsidR="00A71781" w:rsidRDefault="00000000">
      <w:pPr>
        <w:spacing w:after="12" w:line="267" w:lineRule="auto"/>
        <w:ind w:left="375" w:right="8" w:hanging="10"/>
        <w:jc w:val="center"/>
      </w:pPr>
      <w:r>
        <w:t xml:space="preserve">§ 15  </w:t>
      </w:r>
    </w:p>
    <w:p w14:paraId="36E30330" w14:textId="77777777" w:rsidR="00A71781" w:rsidRDefault="00000000">
      <w:pPr>
        <w:numPr>
          <w:ilvl w:val="0"/>
          <w:numId w:val="36"/>
        </w:numPr>
      </w:pPr>
      <w:r>
        <w:t xml:space="preserve">Jeśli Student nie może przystąpić do egzaminu dyplomowego w wyznaczonym  terminie, przesyła wraz z usprawiedliwieniem prośbę o wyznaczenie nowego terminu egzaminu (przy użyciu adresu e-mail w domenie login@stud.ur.edu.pl) do dziekanatu Wydziału Muzyki przed terminem egzaminu albo niezwłocznie po ustąpieniu przyczyny nieprzystąpienia do niego.   </w:t>
      </w:r>
    </w:p>
    <w:p w14:paraId="3DFE2666" w14:textId="77777777" w:rsidR="00A71781" w:rsidRDefault="00000000">
      <w:pPr>
        <w:numPr>
          <w:ilvl w:val="0"/>
          <w:numId w:val="36"/>
        </w:numPr>
      </w:pPr>
      <w:r>
        <w:t xml:space="preserve">W przypadku uznania przez dziekana Wydziału, że usprawiedliwienie zasługuje na uwzględnienie, dziekanat ustala nowy termin egzaminu.  </w:t>
      </w:r>
    </w:p>
    <w:p w14:paraId="5A13E85A" w14:textId="77777777" w:rsidR="00A71781" w:rsidRDefault="00000000">
      <w:pPr>
        <w:spacing w:after="20" w:line="259" w:lineRule="auto"/>
        <w:ind w:left="10" w:firstLine="0"/>
        <w:jc w:val="left"/>
      </w:pPr>
      <w:r>
        <w:t xml:space="preserve">  </w:t>
      </w:r>
    </w:p>
    <w:p w14:paraId="48C5A19B" w14:textId="77777777" w:rsidR="00A71781" w:rsidRDefault="00000000">
      <w:pPr>
        <w:pStyle w:val="Nagwek1"/>
        <w:ind w:left="365" w:right="351"/>
      </w:pPr>
      <w:r>
        <w:rPr>
          <w:lang w:val="de-DE"/>
        </w:rPr>
        <w:t>X. PRZEPISY KO</w:t>
      </w:r>
      <w:r>
        <w:t>Ń</w:t>
      </w:r>
      <w:r>
        <w:rPr>
          <w:lang w:val="de-DE"/>
        </w:rPr>
        <w:t xml:space="preserve">COWE </w:t>
      </w:r>
    </w:p>
    <w:p w14:paraId="60D59A23" w14:textId="77777777" w:rsidR="00A71781" w:rsidRDefault="00000000">
      <w:pPr>
        <w:spacing w:after="20" w:line="259" w:lineRule="auto"/>
        <w:ind w:left="10" w:firstLine="0"/>
        <w:jc w:val="left"/>
      </w:pPr>
      <w:r>
        <w:t xml:space="preserve"> </w:t>
      </w:r>
    </w:p>
    <w:p w14:paraId="7D8720F4" w14:textId="77777777" w:rsidR="00A71781" w:rsidRDefault="00000000">
      <w:pPr>
        <w:spacing w:after="12" w:line="267" w:lineRule="auto"/>
        <w:ind w:left="375" w:right="358" w:hanging="10"/>
        <w:jc w:val="center"/>
      </w:pPr>
      <w:r>
        <w:t xml:space="preserve">§ 16 </w:t>
      </w:r>
    </w:p>
    <w:p w14:paraId="44083497" w14:textId="70C4B124" w:rsidR="00A71781" w:rsidRDefault="00000000">
      <w:pPr>
        <w:ind w:left="0" w:firstLine="0"/>
      </w:pPr>
      <w:r>
        <w:t>Regulamin obowiązuje od roku akademickiego 202</w:t>
      </w:r>
      <w:r w:rsidR="000A658F">
        <w:t>6</w:t>
      </w:r>
      <w:r>
        <w:t>/202</w:t>
      </w:r>
      <w:r w:rsidR="000A658F">
        <w:t>7</w:t>
      </w:r>
      <w:r>
        <w:t xml:space="preserve">.  </w:t>
      </w:r>
    </w:p>
    <w:p w14:paraId="09D659C1" w14:textId="77777777" w:rsidR="00A71781" w:rsidRDefault="00000000">
      <w:pPr>
        <w:spacing w:after="20" w:line="259" w:lineRule="auto"/>
        <w:ind w:left="10" w:firstLine="0"/>
        <w:jc w:val="left"/>
      </w:pPr>
      <w:r>
        <w:t xml:space="preserve"> </w:t>
      </w:r>
    </w:p>
    <w:p w14:paraId="7F3DECDE" w14:textId="77777777" w:rsidR="00A71781" w:rsidRDefault="00000000">
      <w:pPr>
        <w:spacing w:after="15" w:line="259" w:lineRule="auto"/>
        <w:ind w:left="10" w:right="780" w:hanging="10"/>
        <w:jc w:val="right"/>
      </w:pPr>
      <w:r>
        <w:rPr>
          <w:i/>
          <w:iCs/>
        </w:rPr>
        <w:t xml:space="preserve">Przewodniczący Rady Wydziału Muzyki  </w:t>
      </w:r>
    </w:p>
    <w:p w14:paraId="05B503DA" w14:textId="77777777" w:rsidR="00A71781" w:rsidRDefault="00000000">
      <w:pPr>
        <w:spacing w:after="15" w:line="259" w:lineRule="auto"/>
        <w:ind w:left="3673" w:firstLine="0"/>
        <w:jc w:val="center"/>
      </w:pPr>
      <w:r>
        <w:rPr>
          <w:i/>
          <w:iCs/>
        </w:rPr>
        <w:t xml:space="preserve">Dziekan  </w:t>
      </w:r>
    </w:p>
    <w:p w14:paraId="0C6177C6" w14:textId="77777777" w:rsidR="00A71781" w:rsidRDefault="00000000">
      <w:pPr>
        <w:spacing w:after="15" w:line="259" w:lineRule="auto"/>
        <w:ind w:left="3722" w:firstLine="0"/>
        <w:jc w:val="center"/>
      </w:pPr>
      <w:r>
        <w:rPr>
          <w:i/>
          <w:iCs/>
        </w:rPr>
        <w:t xml:space="preserve"> </w:t>
      </w:r>
    </w:p>
    <w:p w14:paraId="123C958A" w14:textId="77777777" w:rsidR="00A71781" w:rsidRDefault="00000000">
      <w:pPr>
        <w:spacing w:after="12" w:line="259" w:lineRule="auto"/>
        <w:ind w:left="3722" w:firstLine="0"/>
        <w:jc w:val="center"/>
      </w:pPr>
      <w:r>
        <w:rPr>
          <w:i/>
          <w:iCs/>
        </w:rPr>
        <w:t xml:space="preserve"> </w:t>
      </w:r>
    </w:p>
    <w:p w14:paraId="394181DC" w14:textId="77777777" w:rsidR="00A71781" w:rsidRDefault="00000000">
      <w:pPr>
        <w:spacing w:after="15" w:line="259" w:lineRule="auto"/>
        <w:ind w:left="10" w:right="780" w:hanging="10"/>
        <w:jc w:val="right"/>
      </w:pPr>
      <w:r>
        <w:rPr>
          <w:i/>
          <w:iCs/>
          <w:lang w:val="de-DE"/>
        </w:rPr>
        <w:t>dr hab. Ma</w:t>
      </w:r>
      <w:r>
        <w:rPr>
          <w:i/>
          <w:iCs/>
        </w:rPr>
        <w:t xml:space="preserve">łgorzata Zarębińska, prof. UR   </w:t>
      </w:r>
    </w:p>
    <w:sectPr w:rsidR="00A71781">
      <w:footerReference w:type="default" r:id="rId8"/>
      <w:footerReference w:type="first" r:id="rId9"/>
      <w:pgSz w:w="11900" w:h="16840"/>
      <w:pgMar w:top="99" w:right="1406" w:bottom="283" w:left="1407" w:header="708" w:footer="708"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28131D" w14:textId="77777777" w:rsidR="000765A7" w:rsidRDefault="000765A7">
      <w:pPr>
        <w:spacing w:after="0" w:line="240" w:lineRule="auto"/>
      </w:pPr>
      <w:r>
        <w:separator/>
      </w:r>
    </w:p>
  </w:endnote>
  <w:endnote w:type="continuationSeparator" w:id="0">
    <w:p w14:paraId="1D22221F" w14:textId="77777777" w:rsidR="000765A7" w:rsidRDefault="000765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ill Sans Light">
    <w:altName w:val="Gill Sans Nova Light"/>
    <w:charset w:val="00"/>
    <w:family w:val="roman"/>
    <w:pitch w:val="default"/>
  </w:font>
  <w:font w:name="Helvetica">
    <w:panose1 w:val="020B0604020202020204"/>
    <w:charset w:val="00"/>
    <w:family w:val="auto"/>
    <w:pitch w:val="variable"/>
    <w:sig w:usb0="E00002FF" w:usb1="5000785B"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rbel">
    <w:panose1 w:val="020B0503020204020204"/>
    <w:charset w:val="EE"/>
    <w:family w:val="swiss"/>
    <w:pitch w:val="variable"/>
    <w:sig w:usb0="A00002EF" w:usb1="4000A44B" w:usb2="00000000" w:usb3="00000000" w:csb0="0000019F" w:csb1="00000000"/>
  </w:font>
  <w:font w:name="Helvetica Neue">
    <w:altName w:val="Arial"/>
    <w:charset w:val="00"/>
    <w:family w:val="roman"/>
    <w:pitch w:val="default"/>
  </w:font>
  <w:font w:name="Calibri">
    <w:panose1 w:val="020F0502020204030204"/>
    <w:charset w:val="EE"/>
    <w:family w:val="swiss"/>
    <w:pitch w:val="variable"/>
    <w:sig w:usb0="E4002EFF" w:usb1="C200247B" w:usb2="00000009" w:usb3="00000000" w:csb0="000001FF" w:csb1="00000000"/>
  </w:font>
  <w:font w:name="Cambria Math">
    <w:panose1 w:val="02040503050406030204"/>
    <w:charset w:val="EE"/>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799D9F" w14:textId="77777777" w:rsidR="00A71781" w:rsidRDefault="00000000">
    <w:pPr>
      <w:spacing w:after="0" w:line="259" w:lineRule="auto"/>
      <w:ind w:left="4" w:firstLine="0"/>
      <w:jc w:val="center"/>
    </w:pPr>
    <w:r>
      <w:fldChar w:fldCharType="begin"/>
    </w:r>
    <w:r>
      <w:instrText xml:space="preserve"> PAGE </w:instrText>
    </w:r>
    <w:r>
      <w:fldChar w:fldCharType="separate"/>
    </w:r>
    <w:r w:rsidR="007E5B31">
      <w:rPr>
        <w:noProof/>
      </w:rPr>
      <w:t>2</w:t>
    </w:r>
    <w:r>
      <w:fldChar w:fldCharType="end"/>
    </w:r>
    <w:r>
      <w:rPr>
        <w:rFonts w:ascii="Calibri" w:hAnsi="Calibri"/>
        <w:sz w:val="22"/>
        <w:szCs w:val="22"/>
      </w:rPr>
      <w:t xml:space="preserve"> </w:t>
    </w:r>
    <w:r>
      <w:rPr>
        <w:sz w:val="22"/>
        <w:szCs w:val="22"/>
      </w:rPr>
      <w:t xml:space="preserve"> </w:t>
    </w:r>
  </w:p>
  <w:p w14:paraId="24A09FF9" w14:textId="77777777" w:rsidR="00A71781" w:rsidRDefault="00000000">
    <w:pPr>
      <w:spacing w:after="0" w:line="259" w:lineRule="auto"/>
      <w:ind w:left="10" w:firstLine="0"/>
      <w:jc w:val="left"/>
    </w:pPr>
    <w:r>
      <w:rPr>
        <w:rFonts w:ascii="Calibri" w:hAnsi="Calibri"/>
        <w:sz w:val="22"/>
        <w:szCs w:val="22"/>
      </w:rPr>
      <w:t xml:space="preserve"> </w:t>
    </w:r>
    <w:r>
      <w:rPr>
        <w:sz w:val="22"/>
        <w:szCs w:val="22"/>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8346FC" w14:textId="2891AD5C" w:rsidR="00A71781" w:rsidRDefault="00602322">
    <w:pPr>
      <w:pStyle w:val="Nagwekistopka"/>
    </w:pPr>
    <w:r w:rsidRPr="00602322">
      <w:drawing>
        <wp:inline distT="0" distB="0" distL="0" distR="0" wp14:anchorId="5B48941E" wp14:editId="42465CC5">
          <wp:extent cx="5770245" cy="437515"/>
          <wp:effectExtent l="0" t="0" r="1905" b="635"/>
          <wp:docPr id="536812306"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70245" cy="437515"/>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4EC894" w14:textId="77777777" w:rsidR="000765A7" w:rsidRDefault="000765A7">
      <w:r>
        <w:separator/>
      </w:r>
    </w:p>
  </w:footnote>
  <w:footnote w:type="continuationSeparator" w:id="0">
    <w:p w14:paraId="08699A00" w14:textId="77777777" w:rsidR="000765A7" w:rsidRDefault="000765A7">
      <w:r>
        <w:continuationSeparator/>
      </w:r>
    </w:p>
  </w:footnote>
  <w:footnote w:type="continuationNotice" w:id="1">
    <w:p w14:paraId="47D057AA" w14:textId="77777777" w:rsidR="000765A7" w:rsidRDefault="000765A7"/>
  </w:footnote>
  <w:footnote w:id="2">
    <w:p w14:paraId="4C43F906" w14:textId="77777777" w:rsidR="00A71781" w:rsidRDefault="00000000">
      <w:pPr>
        <w:pStyle w:val="footnotedescription"/>
      </w:pPr>
      <w:r>
        <w:rPr>
          <w:vertAlign w:val="superscript"/>
        </w:rPr>
        <w:footnoteRef/>
      </w:r>
      <w:r>
        <w:t xml:space="preserve"> Recenzent, po zalogowaniu do systemu WU z poziomu </w:t>
      </w:r>
      <w:proofErr w:type="gramStart"/>
      <w:r>
        <w:t>zakładki  R</w:t>
      </w:r>
      <w:r>
        <w:rPr>
          <w:sz w:val="15"/>
          <w:szCs w:val="15"/>
          <w:lang w:val="de-DE"/>
        </w:rPr>
        <w:t>ECENZENT</w:t>
      </w:r>
      <w:proofErr w:type="gramEnd"/>
      <w:r>
        <w:rPr>
          <w:sz w:val="15"/>
          <w:szCs w:val="15"/>
          <w:lang w:val="de-DE"/>
        </w:rPr>
        <w:t xml:space="preserve"> </w:t>
      </w:r>
      <w:r>
        <w:t>-</w:t>
      </w:r>
      <w:r>
        <w:rPr>
          <w:sz w:val="15"/>
          <w:szCs w:val="15"/>
        </w:rPr>
        <w:t xml:space="preserve"> </w:t>
      </w:r>
      <w:r>
        <w:t>L</w:t>
      </w:r>
      <w:r w:rsidRPr="00602322">
        <w:rPr>
          <w:sz w:val="15"/>
          <w:szCs w:val="15"/>
        </w:rPr>
        <w:t>ISTA STUDENT</w:t>
      </w:r>
      <w:r>
        <w:rPr>
          <w:sz w:val="15"/>
          <w:szCs w:val="15"/>
        </w:rPr>
        <w:t>Ó</w:t>
      </w:r>
      <w:r>
        <w:rPr>
          <w:sz w:val="15"/>
          <w:szCs w:val="15"/>
          <w:lang w:val="de-DE"/>
        </w:rPr>
        <w:t>W</w:t>
      </w:r>
      <w:r>
        <w:t xml:space="preserve">, pobiera plik pracy Studenta do oceny. Po wystawieniu oceny, wypełnieniu i dołączeniu szablonu oceny Recenzenta, należy ustawić status pracy dyplomowej na </w:t>
      </w:r>
      <w:r>
        <w:rPr>
          <w:i/>
          <w:iCs/>
        </w:rPr>
        <w:t>Zrecenzowana</w:t>
      </w:r>
      <w:r>
        <w:t xml:space="preserve"> oraz zapisać zmianę przyciskiem </w:t>
      </w:r>
      <w:r>
        <w:rPr>
          <w:i/>
          <w:iCs/>
        </w:rPr>
        <w:t>Zmień status</w:t>
      </w:r>
      <w: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2759E"/>
    <w:multiLevelType w:val="hybridMultilevel"/>
    <w:tmpl w:val="1278CF36"/>
    <w:styleLink w:val="Zaimportowanystyl5"/>
    <w:lvl w:ilvl="0" w:tplc="05E8F7E6">
      <w:start w:val="1"/>
      <w:numFmt w:val="decimal"/>
      <w:lvlText w:val="%1."/>
      <w:lvlJc w:val="left"/>
      <w:pPr>
        <w:ind w:left="427" w:hanging="427"/>
      </w:pPr>
      <w:rPr>
        <w:rFonts w:ascii="Gill Sans Light" w:eastAsia="Gill Sans Light" w:hAnsi="Gill Sans Light" w:cs="Gill Sans Light"/>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FFA4F28C">
      <w:start w:val="1"/>
      <w:numFmt w:val="lowerLetter"/>
      <w:lvlText w:val="%2."/>
      <w:lvlJc w:val="left"/>
      <w:pPr>
        <w:ind w:left="1080" w:hanging="427"/>
      </w:pPr>
      <w:rPr>
        <w:rFonts w:ascii="Gill Sans Light" w:eastAsia="Gill Sans Light" w:hAnsi="Gill Sans Light" w:cs="Gill Sans Light"/>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tplc="663A1AC8">
      <w:start w:val="1"/>
      <w:numFmt w:val="lowerRoman"/>
      <w:lvlText w:val="%3."/>
      <w:lvlJc w:val="left"/>
      <w:pPr>
        <w:ind w:left="1800" w:hanging="427"/>
      </w:pPr>
      <w:rPr>
        <w:rFonts w:ascii="Gill Sans Light" w:eastAsia="Gill Sans Light" w:hAnsi="Gill Sans Light" w:cs="Gill Sans Light"/>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tplc="C9461930">
      <w:start w:val="1"/>
      <w:numFmt w:val="decimal"/>
      <w:lvlText w:val="%4."/>
      <w:lvlJc w:val="left"/>
      <w:pPr>
        <w:ind w:left="2520" w:hanging="427"/>
      </w:pPr>
      <w:rPr>
        <w:rFonts w:ascii="Gill Sans Light" w:eastAsia="Gill Sans Light" w:hAnsi="Gill Sans Light" w:cs="Gill Sans Light"/>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tplc="A6DE0D88">
      <w:start w:val="1"/>
      <w:numFmt w:val="lowerLetter"/>
      <w:lvlText w:val="%5."/>
      <w:lvlJc w:val="left"/>
      <w:pPr>
        <w:ind w:left="3240" w:hanging="427"/>
      </w:pPr>
      <w:rPr>
        <w:rFonts w:ascii="Gill Sans Light" w:eastAsia="Gill Sans Light" w:hAnsi="Gill Sans Light" w:cs="Gill Sans Light"/>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tplc="76B4612C">
      <w:start w:val="1"/>
      <w:numFmt w:val="lowerRoman"/>
      <w:lvlText w:val="%6."/>
      <w:lvlJc w:val="left"/>
      <w:pPr>
        <w:ind w:left="3960" w:hanging="427"/>
      </w:pPr>
      <w:rPr>
        <w:rFonts w:ascii="Gill Sans Light" w:eastAsia="Gill Sans Light" w:hAnsi="Gill Sans Light" w:cs="Gill Sans Light"/>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tplc="5510A816">
      <w:start w:val="1"/>
      <w:numFmt w:val="decimal"/>
      <w:lvlText w:val="%7."/>
      <w:lvlJc w:val="left"/>
      <w:pPr>
        <w:ind w:left="4680" w:hanging="427"/>
      </w:pPr>
      <w:rPr>
        <w:rFonts w:ascii="Gill Sans Light" w:eastAsia="Gill Sans Light" w:hAnsi="Gill Sans Light" w:cs="Gill Sans Light"/>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tplc="024ECB48">
      <w:start w:val="1"/>
      <w:numFmt w:val="lowerLetter"/>
      <w:lvlText w:val="%8."/>
      <w:lvlJc w:val="left"/>
      <w:pPr>
        <w:ind w:left="5400" w:hanging="427"/>
      </w:pPr>
      <w:rPr>
        <w:rFonts w:ascii="Gill Sans Light" w:eastAsia="Gill Sans Light" w:hAnsi="Gill Sans Light" w:cs="Gill Sans Light"/>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tplc="03149774">
      <w:start w:val="1"/>
      <w:numFmt w:val="lowerRoman"/>
      <w:lvlText w:val="%9."/>
      <w:lvlJc w:val="left"/>
      <w:pPr>
        <w:ind w:left="6120" w:hanging="427"/>
      </w:pPr>
      <w:rPr>
        <w:rFonts w:ascii="Gill Sans Light" w:eastAsia="Gill Sans Light" w:hAnsi="Gill Sans Light" w:cs="Gill Sans Light"/>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1" w15:restartNumberingAfterBreak="0">
    <w:nsid w:val="0B8D406D"/>
    <w:multiLevelType w:val="hybridMultilevel"/>
    <w:tmpl w:val="9DC89AAA"/>
    <w:styleLink w:val="Zaimportowanystyl13"/>
    <w:lvl w:ilvl="0" w:tplc="1390CAAC">
      <w:start w:val="1"/>
      <w:numFmt w:val="decimal"/>
      <w:lvlText w:val="%1."/>
      <w:lvlJc w:val="left"/>
      <w:pPr>
        <w:ind w:left="427" w:hanging="427"/>
      </w:pPr>
      <w:rPr>
        <w:rFonts w:ascii="Gill Sans Light" w:eastAsia="Gill Sans Light" w:hAnsi="Gill Sans Light" w:cs="Gill Sans Light"/>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CAA81E6C">
      <w:start w:val="1"/>
      <w:numFmt w:val="decimal"/>
      <w:lvlText w:val="%2)"/>
      <w:lvlJc w:val="left"/>
      <w:pPr>
        <w:ind w:left="936" w:hanging="360"/>
      </w:pPr>
      <w:rPr>
        <w:rFonts w:ascii="Gill Sans Light" w:eastAsia="Gill Sans Light" w:hAnsi="Gill Sans Light" w:cs="Gill Sans Light"/>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tplc="57B06F22">
      <w:start w:val="1"/>
      <w:numFmt w:val="lowerRoman"/>
      <w:lvlText w:val="%3."/>
      <w:lvlJc w:val="left"/>
      <w:pPr>
        <w:ind w:left="1646" w:hanging="360"/>
      </w:pPr>
      <w:rPr>
        <w:rFonts w:ascii="Gill Sans Light" w:eastAsia="Gill Sans Light" w:hAnsi="Gill Sans Light" w:cs="Gill Sans Light"/>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tplc="0E30AA1C">
      <w:start w:val="1"/>
      <w:numFmt w:val="decimal"/>
      <w:lvlText w:val="%4."/>
      <w:lvlJc w:val="left"/>
      <w:pPr>
        <w:ind w:left="2366" w:hanging="360"/>
      </w:pPr>
      <w:rPr>
        <w:rFonts w:ascii="Gill Sans Light" w:eastAsia="Gill Sans Light" w:hAnsi="Gill Sans Light" w:cs="Gill Sans Light"/>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tplc="73B8B8C8">
      <w:start w:val="1"/>
      <w:numFmt w:val="lowerLetter"/>
      <w:lvlText w:val="%5."/>
      <w:lvlJc w:val="left"/>
      <w:pPr>
        <w:ind w:left="3086" w:hanging="360"/>
      </w:pPr>
      <w:rPr>
        <w:rFonts w:ascii="Gill Sans Light" w:eastAsia="Gill Sans Light" w:hAnsi="Gill Sans Light" w:cs="Gill Sans Light"/>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tplc="5C14F138">
      <w:start w:val="1"/>
      <w:numFmt w:val="lowerRoman"/>
      <w:lvlText w:val="%6."/>
      <w:lvlJc w:val="left"/>
      <w:pPr>
        <w:ind w:left="3806" w:hanging="360"/>
      </w:pPr>
      <w:rPr>
        <w:rFonts w:ascii="Gill Sans Light" w:eastAsia="Gill Sans Light" w:hAnsi="Gill Sans Light" w:cs="Gill Sans Light"/>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tplc="9856C842">
      <w:start w:val="1"/>
      <w:numFmt w:val="decimal"/>
      <w:lvlText w:val="%7."/>
      <w:lvlJc w:val="left"/>
      <w:pPr>
        <w:ind w:left="4526" w:hanging="360"/>
      </w:pPr>
      <w:rPr>
        <w:rFonts w:ascii="Gill Sans Light" w:eastAsia="Gill Sans Light" w:hAnsi="Gill Sans Light" w:cs="Gill Sans Light"/>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tplc="2640C088">
      <w:start w:val="1"/>
      <w:numFmt w:val="lowerLetter"/>
      <w:lvlText w:val="%8."/>
      <w:lvlJc w:val="left"/>
      <w:pPr>
        <w:ind w:left="5246" w:hanging="360"/>
      </w:pPr>
      <w:rPr>
        <w:rFonts w:ascii="Gill Sans Light" w:eastAsia="Gill Sans Light" w:hAnsi="Gill Sans Light" w:cs="Gill Sans Light"/>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tplc="B2C22FD4">
      <w:start w:val="1"/>
      <w:numFmt w:val="lowerRoman"/>
      <w:lvlText w:val="%9."/>
      <w:lvlJc w:val="left"/>
      <w:pPr>
        <w:ind w:left="5966" w:hanging="360"/>
      </w:pPr>
      <w:rPr>
        <w:rFonts w:ascii="Gill Sans Light" w:eastAsia="Gill Sans Light" w:hAnsi="Gill Sans Light" w:cs="Gill Sans Light"/>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2" w15:restartNumberingAfterBreak="0">
    <w:nsid w:val="159F3903"/>
    <w:multiLevelType w:val="hybridMultilevel"/>
    <w:tmpl w:val="1278CF36"/>
    <w:numStyleLink w:val="Zaimportowanystyl5"/>
  </w:abstractNum>
  <w:abstractNum w:abstractNumId="3" w15:restartNumberingAfterBreak="0">
    <w:nsid w:val="264862F2"/>
    <w:multiLevelType w:val="hybridMultilevel"/>
    <w:tmpl w:val="FCFABE9A"/>
    <w:numStyleLink w:val="Zaimportowanystyl10"/>
  </w:abstractNum>
  <w:abstractNum w:abstractNumId="4" w15:restartNumberingAfterBreak="0">
    <w:nsid w:val="275E6BEE"/>
    <w:multiLevelType w:val="hybridMultilevel"/>
    <w:tmpl w:val="92F8ACA6"/>
    <w:styleLink w:val="Zaimportowanystyl12"/>
    <w:lvl w:ilvl="0" w:tplc="C7F0CC18">
      <w:start w:val="1"/>
      <w:numFmt w:val="decimal"/>
      <w:lvlText w:val="%1."/>
      <w:lvlJc w:val="left"/>
      <w:pPr>
        <w:ind w:left="437" w:hanging="360"/>
      </w:pPr>
      <w:rPr>
        <w:rFonts w:ascii="Gill Sans Light" w:eastAsia="Gill Sans Light" w:hAnsi="Gill Sans Light" w:cs="Gill Sans Light"/>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2AB47ED6">
      <w:start w:val="1"/>
      <w:numFmt w:val="lowerLetter"/>
      <w:lvlText w:val="%2."/>
      <w:lvlJc w:val="left"/>
      <w:pPr>
        <w:ind w:left="1147" w:hanging="360"/>
      </w:pPr>
      <w:rPr>
        <w:rFonts w:ascii="Gill Sans Light" w:eastAsia="Gill Sans Light" w:hAnsi="Gill Sans Light" w:cs="Gill Sans Light"/>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tplc="6BBC8E2A">
      <w:start w:val="1"/>
      <w:numFmt w:val="lowerRoman"/>
      <w:lvlText w:val="%3."/>
      <w:lvlJc w:val="left"/>
      <w:pPr>
        <w:ind w:left="1867" w:hanging="360"/>
      </w:pPr>
      <w:rPr>
        <w:rFonts w:ascii="Gill Sans Light" w:eastAsia="Gill Sans Light" w:hAnsi="Gill Sans Light" w:cs="Gill Sans Light"/>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tplc="64044A8E">
      <w:start w:val="1"/>
      <w:numFmt w:val="decimal"/>
      <w:lvlText w:val="%4."/>
      <w:lvlJc w:val="left"/>
      <w:pPr>
        <w:ind w:left="2587" w:hanging="360"/>
      </w:pPr>
      <w:rPr>
        <w:rFonts w:ascii="Gill Sans Light" w:eastAsia="Gill Sans Light" w:hAnsi="Gill Sans Light" w:cs="Gill Sans Light"/>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tplc="B77A6A24">
      <w:start w:val="1"/>
      <w:numFmt w:val="lowerLetter"/>
      <w:lvlText w:val="%5."/>
      <w:lvlJc w:val="left"/>
      <w:pPr>
        <w:ind w:left="3307" w:hanging="360"/>
      </w:pPr>
      <w:rPr>
        <w:rFonts w:ascii="Gill Sans Light" w:eastAsia="Gill Sans Light" w:hAnsi="Gill Sans Light" w:cs="Gill Sans Light"/>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tplc="5254BD7E">
      <w:start w:val="1"/>
      <w:numFmt w:val="lowerRoman"/>
      <w:lvlText w:val="%6."/>
      <w:lvlJc w:val="left"/>
      <w:pPr>
        <w:ind w:left="4027" w:hanging="360"/>
      </w:pPr>
      <w:rPr>
        <w:rFonts w:ascii="Gill Sans Light" w:eastAsia="Gill Sans Light" w:hAnsi="Gill Sans Light" w:cs="Gill Sans Light"/>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tplc="1A6AB47C">
      <w:start w:val="1"/>
      <w:numFmt w:val="decimal"/>
      <w:lvlText w:val="%7."/>
      <w:lvlJc w:val="left"/>
      <w:pPr>
        <w:ind w:left="4747" w:hanging="360"/>
      </w:pPr>
      <w:rPr>
        <w:rFonts w:ascii="Gill Sans Light" w:eastAsia="Gill Sans Light" w:hAnsi="Gill Sans Light" w:cs="Gill Sans Light"/>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tplc="88665BC6">
      <w:start w:val="1"/>
      <w:numFmt w:val="lowerLetter"/>
      <w:lvlText w:val="%8."/>
      <w:lvlJc w:val="left"/>
      <w:pPr>
        <w:ind w:left="5467" w:hanging="360"/>
      </w:pPr>
      <w:rPr>
        <w:rFonts w:ascii="Gill Sans Light" w:eastAsia="Gill Sans Light" w:hAnsi="Gill Sans Light" w:cs="Gill Sans Light"/>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tplc="44F4B790">
      <w:start w:val="1"/>
      <w:numFmt w:val="lowerRoman"/>
      <w:lvlText w:val="%9."/>
      <w:lvlJc w:val="left"/>
      <w:pPr>
        <w:ind w:left="6187" w:hanging="360"/>
      </w:pPr>
      <w:rPr>
        <w:rFonts w:ascii="Gill Sans Light" w:eastAsia="Gill Sans Light" w:hAnsi="Gill Sans Light" w:cs="Gill Sans Light"/>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5" w15:restartNumberingAfterBreak="0">
    <w:nsid w:val="27720476"/>
    <w:multiLevelType w:val="hybridMultilevel"/>
    <w:tmpl w:val="60003436"/>
    <w:numStyleLink w:val="Zaimportowanystyl8"/>
  </w:abstractNum>
  <w:abstractNum w:abstractNumId="6" w15:restartNumberingAfterBreak="0">
    <w:nsid w:val="2A984344"/>
    <w:multiLevelType w:val="hybridMultilevel"/>
    <w:tmpl w:val="C848FD84"/>
    <w:numStyleLink w:val="Zaimportowanystyl14"/>
  </w:abstractNum>
  <w:abstractNum w:abstractNumId="7" w15:restartNumberingAfterBreak="0">
    <w:nsid w:val="2B3B2C56"/>
    <w:multiLevelType w:val="hybridMultilevel"/>
    <w:tmpl w:val="2C22A07C"/>
    <w:styleLink w:val="Zaimportowanystyl9"/>
    <w:lvl w:ilvl="0" w:tplc="22D48ACE">
      <w:start w:val="1"/>
      <w:numFmt w:val="decimal"/>
      <w:lvlText w:val="%1."/>
      <w:lvlJc w:val="left"/>
      <w:pPr>
        <w:ind w:left="427" w:hanging="427"/>
      </w:pPr>
      <w:rPr>
        <w:rFonts w:ascii="Gill Sans Light" w:eastAsia="Gill Sans Light" w:hAnsi="Gill Sans Light" w:cs="Gill Sans Light"/>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79065172">
      <w:start w:val="1"/>
      <w:numFmt w:val="decimal"/>
      <w:lvlText w:val="%2)"/>
      <w:lvlJc w:val="left"/>
      <w:pPr>
        <w:ind w:left="730" w:hanging="360"/>
      </w:pPr>
      <w:rPr>
        <w:rFonts w:ascii="Gill Sans Light" w:eastAsia="Gill Sans Light" w:hAnsi="Gill Sans Light" w:cs="Gill Sans Light"/>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tplc="D35E3900">
      <w:start w:val="1"/>
      <w:numFmt w:val="lowerRoman"/>
      <w:lvlText w:val="%3."/>
      <w:lvlJc w:val="left"/>
      <w:pPr>
        <w:ind w:left="1440" w:hanging="360"/>
      </w:pPr>
      <w:rPr>
        <w:rFonts w:ascii="Gill Sans Light" w:eastAsia="Gill Sans Light" w:hAnsi="Gill Sans Light" w:cs="Gill Sans Light"/>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tplc="31E6A774">
      <w:start w:val="1"/>
      <w:numFmt w:val="decimal"/>
      <w:lvlText w:val="%4."/>
      <w:lvlJc w:val="left"/>
      <w:pPr>
        <w:ind w:left="2160" w:hanging="360"/>
      </w:pPr>
      <w:rPr>
        <w:rFonts w:ascii="Gill Sans Light" w:eastAsia="Gill Sans Light" w:hAnsi="Gill Sans Light" w:cs="Gill Sans Light"/>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tplc="B71E8824">
      <w:start w:val="1"/>
      <w:numFmt w:val="lowerLetter"/>
      <w:lvlText w:val="%5."/>
      <w:lvlJc w:val="left"/>
      <w:pPr>
        <w:ind w:left="2880" w:hanging="360"/>
      </w:pPr>
      <w:rPr>
        <w:rFonts w:ascii="Gill Sans Light" w:eastAsia="Gill Sans Light" w:hAnsi="Gill Sans Light" w:cs="Gill Sans Light"/>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tplc="66564A1A">
      <w:start w:val="1"/>
      <w:numFmt w:val="lowerRoman"/>
      <w:lvlText w:val="%6."/>
      <w:lvlJc w:val="left"/>
      <w:pPr>
        <w:ind w:left="3600" w:hanging="360"/>
      </w:pPr>
      <w:rPr>
        <w:rFonts w:ascii="Gill Sans Light" w:eastAsia="Gill Sans Light" w:hAnsi="Gill Sans Light" w:cs="Gill Sans Light"/>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tplc="408CA302">
      <w:start w:val="1"/>
      <w:numFmt w:val="decimal"/>
      <w:lvlText w:val="%7."/>
      <w:lvlJc w:val="left"/>
      <w:pPr>
        <w:ind w:left="4320" w:hanging="360"/>
      </w:pPr>
      <w:rPr>
        <w:rFonts w:ascii="Gill Sans Light" w:eastAsia="Gill Sans Light" w:hAnsi="Gill Sans Light" w:cs="Gill Sans Light"/>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tplc="2B12B4DA">
      <w:start w:val="1"/>
      <w:numFmt w:val="lowerLetter"/>
      <w:lvlText w:val="%8."/>
      <w:lvlJc w:val="left"/>
      <w:pPr>
        <w:ind w:left="5040" w:hanging="360"/>
      </w:pPr>
      <w:rPr>
        <w:rFonts w:ascii="Gill Sans Light" w:eastAsia="Gill Sans Light" w:hAnsi="Gill Sans Light" w:cs="Gill Sans Light"/>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tplc="9EF240C6">
      <w:start w:val="1"/>
      <w:numFmt w:val="lowerRoman"/>
      <w:lvlText w:val="%9."/>
      <w:lvlJc w:val="left"/>
      <w:pPr>
        <w:ind w:left="5760" w:hanging="360"/>
      </w:pPr>
      <w:rPr>
        <w:rFonts w:ascii="Gill Sans Light" w:eastAsia="Gill Sans Light" w:hAnsi="Gill Sans Light" w:cs="Gill Sans Light"/>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8" w15:restartNumberingAfterBreak="0">
    <w:nsid w:val="2DCD4E99"/>
    <w:multiLevelType w:val="hybridMultilevel"/>
    <w:tmpl w:val="A05C8D86"/>
    <w:numStyleLink w:val="Zaimportowanystyl7"/>
  </w:abstractNum>
  <w:abstractNum w:abstractNumId="9" w15:restartNumberingAfterBreak="0">
    <w:nsid w:val="313D2379"/>
    <w:multiLevelType w:val="hybridMultilevel"/>
    <w:tmpl w:val="9DC89AAA"/>
    <w:numStyleLink w:val="Zaimportowanystyl13"/>
  </w:abstractNum>
  <w:abstractNum w:abstractNumId="10" w15:restartNumberingAfterBreak="0">
    <w:nsid w:val="318E45CA"/>
    <w:multiLevelType w:val="hybridMultilevel"/>
    <w:tmpl w:val="3564C10E"/>
    <w:styleLink w:val="Zaimportowanystyl1"/>
    <w:lvl w:ilvl="0" w:tplc="ECEA6ADE">
      <w:start w:val="1"/>
      <w:numFmt w:val="decimal"/>
      <w:lvlText w:val="%1."/>
      <w:lvlJc w:val="left"/>
      <w:pPr>
        <w:ind w:left="486" w:hanging="424"/>
      </w:pPr>
      <w:rPr>
        <w:rFonts w:ascii="Gill Sans Light" w:eastAsia="Gill Sans Light" w:hAnsi="Gill Sans Light" w:cs="Gill Sans Light"/>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60C6254C">
      <w:start w:val="1"/>
      <w:numFmt w:val="lowerLetter"/>
      <w:lvlText w:val="%2."/>
      <w:lvlJc w:val="left"/>
      <w:pPr>
        <w:ind w:left="1228" w:hanging="424"/>
      </w:pPr>
      <w:rPr>
        <w:rFonts w:ascii="Gill Sans Light" w:eastAsia="Gill Sans Light" w:hAnsi="Gill Sans Light" w:cs="Gill Sans Light"/>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tplc="2E224CE8">
      <w:start w:val="1"/>
      <w:numFmt w:val="lowerRoman"/>
      <w:lvlText w:val="%3."/>
      <w:lvlJc w:val="left"/>
      <w:pPr>
        <w:ind w:left="1948" w:hanging="424"/>
      </w:pPr>
      <w:rPr>
        <w:rFonts w:ascii="Gill Sans Light" w:eastAsia="Gill Sans Light" w:hAnsi="Gill Sans Light" w:cs="Gill Sans Light"/>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tplc="E87A2720">
      <w:start w:val="1"/>
      <w:numFmt w:val="decimal"/>
      <w:lvlText w:val="%4."/>
      <w:lvlJc w:val="left"/>
      <w:pPr>
        <w:ind w:left="2668" w:hanging="424"/>
      </w:pPr>
      <w:rPr>
        <w:rFonts w:ascii="Gill Sans Light" w:eastAsia="Gill Sans Light" w:hAnsi="Gill Sans Light" w:cs="Gill Sans Light"/>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tplc="3A6E1564">
      <w:start w:val="1"/>
      <w:numFmt w:val="lowerLetter"/>
      <w:lvlText w:val="%5."/>
      <w:lvlJc w:val="left"/>
      <w:pPr>
        <w:ind w:left="3388" w:hanging="424"/>
      </w:pPr>
      <w:rPr>
        <w:rFonts w:ascii="Gill Sans Light" w:eastAsia="Gill Sans Light" w:hAnsi="Gill Sans Light" w:cs="Gill Sans Light"/>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tplc="F1280B1E">
      <w:start w:val="1"/>
      <w:numFmt w:val="lowerRoman"/>
      <w:lvlText w:val="%6."/>
      <w:lvlJc w:val="left"/>
      <w:pPr>
        <w:ind w:left="4108" w:hanging="424"/>
      </w:pPr>
      <w:rPr>
        <w:rFonts w:ascii="Gill Sans Light" w:eastAsia="Gill Sans Light" w:hAnsi="Gill Sans Light" w:cs="Gill Sans Light"/>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tplc="CAD29798">
      <w:start w:val="1"/>
      <w:numFmt w:val="decimal"/>
      <w:lvlText w:val="%7."/>
      <w:lvlJc w:val="left"/>
      <w:pPr>
        <w:ind w:left="4828" w:hanging="424"/>
      </w:pPr>
      <w:rPr>
        <w:rFonts w:ascii="Gill Sans Light" w:eastAsia="Gill Sans Light" w:hAnsi="Gill Sans Light" w:cs="Gill Sans Light"/>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tplc="46B644B6">
      <w:start w:val="1"/>
      <w:numFmt w:val="lowerLetter"/>
      <w:lvlText w:val="%8."/>
      <w:lvlJc w:val="left"/>
      <w:pPr>
        <w:ind w:left="5548" w:hanging="424"/>
      </w:pPr>
      <w:rPr>
        <w:rFonts w:ascii="Gill Sans Light" w:eastAsia="Gill Sans Light" w:hAnsi="Gill Sans Light" w:cs="Gill Sans Light"/>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tplc="579A0398">
      <w:start w:val="1"/>
      <w:numFmt w:val="lowerRoman"/>
      <w:lvlText w:val="%9."/>
      <w:lvlJc w:val="left"/>
      <w:pPr>
        <w:ind w:left="6268" w:hanging="424"/>
      </w:pPr>
      <w:rPr>
        <w:rFonts w:ascii="Gill Sans Light" w:eastAsia="Gill Sans Light" w:hAnsi="Gill Sans Light" w:cs="Gill Sans Light"/>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11" w15:restartNumberingAfterBreak="0">
    <w:nsid w:val="31E83BE5"/>
    <w:multiLevelType w:val="hybridMultilevel"/>
    <w:tmpl w:val="EFEA935C"/>
    <w:styleLink w:val="Zaimportowanystyl6"/>
    <w:lvl w:ilvl="0" w:tplc="A73E7ED4">
      <w:start w:val="1"/>
      <w:numFmt w:val="decimal"/>
      <w:lvlText w:val="%1."/>
      <w:lvlJc w:val="left"/>
      <w:pPr>
        <w:ind w:left="427" w:hanging="427"/>
      </w:pPr>
      <w:rPr>
        <w:rFonts w:ascii="Gill Sans Light" w:eastAsia="Gill Sans Light" w:hAnsi="Gill Sans Light" w:cs="Gill Sans Light"/>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153054FC">
      <w:start w:val="1"/>
      <w:numFmt w:val="lowerLetter"/>
      <w:lvlText w:val="%2."/>
      <w:lvlJc w:val="left"/>
      <w:pPr>
        <w:ind w:left="1080" w:hanging="427"/>
      </w:pPr>
      <w:rPr>
        <w:rFonts w:ascii="Gill Sans Light" w:eastAsia="Gill Sans Light" w:hAnsi="Gill Sans Light" w:cs="Gill Sans Light"/>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tplc="B3EC0672">
      <w:start w:val="1"/>
      <w:numFmt w:val="lowerRoman"/>
      <w:lvlText w:val="%3."/>
      <w:lvlJc w:val="left"/>
      <w:pPr>
        <w:ind w:left="1800" w:hanging="427"/>
      </w:pPr>
      <w:rPr>
        <w:rFonts w:ascii="Gill Sans Light" w:eastAsia="Gill Sans Light" w:hAnsi="Gill Sans Light" w:cs="Gill Sans Light"/>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tplc="AF6A050C">
      <w:start w:val="1"/>
      <w:numFmt w:val="decimal"/>
      <w:lvlText w:val="%4."/>
      <w:lvlJc w:val="left"/>
      <w:pPr>
        <w:ind w:left="2520" w:hanging="427"/>
      </w:pPr>
      <w:rPr>
        <w:rFonts w:ascii="Gill Sans Light" w:eastAsia="Gill Sans Light" w:hAnsi="Gill Sans Light" w:cs="Gill Sans Light"/>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tplc="09DEF254">
      <w:start w:val="1"/>
      <w:numFmt w:val="lowerLetter"/>
      <w:lvlText w:val="%5."/>
      <w:lvlJc w:val="left"/>
      <w:pPr>
        <w:ind w:left="3240" w:hanging="427"/>
      </w:pPr>
      <w:rPr>
        <w:rFonts w:ascii="Gill Sans Light" w:eastAsia="Gill Sans Light" w:hAnsi="Gill Sans Light" w:cs="Gill Sans Light"/>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tplc="3E4C5D9A">
      <w:start w:val="1"/>
      <w:numFmt w:val="lowerRoman"/>
      <w:lvlText w:val="%6."/>
      <w:lvlJc w:val="left"/>
      <w:pPr>
        <w:ind w:left="3960" w:hanging="427"/>
      </w:pPr>
      <w:rPr>
        <w:rFonts w:ascii="Gill Sans Light" w:eastAsia="Gill Sans Light" w:hAnsi="Gill Sans Light" w:cs="Gill Sans Light"/>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tplc="5FD0354C">
      <w:start w:val="1"/>
      <w:numFmt w:val="decimal"/>
      <w:lvlText w:val="%7."/>
      <w:lvlJc w:val="left"/>
      <w:pPr>
        <w:ind w:left="4680" w:hanging="427"/>
      </w:pPr>
      <w:rPr>
        <w:rFonts w:ascii="Gill Sans Light" w:eastAsia="Gill Sans Light" w:hAnsi="Gill Sans Light" w:cs="Gill Sans Light"/>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tplc="F1420F40">
      <w:start w:val="1"/>
      <w:numFmt w:val="lowerLetter"/>
      <w:lvlText w:val="%8."/>
      <w:lvlJc w:val="left"/>
      <w:pPr>
        <w:ind w:left="5400" w:hanging="427"/>
      </w:pPr>
      <w:rPr>
        <w:rFonts w:ascii="Gill Sans Light" w:eastAsia="Gill Sans Light" w:hAnsi="Gill Sans Light" w:cs="Gill Sans Light"/>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tplc="87146E70">
      <w:start w:val="1"/>
      <w:numFmt w:val="lowerRoman"/>
      <w:lvlText w:val="%9."/>
      <w:lvlJc w:val="left"/>
      <w:pPr>
        <w:ind w:left="6120" w:hanging="427"/>
      </w:pPr>
      <w:rPr>
        <w:rFonts w:ascii="Gill Sans Light" w:eastAsia="Gill Sans Light" w:hAnsi="Gill Sans Light" w:cs="Gill Sans Light"/>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12" w15:restartNumberingAfterBreak="0">
    <w:nsid w:val="33411526"/>
    <w:multiLevelType w:val="hybridMultilevel"/>
    <w:tmpl w:val="F93AB22A"/>
    <w:styleLink w:val="Zaimportowanystyl15"/>
    <w:lvl w:ilvl="0" w:tplc="778A7512">
      <w:start w:val="1"/>
      <w:numFmt w:val="decimal"/>
      <w:lvlText w:val="%1."/>
      <w:lvlJc w:val="left"/>
      <w:pPr>
        <w:ind w:left="427" w:hanging="427"/>
      </w:pPr>
      <w:rPr>
        <w:rFonts w:ascii="Gill Sans Light" w:eastAsia="Gill Sans Light" w:hAnsi="Gill Sans Light" w:cs="Gill Sans Light"/>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C9A6807A">
      <w:start w:val="1"/>
      <w:numFmt w:val="decimal"/>
      <w:lvlText w:val="%2)"/>
      <w:lvlJc w:val="left"/>
      <w:pPr>
        <w:ind w:left="862" w:hanging="286"/>
      </w:pPr>
      <w:rPr>
        <w:rFonts w:ascii="Gill Sans Light" w:eastAsia="Gill Sans Light" w:hAnsi="Gill Sans Light" w:cs="Gill Sans Light"/>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tplc="517C6B62">
      <w:start w:val="1"/>
      <w:numFmt w:val="lowerRoman"/>
      <w:lvlText w:val="%3."/>
      <w:lvlJc w:val="left"/>
      <w:pPr>
        <w:ind w:left="1646" w:hanging="286"/>
      </w:pPr>
      <w:rPr>
        <w:rFonts w:ascii="Gill Sans Light" w:eastAsia="Gill Sans Light" w:hAnsi="Gill Sans Light" w:cs="Gill Sans Light"/>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tplc="0BE6EAB6">
      <w:start w:val="1"/>
      <w:numFmt w:val="decimal"/>
      <w:lvlText w:val="%4."/>
      <w:lvlJc w:val="left"/>
      <w:pPr>
        <w:ind w:left="2366" w:hanging="286"/>
      </w:pPr>
      <w:rPr>
        <w:rFonts w:ascii="Gill Sans Light" w:eastAsia="Gill Sans Light" w:hAnsi="Gill Sans Light" w:cs="Gill Sans Light"/>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tplc="DBEC99AC">
      <w:start w:val="1"/>
      <w:numFmt w:val="lowerLetter"/>
      <w:lvlText w:val="%5."/>
      <w:lvlJc w:val="left"/>
      <w:pPr>
        <w:ind w:left="3086" w:hanging="286"/>
      </w:pPr>
      <w:rPr>
        <w:rFonts w:ascii="Gill Sans Light" w:eastAsia="Gill Sans Light" w:hAnsi="Gill Sans Light" w:cs="Gill Sans Light"/>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tplc="E61ED0AC">
      <w:start w:val="1"/>
      <w:numFmt w:val="lowerRoman"/>
      <w:lvlText w:val="%6."/>
      <w:lvlJc w:val="left"/>
      <w:pPr>
        <w:ind w:left="3806" w:hanging="286"/>
      </w:pPr>
      <w:rPr>
        <w:rFonts w:ascii="Gill Sans Light" w:eastAsia="Gill Sans Light" w:hAnsi="Gill Sans Light" w:cs="Gill Sans Light"/>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tplc="D220A9A8">
      <w:start w:val="1"/>
      <w:numFmt w:val="decimal"/>
      <w:lvlText w:val="%7."/>
      <w:lvlJc w:val="left"/>
      <w:pPr>
        <w:ind w:left="4526" w:hanging="286"/>
      </w:pPr>
      <w:rPr>
        <w:rFonts w:ascii="Gill Sans Light" w:eastAsia="Gill Sans Light" w:hAnsi="Gill Sans Light" w:cs="Gill Sans Light"/>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tplc="0E5E89D8">
      <w:start w:val="1"/>
      <w:numFmt w:val="lowerLetter"/>
      <w:lvlText w:val="%8."/>
      <w:lvlJc w:val="left"/>
      <w:pPr>
        <w:ind w:left="5246" w:hanging="286"/>
      </w:pPr>
      <w:rPr>
        <w:rFonts w:ascii="Gill Sans Light" w:eastAsia="Gill Sans Light" w:hAnsi="Gill Sans Light" w:cs="Gill Sans Light"/>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tplc="BB52B75A">
      <w:start w:val="1"/>
      <w:numFmt w:val="lowerRoman"/>
      <w:lvlText w:val="%9."/>
      <w:lvlJc w:val="left"/>
      <w:pPr>
        <w:ind w:left="5966" w:hanging="286"/>
      </w:pPr>
      <w:rPr>
        <w:rFonts w:ascii="Gill Sans Light" w:eastAsia="Gill Sans Light" w:hAnsi="Gill Sans Light" w:cs="Gill Sans Light"/>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13" w15:restartNumberingAfterBreak="0">
    <w:nsid w:val="36F1030C"/>
    <w:multiLevelType w:val="hybridMultilevel"/>
    <w:tmpl w:val="0AF6E8DC"/>
    <w:styleLink w:val="Zaimportowanystyl2"/>
    <w:lvl w:ilvl="0" w:tplc="FE966C3A">
      <w:start w:val="1"/>
      <w:numFmt w:val="decimal"/>
      <w:lvlText w:val="%1."/>
      <w:lvlJc w:val="left"/>
      <w:pPr>
        <w:ind w:left="437" w:hanging="360"/>
      </w:pPr>
      <w:rPr>
        <w:rFonts w:ascii="Gill Sans Light" w:eastAsia="Gill Sans Light" w:hAnsi="Gill Sans Light" w:cs="Gill Sans Light"/>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6CC2EFB0">
      <w:start w:val="1"/>
      <w:numFmt w:val="decimal"/>
      <w:lvlText w:val="%2)"/>
      <w:lvlJc w:val="left"/>
      <w:pPr>
        <w:ind w:left="862" w:hanging="360"/>
      </w:pPr>
      <w:rPr>
        <w:rFonts w:ascii="Gill Sans Light" w:eastAsia="Gill Sans Light" w:hAnsi="Gill Sans Light" w:cs="Gill Sans Light"/>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tplc="CD0822A8">
      <w:start w:val="1"/>
      <w:numFmt w:val="lowerRoman"/>
      <w:lvlText w:val="%3."/>
      <w:lvlJc w:val="left"/>
      <w:pPr>
        <w:ind w:left="1582" w:hanging="360"/>
      </w:pPr>
      <w:rPr>
        <w:rFonts w:ascii="Gill Sans Light" w:eastAsia="Gill Sans Light" w:hAnsi="Gill Sans Light" w:cs="Gill Sans Light"/>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tplc="C83C3BEE">
      <w:start w:val="1"/>
      <w:numFmt w:val="decimal"/>
      <w:lvlText w:val="%4."/>
      <w:lvlJc w:val="left"/>
      <w:pPr>
        <w:ind w:left="2302" w:hanging="360"/>
      </w:pPr>
      <w:rPr>
        <w:rFonts w:ascii="Gill Sans Light" w:eastAsia="Gill Sans Light" w:hAnsi="Gill Sans Light" w:cs="Gill Sans Light"/>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tplc="9788D6F4">
      <w:start w:val="1"/>
      <w:numFmt w:val="lowerLetter"/>
      <w:lvlText w:val="%5."/>
      <w:lvlJc w:val="left"/>
      <w:pPr>
        <w:ind w:left="3022" w:hanging="360"/>
      </w:pPr>
      <w:rPr>
        <w:rFonts w:ascii="Gill Sans Light" w:eastAsia="Gill Sans Light" w:hAnsi="Gill Sans Light" w:cs="Gill Sans Light"/>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tplc="ED068D22">
      <w:start w:val="1"/>
      <w:numFmt w:val="lowerRoman"/>
      <w:lvlText w:val="%6."/>
      <w:lvlJc w:val="left"/>
      <w:pPr>
        <w:ind w:left="3742" w:hanging="360"/>
      </w:pPr>
      <w:rPr>
        <w:rFonts w:ascii="Gill Sans Light" w:eastAsia="Gill Sans Light" w:hAnsi="Gill Sans Light" w:cs="Gill Sans Light"/>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tplc="BB5C4510">
      <w:start w:val="1"/>
      <w:numFmt w:val="decimal"/>
      <w:lvlText w:val="%7."/>
      <w:lvlJc w:val="left"/>
      <w:pPr>
        <w:ind w:left="4462" w:hanging="360"/>
      </w:pPr>
      <w:rPr>
        <w:rFonts w:ascii="Gill Sans Light" w:eastAsia="Gill Sans Light" w:hAnsi="Gill Sans Light" w:cs="Gill Sans Light"/>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tplc="0562D532">
      <w:start w:val="1"/>
      <w:numFmt w:val="lowerLetter"/>
      <w:lvlText w:val="%8."/>
      <w:lvlJc w:val="left"/>
      <w:pPr>
        <w:ind w:left="5182" w:hanging="360"/>
      </w:pPr>
      <w:rPr>
        <w:rFonts w:ascii="Gill Sans Light" w:eastAsia="Gill Sans Light" w:hAnsi="Gill Sans Light" w:cs="Gill Sans Light"/>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tplc="88CA231C">
      <w:start w:val="1"/>
      <w:numFmt w:val="lowerRoman"/>
      <w:lvlText w:val="%9."/>
      <w:lvlJc w:val="left"/>
      <w:pPr>
        <w:ind w:left="5902" w:hanging="360"/>
      </w:pPr>
      <w:rPr>
        <w:rFonts w:ascii="Gill Sans Light" w:eastAsia="Gill Sans Light" w:hAnsi="Gill Sans Light" w:cs="Gill Sans Light"/>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14" w15:restartNumberingAfterBreak="0">
    <w:nsid w:val="3A0C2E30"/>
    <w:multiLevelType w:val="hybridMultilevel"/>
    <w:tmpl w:val="60003436"/>
    <w:styleLink w:val="Zaimportowanystyl8"/>
    <w:lvl w:ilvl="0" w:tplc="6A6ADBEC">
      <w:start w:val="1"/>
      <w:numFmt w:val="decimal"/>
      <w:lvlText w:val="%1."/>
      <w:lvlJc w:val="left"/>
      <w:pPr>
        <w:ind w:left="427" w:hanging="427"/>
      </w:pPr>
      <w:rPr>
        <w:rFonts w:ascii="Gill Sans Light" w:eastAsia="Gill Sans Light" w:hAnsi="Gill Sans Light" w:cs="Gill Sans Light"/>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A6D2750E">
      <w:start w:val="1"/>
      <w:numFmt w:val="decimal"/>
      <w:lvlText w:val="%2."/>
      <w:lvlJc w:val="left"/>
      <w:pPr>
        <w:ind w:left="1147" w:hanging="427"/>
      </w:pPr>
      <w:rPr>
        <w:rFonts w:ascii="Gill Sans Light" w:eastAsia="Gill Sans Light" w:hAnsi="Gill Sans Light" w:cs="Gill Sans Light"/>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tplc="0E38C14C">
      <w:start w:val="1"/>
      <w:numFmt w:val="decimal"/>
      <w:lvlText w:val="%3."/>
      <w:lvlJc w:val="left"/>
      <w:pPr>
        <w:ind w:left="1867" w:hanging="427"/>
      </w:pPr>
      <w:rPr>
        <w:rFonts w:ascii="Gill Sans Light" w:eastAsia="Gill Sans Light" w:hAnsi="Gill Sans Light" w:cs="Gill Sans Light"/>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tplc="2666908C">
      <w:start w:val="1"/>
      <w:numFmt w:val="decimal"/>
      <w:lvlText w:val="%4."/>
      <w:lvlJc w:val="left"/>
      <w:pPr>
        <w:ind w:left="2587" w:hanging="427"/>
      </w:pPr>
      <w:rPr>
        <w:rFonts w:ascii="Gill Sans Light" w:eastAsia="Gill Sans Light" w:hAnsi="Gill Sans Light" w:cs="Gill Sans Light"/>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tplc="B2448918">
      <w:start w:val="1"/>
      <w:numFmt w:val="decimal"/>
      <w:lvlText w:val="%5."/>
      <w:lvlJc w:val="left"/>
      <w:pPr>
        <w:ind w:left="3307" w:hanging="427"/>
      </w:pPr>
      <w:rPr>
        <w:rFonts w:ascii="Gill Sans Light" w:eastAsia="Gill Sans Light" w:hAnsi="Gill Sans Light" w:cs="Gill Sans Light"/>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tplc="F5A8D820">
      <w:start w:val="1"/>
      <w:numFmt w:val="decimal"/>
      <w:lvlText w:val="%6."/>
      <w:lvlJc w:val="left"/>
      <w:pPr>
        <w:ind w:left="4027" w:hanging="427"/>
      </w:pPr>
      <w:rPr>
        <w:rFonts w:ascii="Gill Sans Light" w:eastAsia="Gill Sans Light" w:hAnsi="Gill Sans Light" w:cs="Gill Sans Light"/>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tplc="D8C82336">
      <w:start w:val="1"/>
      <w:numFmt w:val="decimal"/>
      <w:lvlText w:val="%7."/>
      <w:lvlJc w:val="left"/>
      <w:pPr>
        <w:ind w:left="4747" w:hanging="427"/>
      </w:pPr>
      <w:rPr>
        <w:rFonts w:ascii="Gill Sans Light" w:eastAsia="Gill Sans Light" w:hAnsi="Gill Sans Light" w:cs="Gill Sans Light"/>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tplc="5B4A86F6">
      <w:start w:val="1"/>
      <w:numFmt w:val="decimal"/>
      <w:lvlText w:val="%8."/>
      <w:lvlJc w:val="left"/>
      <w:pPr>
        <w:ind w:left="5467" w:hanging="427"/>
      </w:pPr>
      <w:rPr>
        <w:rFonts w:ascii="Gill Sans Light" w:eastAsia="Gill Sans Light" w:hAnsi="Gill Sans Light" w:cs="Gill Sans Light"/>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tplc="2C40FA18">
      <w:start w:val="1"/>
      <w:numFmt w:val="decimal"/>
      <w:lvlText w:val="%9."/>
      <w:lvlJc w:val="left"/>
      <w:pPr>
        <w:ind w:left="6187" w:hanging="427"/>
      </w:pPr>
      <w:rPr>
        <w:rFonts w:ascii="Gill Sans Light" w:eastAsia="Gill Sans Light" w:hAnsi="Gill Sans Light" w:cs="Gill Sans Light"/>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15" w15:restartNumberingAfterBreak="0">
    <w:nsid w:val="3BBE291A"/>
    <w:multiLevelType w:val="hybridMultilevel"/>
    <w:tmpl w:val="7BD8B2D2"/>
    <w:numStyleLink w:val="Zaimportowanystyl4"/>
  </w:abstractNum>
  <w:abstractNum w:abstractNumId="16" w15:restartNumberingAfterBreak="0">
    <w:nsid w:val="536F11A9"/>
    <w:multiLevelType w:val="hybridMultilevel"/>
    <w:tmpl w:val="EFEA935C"/>
    <w:numStyleLink w:val="Zaimportowanystyl6"/>
  </w:abstractNum>
  <w:abstractNum w:abstractNumId="17" w15:restartNumberingAfterBreak="0">
    <w:nsid w:val="53BB6847"/>
    <w:multiLevelType w:val="hybridMultilevel"/>
    <w:tmpl w:val="F0744F0A"/>
    <w:numStyleLink w:val="Zaimportowanystyl16"/>
  </w:abstractNum>
  <w:abstractNum w:abstractNumId="18" w15:restartNumberingAfterBreak="0">
    <w:nsid w:val="56B05E5B"/>
    <w:multiLevelType w:val="hybridMultilevel"/>
    <w:tmpl w:val="2C22A07C"/>
    <w:numStyleLink w:val="Zaimportowanystyl9"/>
  </w:abstractNum>
  <w:abstractNum w:abstractNumId="19" w15:restartNumberingAfterBreak="0">
    <w:nsid w:val="5AEE19A8"/>
    <w:multiLevelType w:val="hybridMultilevel"/>
    <w:tmpl w:val="0AF6E8DC"/>
    <w:numStyleLink w:val="Zaimportowanystyl2"/>
  </w:abstractNum>
  <w:abstractNum w:abstractNumId="20" w15:restartNumberingAfterBreak="0">
    <w:nsid w:val="5E9836DF"/>
    <w:multiLevelType w:val="hybridMultilevel"/>
    <w:tmpl w:val="7BD8B2D2"/>
    <w:styleLink w:val="Zaimportowanystyl4"/>
    <w:lvl w:ilvl="0" w:tplc="B9E8855E">
      <w:start w:val="1"/>
      <w:numFmt w:val="decimal"/>
      <w:lvlText w:val="%1."/>
      <w:lvlJc w:val="left"/>
      <w:pPr>
        <w:ind w:left="427" w:hanging="427"/>
      </w:pPr>
      <w:rPr>
        <w:rFonts w:ascii="Gill Sans Light" w:eastAsia="Gill Sans Light" w:hAnsi="Gill Sans Light" w:cs="Gill Sans Light"/>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DB003B92">
      <w:start w:val="1"/>
      <w:numFmt w:val="decimal"/>
      <w:lvlText w:val="%2)"/>
      <w:lvlJc w:val="left"/>
      <w:pPr>
        <w:ind w:left="730" w:hanging="360"/>
      </w:pPr>
      <w:rPr>
        <w:rFonts w:ascii="Gill Sans Light" w:eastAsia="Gill Sans Light" w:hAnsi="Gill Sans Light" w:cs="Gill Sans Light"/>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tplc="A730728A">
      <w:start w:val="1"/>
      <w:numFmt w:val="lowerRoman"/>
      <w:lvlText w:val="%3."/>
      <w:lvlJc w:val="left"/>
      <w:pPr>
        <w:ind w:left="1440" w:hanging="360"/>
      </w:pPr>
      <w:rPr>
        <w:rFonts w:ascii="Gill Sans Light" w:eastAsia="Gill Sans Light" w:hAnsi="Gill Sans Light" w:cs="Gill Sans Light"/>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tplc="9A6A56D6">
      <w:start w:val="1"/>
      <w:numFmt w:val="decimal"/>
      <w:lvlText w:val="%4."/>
      <w:lvlJc w:val="left"/>
      <w:pPr>
        <w:ind w:left="2160" w:hanging="360"/>
      </w:pPr>
      <w:rPr>
        <w:rFonts w:ascii="Gill Sans Light" w:eastAsia="Gill Sans Light" w:hAnsi="Gill Sans Light" w:cs="Gill Sans Light"/>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tplc="D01427AE">
      <w:start w:val="1"/>
      <w:numFmt w:val="lowerLetter"/>
      <w:lvlText w:val="%5."/>
      <w:lvlJc w:val="left"/>
      <w:pPr>
        <w:ind w:left="2880" w:hanging="360"/>
      </w:pPr>
      <w:rPr>
        <w:rFonts w:ascii="Gill Sans Light" w:eastAsia="Gill Sans Light" w:hAnsi="Gill Sans Light" w:cs="Gill Sans Light"/>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tplc="C08A1ED2">
      <w:start w:val="1"/>
      <w:numFmt w:val="lowerRoman"/>
      <w:lvlText w:val="%6."/>
      <w:lvlJc w:val="left"/>
      <w:pPr>
        <w:ind w:left="3600" w:hanging="360"/>
      </w:pPr>
      <w:rPr>
        <w:rFonts w:ascii="Gill Sans Light" w:eastAsia="Gill Sans Light" w:hAnsi="Gill Sans Light" w:cs="Gill Sans Light"/>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tplc="E662EAAC">
      <w:start w:val="1"/>
      <w:numFmt w:val="decimal"/>
      <w:lvlText w:val="%7."/>
      <w:lvlJc w:val="left"/>
      <w:pPr>
        <w:ind w:left="4320" w:hanging="360"/>
      </w:pPr>
      <w:rPr>
        <w:rFonts w:ascii="Gill Sans Light" w:eastAsia="Gill Sans Light" w:hAnsi="Gill Sans Light" w:cs="Gill Sans Light"/>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tplc="542EBA24">
      <w:start w:val="1"/>
      <w:numFmt w:val="lowerLetter"/>
      <w:lvlText w:val="%8."/>
      <w:lvlJc w:val="left"/>
      <w:pPr>
        <w:ind w:left="5040" w:hanging="360"/>
      </w:pPr>
      <w:rPr>
        <w:rFonts w:ascii="Gill Sans Light" w:eastAsia="Gill Sans Light" w:hAnsi="Gill Sans Light" w:cs="Gill Sans Light"/>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tplc="7968035A">
      <w:start w:val="1"/>
      <w:numFmt w:val="lowerRoman"/>
      <w:lvlText w:val="%9."/>
      <w:lvlJc w:val="left"/>
      <w:pPr>
        <w:ind w:left="5760" w:hanging="360"/>
      </w:pPr>
      <w:rPr>
        <w:rFonts w:ascii="Gill Sans Light" w:eastAsia="Gill Sans Light" w:hAnsi="Gill Sans Light" w:cs="Gill Sans Light"/>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21" w15:restartNumberingAfterBreak="0">
    <w:nsid w:val="63FC002F"/>
    <w:multiLevelType w:val="hybridMultilevel"/>
    <w:tmpl w:val="3564C10E"/>
    <w:numStyleLink w:val="Zaimportowanystyl1"/>
  </w:abstractNum>
  <w:abstractNum w:abstractNumId="22" w15:restartNumberingAfterBreak="0">
    <w:nsid w:val="64706DAB"/>
    <w:multiLevelType w:val="hybridMultilevel"/>
    <w:tmpl w:val="FCFABE9A"/>
    <w:styleLink w:val="Zaimportowanystyl10"/>
    <w:lvl w:ilvl="0" w:tplc="A82ACC7C">
      <w:start w:val="1"/>
      <w:numFmt w:val="decimal"/>
      <w:lvlText w:val="%1)"/>
      <w:lvlJc w:val="left"/>
      <w:pPr>
        <w:ind w:left="541" w:hanging="359"/>
      </w:pPr>
      <w:rPr>
        <w:rFonts w:ascii="Helvetica" w:eastAsia="Helvetica" w:hAnsi="Helvetica" w:cs="Helvetica"/>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287C6794">
      <w:start w:val="1"/>
      <w:numFmt w:val="lowerLetter"/>
      <w:lvlText w:val="%2."/>
      <w:lvlJc w:val="left"/>
      <w:pPr>
        <w:ind w:left="1357" w:hanging="359"/>
      </w:pPr>
      <w:rPr>
        <w:rFonts w:ascii="Helvetica" w:eastAsia="Helvetica" w:hAnsi="Helvetica" w:cs="Helvetica"/>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tplc="01127606">
      <w:start w:val="1"/>
      <w:numFmt w:val="lowerRoman"/>
      <w:lvlText w:val="%3."/>
      <w:lvlJc w:val="left"/>
      <w:pPr>
        <w:ind w:left="2077" w:hanging="359"/>
      </w:pPr>
      <w:rPr>
        <w:rFonts w:ascii="Helvetica" w:eastAsia="Helvetica" w:hAnsi="Helvetica" w:cs="Helvetica"/>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tplc="492EF608">
      <w:start w:val="1"/>
      <w:numFmt w:val="decimal"/>
      <w:lvlText w:val="%4."/>
      <w:lvlJc w:val="left"/>
      <w:pPr>
        <w:ind w:left="2797" w:hanging="359"/>
      </w:pPr>
      <w:rPr>
        <w:rFonts w:ascii="Helvetica" w:eastAsia="Helvetica" w:hAnsi="Helvetica" w:cs="Helvetica"/>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tplc="31BED29C">
      <w:start w:val="1"/>
      <w:numFmt w:val="lowerLetter"/>
      <w:lvlText w:val="%5."/>
      <w:lvlJc w:val="left"/>
      <w:pPr>
        <w:ind w:left="3517" w:hanging="359"/>
      </w:pPr>
      <w:rPr>
        <w:rFonts w:ascii="Helvetica" w:eastAsia="Helvetica" w:hAnsi="Helvetica" w:cs="Helvetica"/>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tplc="66A0A488">
      <w:start w:val="1"/>
      <w:numFmt w:val="lowerRoman"/>
      <w:lvlText w:val="%6."/>
      <w:lvlJc w:val="left"/>
      <w:pPr>
        <w:ind w:left="4237" w:hanging="359"/>
      </w:pPr>
      <w:rPr>
        <w:rFonts w:ascii="Helvetica" w:eastAsia="Helvetica" w:hAnsi="Helvetica" w:cs="Helvetica"/>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tplc="750CE72C">
      <w:start w:val="1"/>
      <w:numFmt w:val="decimal"/>
      <w:lvlText w:val="%7."/>
      <w:lvlJc w:val="left"/>
      <w:pPr>
        <w:ind w:left="4957" w:hanging="359"/>
      </w:pPr>
      <w:rPr>
        <w:rFonts w:ascii="Helvetica" w:eastAsia="Helvetica" w:hAnsi="Helvetica" w:cs="Helvetica"/>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tplc="2864CC20">
      <w:start w:val="1"/>
      <w:numFmt w:val="lowerLetter"/>
      <w:lvlText w:val="%8."/>
      <w:lvlJc w:val="left"/>
      <w:pPr>
        <w:ind w:left="5677" w:hanging="359"/>
      </w:pPr>
      <w:rPr>
        <w:rFonts w:ascii="Helvetica" w:eastAsia="Helvetica" w:hAnsi="Helvetica" w:cs="Helvetica"/>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tplc="9752A774">
      <w:start w:val="1"/>
      <w:numFmt w:val="lowerRoman"/>
      <w:lvlText w:val="%9."/>
      <w:lvlJc w:val="left"/>
      <w:pPr>
        <w:ind w:left="6397" w:hanging="359"/>
      </w:pPr>
      <w:rPr>
        <w:rFonts w:ascii="Helvetica" w:eastAsia="Helvetica" w:hAnsi="Helvetica" w:cs="Helvetica"/>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23" w15:restartNumberingAfterBreak="0">
    <w:nsid w:val="677F4019"/>
    <w:multiLevelType w:val="hybridMultilevel"/>
    <w:tmpl w:val="A20AFEDE"/>
    <w:numStyleLink w:val="Zaimportowanystyl11"/>
  </w:abstractNum>
  <w:abstractNum w:abstractNumId="24" w15:restartNumberingAfterBreak="0">
    <w:nsid w:val="6E4F263B"/>
    <w:multiLevelType w:val="hybridMultilevel"/>
    <w:tmpl w:val="A20AFEDE"/>
    <w:styleLink w:val="Zaimportowanystyl11"/>
    <w:lvl w:ilvl="0" w:tplc="583C55D8">
      <w:start w:val="1"/>
      <w:numFmt w:val="decimal"/>
      <w:lvlText w:val="%1."/>
      <w:lvlJc w:val="left"/>
      <w:pPr>
        <w:ind w:left="427" w:hanging="427"/>
      </w:pPr>
      <w:rPr>
        <w:rFonts w:ascii="Gill Sans Light" w:eastAsia="Gill Sans Light" w:hAnsi="Gill Sans Light" w:cs="Gill Sans Light"/>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91FAC1DC">
      <w:start w:val="1"/>
      <w:numFmt w:val="lowerLetter"/>
      <w:lvlText w:val="%2."/>
      <w:lvlJc w:val="left"/>
      <w:pPr>
        <w:ind w:left="1080" w:hanging="427"/>
      </w:pPr>
      <w:rPr>
        <w:rFonts w:ascii="Gill Sans Light" w:eastAsia="Gill Sans Light" w:hAnsi="Gill Sans Light" w:cs="Gill Sans Light"/>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tplc="B8C62D46">
      <w:start w:val="1"/>
      <w:numFmt w:val="lowerRoman"/>
      <w:lvlText w:val="%3."/>
      <w:lvlJc w:val="left"/>
      <w:pPr>
        <w:ind w:left="1800" w:hanging="427"/>
      </w:pPr>
      <w:rPr>
        <w:rFonts w:ascii="Gill Sans Light" w:eastAsia="Gill Sans Light" w:hAnsi="Gill Sans Light" w:cs="Gill Sans Light"/>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tplc="4EC088CC">
      <w:start w:val="1"/>
      <w:numFmt w:val="decimal"/>
      <w:lvlText w:val="%4."/>
      <w:lvlJc w:val="left"/>
      <w:pPr>
        <w:ind w:left="2520" w:hanging="427"/>
      </w:pPr>
      <w:rPr>
        <w:rFonts w:ascii="Gill Sans Light" w:eastAsia="Gill Sans Light" w:hAnsi="Gill Sans Light" w:cs="Gill Sans Light"/>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tplc="8D7424E0">
      <w:start w:val="1"/>
      <w:numFmt w:val="lowerLetter"/>
      <w:lvlText w:val="%5."/>
      <w:lvlJc w:val="left"/>
      <w:pPr>
        <w:ind w:left="3240" w:hanging="427"/>
      </w:pPr>
      <w:rPr>
        <w:rFonts w:ascii="Gill Sans Light" w:eastAsia="Gill Sans Light" w:hAnsi="Gill Sans Light" w:cs="Gill Sans Light"/>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tplc="300A804E">
      <w:start w:val="1"/>
      <w:numFmt w:val="lowerRoman"/>
      <w:lvlText w:val="%6."/>
      <w:lvlJc w:val="left"/>
      <w:pPr>
        <w:ind w:left="3960" w:hanging="427"/>
      </w:pPr>
      <w:rPr>
        <w:rFonts w:ascii="Gill Sans Light" w:eastAsia="Gill Sans Light" w:hAnsi="Gill Sans Light" w:cs="Gill Sans Light"/>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tplc="C868BC64">
      <w:start w:val="1"/>
      <w:numFmt w:val="decimal"/>
      <w:lvlText w:val="%7."/>
      <w:lvlJc w:val="left"/>
      <w:pPr>
        <w:ind w:left="4680" w:hanging="427"/>
      </w:pPr>
      <w:rPr>
        <w:rFonts w:ascii="Gill Sans Light" w:eastAsia="Gill Sans Light" w:hAnsi="Gill Sans Light" w:cs="Gill Sans Light"/>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tplc="FB1E5E62">
      <w:start w:val="1"/>
      <w:numFmt w:val="lowerLetter"/>
      <w:lvlText w:val="%8."/>
      <w:lvlJc w:val="left"/>
      <w:pPr>
        <w:ind w:left="5400" w:hanging="427"/>
      </w:pPr>
      <w:rPr>
        <w:rFonts w:ascii="Gill Sans Light" w:eastAsia="Gill Sans Light" w:hAnsi="Gill Sans Light" w:cs="Gill Sans Light"/>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tplc="733A0014">
      <w:start w:val="1"/>
      <w:numFmt w:val="lowerRoman"/>
      <w:lvlText w:val="%9."/>
      <w:lvlJc w:val="left"/>
      <w:pPr>
        <w:ind w:left="6120" w:hanging="427"/>
      </w:pPr>
      <w:rPr>
        <w:rFonts w:ascii="Gill Sans Light" w:eastAsia="Gill Sans Light" w:hAnsi="Gill Sans Light" w:cs="Gill Sans Light"/>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25" w15:restartNumberingAfterBreak="0">
    <w:nsid w:val="6F3B7698"/>
    <w:multiLevelType w:val="hybridMultilevel"/>
    <w:tmpl w:val="F0744F0A"/>
    <w:styleLink w:val="Zaimportowanystyl16"/>
    <w:lvl w:ilvl="0" w:tplc="9E444674">
      <w:start w:val="1"/>
      <w:numFmt w:val="decimal"/>
      <w:lvlText w:val="%1."/>
      <w:lvlJc w:val="left"/>
      <w:pPr>
        <w:ind w:left="427" w:hanging="427"/>
      </w:pPr>
      <w:rPr>
        <w:rFonts w:ascii="Gill Sans Light" w:eastAsia="Gill Sans Light" w:hAnsi="Gill Sans Light" w:cs="Gill Sans Light"/>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2196B912">
      <w:start w:val="1"/>
      <w:numFmt w:val="lowerLetter"/>
      <w:lvlText w:val="%2."/>
      <w:lvlJc w:val="left"/>
      <w:pPr>
        <w:ind w:left="1090" w:hanging="427"/>
      </w:pPr>
      <w:rPr>
        <w:rFonts w:ascii="Gill Sans Light" w:eastAsia="Gill Sans Light" w:hAnsi="Gill Sans Light" w:cs="Gill Sans Light"/>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tplc="73A4BC1A">
      <w:start w:val="1"/>
      <w:numFmt w:val="lowerRoman"/>
      <w:lvlText w:val="%3."/>
      <w:lvlJc w:val="left"/>
      <w:pPr>
        <w:ind w:left="1810" w:hanging="427"/>
      </w:pPr>
      <w:rPr>
        <w:rFonts w:ascii="Gill Sans Light" w:eastAsia="Gill Sans Light" w:hAnsi="Gill Sans Light" w:cs="Gill Sans Light"/>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tplc="D160E7CC">
      <w:start w:val="1"/>
      <w:numFmt w:val="decimal"/>
      <w:lvlText w:val="%4."/>
      <w:lvlJc w:val="left"/>
      <w:pPr>
        <w:ind w:left="2530" w:hanging="427"/>
      </w:pPr>
      <w:rPr>
        <w:rFonts w:ascii="Gill Sans Light" w:eastAsia="Gill Sans Light" w:hAnsi="Gill Sans Light" w:cs="Gill Sans Light"/>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tplc="1938FC98">
      <w:start w:val="1"/>
      <w:numFmt w:val="lowerLetter"/>
      <w:lvlText w:val="%5."/>
      <w:lvlJc w:val="left"/>
      <w:pPr>
        <w:ind w:left="3250" w:hanging="427"/>
      </w:pPr>
      <w:rPr>
        <w:rFonts w:ascii="Gill Sans Light" w:eastAsia="Gill Sans Light" w:hAnsi="Gill Sans Light" w:cs="Gill Sans Light"/>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tplc="00C00CEC">
      <w:start w:val="1"/>
      <w:numFmt w:val="lowerRoman"/>
      <w:lvlText w:val="%6."/>
      <w:lvlJc w:val="left"/>
      <w:pPr>
        <w:ind w:left="3970" w:hanging="427"/>
      </w:pPr>
      <w:rPr>
        <w:rFonts w:ascii="Gill Sans Light" w:eastAsia="Gill Sans Light" w:hAnsi="Gill Sans Light" w:cs="Gill Sans Light"/>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tplc="F4BEAF62">
      <w:start w:val="1"/>
      <w:numFmt w:val="decimal"/>
      <w:lvlText w:val="%7."/>
      <w:lvlJc w:val="left"/>
      <w:pPr>
        <w:ind w:left="4690" w:hanging="427"/>
      </w:pPr>
      <w:rPr>
        <w:rFonts w:ascii="Gill Sans Light" w:eastAsia="Gill Sans Light" w:hAnsi="Gill Sans Light" w:cs="Gill Sans Light"/>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tplc="DBEED44A">
      <w:start w:val="1"/>
      <w:numFmt w:val="lowerLetter"/>
      <w:lvlText w:val="%8."/>
      <w:lvlJc w:val="left"/>
      <w:pPr>
        <w:ind w:left="5410" w:hanging="427"/>
      </w:pPr>
      <w:rPr>
        <w:rFonts w:ascii="Gill Sans Light" w:eastAsia="Gill Sans Light" w:hAnsi="Gill Sans Light" w:cs="Gill Sans Light"/>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tplc="9C329CC8">
      <w:start w:val="1"/>
      <w:numFmt w:val="lowerRoman"/>
      <w:lvlText w:val="%9."/>
      <w:lvlJc w:val="left"/>
      <w:pPr>
        <w:ind w:left="6130" w:hanging="427"/>
      </w:pPr>
      <w:rPr>
        <w:rFonts w:ascii="Gill Sans Light" w:eastAsia="Gill Sans Light" w:hAnsi="Gill Sans Light" w:cs="Gill Sans Light"/>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26" w15:restartNumberingAfterBreak="0">
    <w:nsid w:val="6FD34DA2"/>
    <w:multiLevelType w:val="hybridMultilevel"/>
    <w:tmpl w:val="B4407732"/>
    <w:numStyleLink w:val="Zaimportowanystyl80"/>
  </w:abstractNum>
  <w:abstractNum w:abstractNumId="27" w15:restartNumberingAfterBreak="0">
    <w:nsid w:val="71E41ACD"/>
    <w:multiLevelType w:val="hybridMultilevel"/>
    <w:tmpl w:val="B4407732"/>
    <w:styleLink w:val="Zaimportowanystyl80"/>
    <w:lvl w:ilvl="0" w:tplc="33B8A07A">
      <w:start w:val="1"/>
      <w:numFmt w:val="bullet"/>
      <w:lvlText w:val="•"/>
      <w:lvlJc w:val="left"/>
      <w:pPr>
        <w:ind w:left="435" w:hanging="435"/>
      </w:pPr>
      <w:rPr>
        <w:rFonts w:ascii="Gill Sans Light" w:eastAsia="Gill Sans Light" w:hAnsi="Gill Sans Light" w:cs="Gill Sans Light"/>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F52060E8">
      <w:start w:val="1"/>
      <w:numFmt w:val="bullet"/>
      <w:lvlText w:val="•"/>
      <w:lvlJc w:val="left"/>
      <w:pPr>
        <w:ind w:left="1004" w:hanging="286"/>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tplc="0C1CEA4A">
      <w:start w:val="1"/>
      <w:numFmt w:val="bullet"/>
      <w:lvlText w:val="▪"/>
      <w:lvlJc w:val="left"/>
      <w:pPr>
        <w:ind w:left="1789" w:hanging="286"/>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tplc="D8DE6170">
      <w:start w:val="1"/>
      <w:numFmt w:val="bullet"/>
      <w:lvlText w:val="•"/>
      <w:lvlJc w:val="left"/>
      <w:pPr>
        <w:ind w:left="2509" w:hanging="286"/>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tplc="77C4FF44">
      <w:start w:val="1"/>
      <w:numFmt w:val="bullet"/>
      <w:lvlText w:val="o"/>
      <w:lvlJc w:val="left"/>
      <w:pPr>
        <w:ind w:left="3229" w:hanging="286"/>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tplc="96FCB92A">
      <w:start w:val="1"/>
      <w:numFmt w:val="bullet"/>
      <w:lvlText w:val="▪"/>
      <w:lvlJc w:val="left"/>
      <w:pPr>
        <w:ind w:left="3949" w:hanging="286"/>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tplc="10BA0312">
      <w:start w:val="1"/>
      <w:numFmt w:val="bullet"/>
      <w:lvlText w:val="•"/>
      <w:lvlJc w:val="left"/>
      <w:pPr>
        <w:ind w:left="4669" w:hanging="286"/>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tplc="4B7C42A2">
      <w:start w:val="1"/>
      <w:numFmt w:val="bullet"/>
      <w:lvlText w:val="o"/>
      <w:lvlJc w:val="left"/>
      <w:pPr>
        <w:ind w:left="5389" w:hanging="286"/>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tplc="B0D8CA54">
      <w:start w:val="1"/>
      <w:numFmt w:val="bullet"/>
      <w:lvlText w:val="▪"/>
      <w:lvlJc w:val="left"/>
      <w:pPr>
        <w:ind w:left="6109" w:hanging="286"/>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28" w15:restartNumberingAfterBreak="0">
    <w:nsid w:val="73ED0A03"/>
    <w:multiLevelType w:val="hybridMultilevel"/>
    <w:tmpl w:val="A05C8D86"/>
    <w:styleLink w:val="Zaimportowanystyl7"/>
    <w:lvl w:ilvl="0" w:tplc="D264C5B8">
      <w:start w:val="1"/>
      <w:numFmt w:val="decimal"/>
      <w:lvlText w:val="%1."/>
      <w:lvlJc w:val="left"/>
      <w:pPr>
        <w:ind w:left="427" w:hanging="427"/>
      </w:pPr>
      <w:rPr>
        <w:rFonts w:ascii="Gill Sans Light" w:eastAsia="Gill Sans Light" w:hAnsi="Gill Sans Light" w:cs="Gill Sans Light"/>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B9C89ED0">
      <w:start w:val="1"/>
      <w:numFmt w:val="lowerLetter"/>
      <w:lvlText w:val="%2."/>
      <w:lvlJc w:val="left"/>
      <w:pPr>
        <w:ind w:left="1080" w:hanging="427"/>
      </w:pPr>
      <w:rPr>
        <w:rFonts w:ascii="Gill Sans Light" w:eastAsia="Gill Sans Light" w:hAnsi="Gill Sans Light" w:cs="Gill Sans Light"/>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tplc="3AB81C3C">
      <w:start w:val="1"/>
      <w:numFmt w:val="lowerRoman"/>
      <w:lvlText w:val="%3."/>
      <w:lvlJc w:val="left"/>
      <w:pPr>
        <w:ind w:left="1800" w:hanging="427"/>
      </w:pPr>
      <w:rPr>
        <w:rFonts w:ascii="Gill Sans Light" w:eastAsia="Gill Sans Light" w:hAnsi="Gill Sans Light" w:cs="Gill Sans Light"/>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tplc="6C428192">
      <w:start w:val="1"/>
      <w:numFmt w:val="decimal"/>
      <w:lvlText w:val="%4."/>
      <w:lvlJc w:val="left"/>
      <w:pPr>
        <w:ind w:left="2520" w:hanging="427"/>
      </w:pPr>
      <w:rPr>
        <w:rFonts w:ascii="Gill Sans Light" w:eastAsia="Gill Sans Light" w:hAnsi="Gill Sans Light" w:cs="Gill Sans Light"/>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tplc="22EC3FE2">
      <w:start w:val="1"/>
      <w:numFmt w:val="lowerLetter"/>
      <w:lvlText w:val="%5."/>
      <w:lvlJc w:val="left"/>
      <w:pPr>
        <w:ind w:left="3240" w:hanging="427"/>
      </w:pPr>
      <w:rPr>
        <w:rFonts w:ascii="Gill Sans Light" w:eastAsia="Gill Sans Light" w:hAnsi="Gill Sans Light" w:cs="Gill Sans Light"/>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tplc="314A55B2">
      <w:start w:val="1"/>
      <w:numFmt w:val="lowerRoman"/>
      <w:lvlText w:val="%6."/>
      <w:lvlJc w:val="left"/>
      <w:pPr>
        <w:ind w:left="3960" w:hanging="427"/>
      </w:pPr>
      <w:rPr>
        <w:rFonts w:ascii="Gill Sans Light" w:eastAsia="Gill Sans Light" w:hAnsi="Gill Sans Light" w:cs="Gill Sans Light"/>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tplc="E9B0B5F8">
      <w:start w:val="1"/>
      <w:numFmt w:val="decimal"/>
      <w:lvlText w:val="%7."/>
      <w:lvlJc w:val="left"/>
      <w:pPr>
        <w:ind w:left="4680" w:hanging="427"/>
      </w:pPr>
      <w:rPr>
        <w:rFonts w:ascii="Gill Sans Light" w:eastAsia="Gill Sans Light" w:hAnsi="Gill Sans Light" w:cs="Gill Sans Light"/>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tplc="9D2E56A2">
      <w:start w:val="1"/>
      <w:numFmt w:val="lowerLetter"/>
      <w:lvlText w:val="%8."/>
      <w:lvlJc w:val="left"/>
      <w:pPr>
        <w:ind w:left="5400" w:hanging="427"/>
      </w:pPr>
      <w:rPr>
        <w:rFonts w:ascii="Gill Sans Light" w:eastAsia="Gill Sans Light" w:hAnsi="Gill Sans Light" w:cs="Gill Sans Light"/>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tplc="DB782C9E">
      <w:start w:val="1"/>
      <w:numFmt w:val="lowerRoman"/>
      <w:lvlText w:val="%9."/>
      <w:lvlJc w:val="left"/>
      <w:pPr>
        <w:ind w:left="6120" w:hanging="427"/>
      </w:pPr>
      <w:rPr>
        <w:rFonts w:ascii="Gill Sans Light" w:eastAsia="Gill Sans Light" w:hAnsi="Gill Sans Light" w:cs="Gill Sans Light"/>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29" w15:restartNumberingAfterBreak="0">
    <w:nsid w:val="74B93CCE"/>
    <w:multiLevelType w:val="hybridMultilevel"/>
    <w:tmpl w:val="C848FD84"/>
    <w:styleLink w:val="Zaimportowanystyl14"/>
    <w:lvl w:ilvl="0" w:tplc="4F7A5F98">
      <w:start w:val="1"/>
      <w:numFmt w:val="decimal"/>
      <w:lvlText w:val="%1."/>
      <w:lvlJc w:val="left"/>
      <w:pPr>
        <w:ind w:left="425" w:hanging="425"/>
      </w:pPr>
      <w:rPr>
        <w:rFonts w:ascii="Gill Sans Light" w:eastAsia="Gill Sans Light" w:hAnsi="Gill Sans Light" w:cs="Gill Sans Light"/>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DA269D10">
      <w:start w:val="1"/>
      <w:numFmt w:val="lowerLetter"/>
      <w:lvlText w:val="%2."/>
      <w:lvlJc w:val="left"/>
      <w:pPr>
        <w:ind w:left="1080" w:hanging="425"/>
      </w:pPr>
      <w:rPr>
        <w:rFonts w:ascii="Gill Sans Light" w:eastAsia="Gill Sans Light" w:hAnsi="Gill Sans Light" w:cs="Gill Sans Light"/>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tplc="1B4ED73A">
      <w:start w:val="1"/>
      <w:numFmt w:val="lowerRoman"/>
      <w:lvlText w:val="%3."/>
      <w:lvlJc w:val="left"/>
      <w:pPr>
        <w:ind w:left="1800" w:hanging="425"/>
      </w:pPr>
      <w:rPr>
        <w:rFonts w:ascii="Gill Sans Light" w:eastAsia="Gill Sans Light" w:hAnsi="Gill Sans Light" w:cs="Gill Sans Light"/>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tplc="5812FD76">
      <w:start w:val="1"/>
      <w:numFmt w:val="decimal"/>
      <w:lvlText w:val="%4."/>
      <w:lvlJc w:val="left"/>
      <w:pPr>
        <w:ind w:left="2520" w:hanging="425"/>
      </w:pPr>
      <w:rPr>
        <w:rFonts w:ascii="Gill Sans Light" w:eastAsia="Gill Sans Light" w:hAnsi="Gill Sans Light" w:cs="Gill Sans Light"/>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tplc="39164AC4">
      <w:start w:val="1"/>
      <w:numFmt w:val="lowerLetter"/>
      <w:lvlText w:val="%5."/>
      <w:lvlJc w:val="left"/>
      <w:pPr>
        <w:ind w:left="3240" w:hanging="425"/>
      </w:pPr>
      <w:rPr>
        <w:rFonts w:ascii="Gill Sans Light" w:eastAsia="Gill Sans Light" w:hAnsi="Gill Sans Light" w:cs="Gill Sans Light"/>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tplc="BE2637C8">
      <w:start w:val="1"/>
      <w:numFmt w:val="lowerRoman"/>
      <w:lvlText w:val="%6."/>
      <w:lvlJc w:val="left"/>
      <w:pPr>
        <w:ind w:left="3960" w:hanging="425"/>
      </w:pPr>
      <w:rPr>
        <w:rFonts w:ascii="Gill Sans Light" w:eastAsia="Gill Sans Light" w:hAnsi="Gill Sans Light" w:cs="Gill Sans Light"/>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tplc="3CF872B0">
      <w:start w:val="1"/>
      <w:numFmt w:val="decimal"/>
      <w:lvlText w:val="%7."/>
      <w:lvlJc w:val="left"/>
      <w:pPr>
        <w:ind w:left="4680" w:hanging="425"/>
      </w:pPr>
      <w:rPr>
        <w:rFonts w:ascii="Gill Sans Light" w:eastAsia="Gill Sans Light" w:hAnsi="Gill Sans Light" w:cs="Gill Sans Light"/>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tplc="5A8869D6">
      <w:start w:val="1"/>
      <w:numFmt w:val="lowerLetter"/>
      <w:lvlText w:val="%8."/>
      <w:lvlJc w:val="left"/>
      <w:pPr>
        <w:ind w:left="5400" w:hanging="425"/>
      </w:pPr>
      <w:rPr>
        <w:rFonts w:ascii="Gill Sans Light" w:eastAsia="Gill Sans Light" w:hAnsi="Gill Sans Light" w:cs="Gill Sans Light"/>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tplc="AABC8846">
      <w:start w:val="1"/>
      <w:numFmt w:val="lowerRoman"/>
      <w:lvlText w:val="%9."/>
      <w:lvlJc w:val="left"/>
      <w:pPr>
        <w:ind w:left="6120" w:hanging="425"/>
      </w:pPr>
      <w:rPr>
        <w:rFonts w:ascii="Gill Sans Light" w:eastAsia="Gill Sans Light" w:hAnsi="Gill Sans Light" w:cs="Gill Sans Light"/>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30" w15:restartNumberingAfterBreak="0">
    <w:nsid w:val="771D55C2"/>
    <w:multiLevelType w:val="hybridMultilevel"/>
    <w:tmpl w:val="983CA08E"/>
    <w:styleLink w:val="Zaimportowanystyl3"/>
    <w:lvl w:ilvl="0" w:tplc="D054A0E8">
      <w:start w:val="1"/>
      <w:numFmt w:val="decimal"/>
      <w:lvlText w:val="%1."/>
      <w:lvlJc w:val="left"/>
      <w:pPr>
        <w:ind w:left="427" w:hanging="427"/>
      </w:pPr>
      <w:rPr>
        <w:rFonts w:ascii="Gill Sans Light" w:eastAsia="Gill Sans Light" w:hAnsi="Gill Sans Light" w:cs="Gill Sans Light"/>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6158C6DA">
      <w:start w:val="1"/>
      <w:numFmt w:val="lowerLetter"/>
      <w:lvlText w:val="%2)"/>
      <w:lvlJc w:val="left"/>
      <w:pPr>
        <w:ind w:left="862" w:hanging="425"/>
      </w:pPr>
      <w:rPr>
        <w:rFonts w:ascii="Gill Sans Light" w:eastAsia="Gill Sans Light" w:hAnsi="Gill Sans Light" w:cs="Gill Sans Light"/>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tplc="231A0F76">
      <w:start w:val="1"/>
      <w:numFmt w:val="lowerRoman"/>
      <w:lvlText w:val="%3."/>
      <w:lvlJc w:val="left"/>
      <w:pPr>
        <w:ind w:left="1507" w:hanging="425"/>
      </w:pPr>
      <w:rPr>
        <w:rFonts w:ascii="Gill Sans Light" w:eastAsia="Gill Sans Light" w:hAnsi="Gill Sans Light" w:cs="Gill Sans Light"/>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tplc="90CC4814">
      <w:start w:val="1"/>
      <w:numFmt w:val="decimal"/>
      <w:lvlText w:val="%4."/>
      <w:lvlJc w:val="left"/>
      <w:pPr>
        <w:ind w:left="2227" w:hanging="425"/>
      </w:pPr>
      <w:rPr>
        <w:rFonts w:ascii="Gill Sans Light" w:eastAsia="Gill Sans Light" w:hAnsi="Gill Sans Light" w:cs="Gill Sans Light"/>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tplc="8EEEBF68">
      <w:start w:val="1"/>
      <w:numFmt w:val="lowerLetter"/>
      <w:lvlText w:val="%5."/>
      <w:lvlJc w:val="left"/>
      <w:pPr>
        <w:ind w:left="2947" w:hanging="425"/>
      </w:pPr>
      <w:rPr>
        <w:rFonts w:ascii="Gill Sans Light" w:eastAsia="Gill Sans Light" w:hAnsi="Gill Sans Light" w:cs="Gill Sans Light"/>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tplc="7C5A107C">
      <w:start w:val="1"/>
      <w:numFmt w:val="lowerRoman"/>
      <w:lvlText w:val="%6."/>
      <w:lvlJc w:val="left"/>
      <w:pPr>
        <w:ind w:left="3667" w:hanging="425"/>
      </w:pPr>
      <w:rPr>
        <w:rFonts w:ascii="Gill Sans Light" w:eastAsia="Gill Sans Light" w:hAnsi="Gill Sans Light" w:cs="Gill Sans Light"/>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tplc="B29803A4">
      <w:start w:val="1"/>
      <w:numFmt w:val="decimal"/>
      <w:lvlText w:val="%7."/>
      <w:lvlJc w:val="left"/>
      <w:pPr>
        <w:ind w:left="4387" w:hanging="425"/>
      </w:pPr>
      <w:rPr>
        <w:rFonts w:ascii="Gill Sans Light" w:eastAsia="Gill Sans Light" w:hAnsi="Gill Sans Light" w:cs="Gill Sans Light"/>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tplc="E65CEF34">
      <w:start w:val="1"/>
      <w:numFmt w:val="lowerLetter"/>
      <w:lvlText w:val="%8."/>
      <w:lvlJc w:val="left"/>
      <w:pPr>
        <w:ind w:left="5107" w:hanging="425"/>
      </w:pPr>
      <w:rPr>
        <w:rFonts w:ascii="Gill Sans Light" w:eastAsia="Gill Sans Light" w:hAnsi="Gill Sans Light" w:cs="Gill Sans Light"/>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tplc="50089916">
      <w:start w:val="1"/>
      <w:numFmt w:val="lowerRoman"/>
      <w:lvlText w:val="%9."/>
      <w:lvlJc w:val="left"/>
      <w:pPr>
        <w:ind w:left="5827" w:hanging="425"/>
      </w:pPr>
      <w:rPr>
        <w:rFonts w:ascii="Gill Sans Light" w:eastAsia="Gill Sans Light" w:hAnsi="Gill Sans Light" w:cs="Gill Sans Light"/>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31" w15:restartNumberingAfterBreak="0">
    <w:nsid w:val="78051C6D"/>
    <w:multiLevelType w:val="hybridMultilevel"/>
    <w:tmpl w:val="983CA08E"/>
    <w:numStyleLink w:val="Zaimportowanystyl3"/>
  </w:abstractNum>
  <w:abstractNum w:abstractNumId="32" w15:restartNumberingAfterBreak="0">
    <w:nsid w:val="7D630698"/>
    <w:multiLevelType w:val="hybridMultilevel"/>
    <w:tmpl w:val="92F8ACA6"/>
    <w:numStyleLink w:val="Zaimportowanystyl12"/>
  </w:abstractNum>
  <w:abstractNum w:abstractNumId="33" w15:restartNumberingAfterBreak="0">
    <w:nsid w:val="7F8276D1"/>
    <w:multiLevelType w:val="hybridMultilevel"/>
    <w:tmpl w:val="F93AB22A"/>
    <w:numStyleLink w:val="Zaimportowanystyl15"/>
  </w:abstractNum>
  <w:num w:numId="1" w16cid:durableId="1096317929">
    <w:abstractNumId w:val="10"/>
  </w:num>
  <w:num w:numId="2" w16cid:durableId="1876232240">
    <w:abstractNumId w:val="21"/>
  </w:num>
  <w:num w:numId="3" w16cid:durableId="1018197007">
    <w:abstractNumId w:val="13"/>
  </w:num>
  <w:num w:numId="4" w16cid:durableId="1265965069">
    <w:abstractNumId w:val="19"/>
  </w:num>
  <w:num w:numId="5" w16cid:durableId="711538965">
    <w:abstractNumId w:val="30"/>
  </w:num>
  <w:num w:numId="6" w16cid:durableId="1477214134">
    <w:abstractNumId w:val="31"/>
  </w:num>
  <w:num w:numId="7" w16cid:durableId="231352918">
    <w:abstractNumId w:val="20"/>
  </w:num>
  <w:num w:numId="8" w16cid:durableId="464083956">
    <w:abstractNumId w:val="15"/>
  </w:num>
  <w:num w:numId="9" w16cid:durableId="1595892226">
    <w:abstractNumId w:val="15"/>
    <w:lvlOverride w:ilvl="0">
      <w:startOverride w:val="6"/>
    </w:lvlOverride>
  </w:num>
  <w:num w:numId="10" w16cid:durableId="1552228334">
    <w:abstractNumId w:val="0"/>
  </w:num>
  <w:num w:numId="11" w16cid:durableId="89129511">
    <w:abstractNumId w:val="2"/>
  </w:num>
  <w:num w:numId="12" w16cid:durableId="360327260">
    <w:abstractNumId w:val="11"/>
  </w:num>
  <w:num w:numId="13" w16cid:durableId="176621020">
    <w:abstractNumId w:val="16"/>
  </w:num>
  <w:num w:numId="14" w16cid:durableId="1985549153">
    <w:abstractNumId w:val="28"/>
  </w:num>
  <w:num w:numId="15" w16cid:durableId="1592927434">
    <w:abstractNumId w:val="8"/>
  </w:num>
  <w:num w:numId="16" w16cid:durableId="949430417">
    <w:abstractNumId w:val="14"/>
  </w:num>
  <w:num w:numId="17" w16cid:durableId="1588077247">
    <w:abstractNumId w:val="5"/>
  </w:num>
  <w:num w:numId="18" w16cid:durableId="2133745758">
    <w:abstractNumId w:val="27"/>
  </w:num>
  <w:num w:numId="19" w16cid:durableId="1362633353">
    <w:abstractNumId w:val="26"/>
  </w:num>
  <w:num w:numId="20" w16cid:durableId="1823424733">
    <w:abstractNumId w:val="7"/>
  </w:num>
  <w:num w:numId="21" w16cid:durableId="68187821">
    <w:abstractNumId w:val="18"/>
  </w:num>
  <w:num w:numId="22" w16cid:durableId="770197608">
    <w:abstractNumId w:val="22"/>
  </w:num>
  <w:num w:numId="23" w16cid:durableId="1141189685">
    <w:abstractNumId w:val="3"/>
  </w:num>
  <w:num w:numId="24" w16cid:durableId="193735411">
    <w:abstractNumId w:val="24"/>
  </w:num>
  <w:num w:numId="25" w16cid:durableId="1417824580">
    <w:abstractNumId w:val="23"/>
  </w:num>
  <w:num w:numId="26" w16cid:durableId="2067291709">
    <w:abstractNumId w:val="23"/>
    <w:lvlOverride w:ilvl="0">
      <w:startOverride w:val="6"/>
    </w:lvlOverride>
  </w:num>
  <w:num w:numId="27" w16cid:durableId="1587375319">
    <w:abstractNumId w:val="4"/>
  </w:num>
  <w:num w:numId="28" w16cid:durableId="257908206">
    <w:abstractNumId w:val="32"/>
  </w:num>
  <w:num w:numId="29" w16cid:durableId="345406848">
    <w:abstractNumId w:val="1"/>
  </w:num>
  <w:num w:numId="30" w16cid:durableId="1403717708">
    <w:abstractNumId w:val="9"/>
  </w:num>
  <w:num w:numId="31" w16cid:durableId="388962824">
    <w:abstractNumId w:val="29"/>
  </w:num>
  <w:num w:numId="32" w16cid:durableId="1024866571">
    <w:abstractNumId w:val="6"/>
  </w:num>
  <w:num w:numId="33" w16cid:durableId="96364340">
    <w:abstractNumId w:val="12"/>
  </w:num>
  <w:num w:numId="34" w16cid:durableId="1241211595">
    <w:abstractNumId w:val="33"/>
  </w:num>
  <w:num w:numId="35" w16cid:durableId="66153952">
    <w:abstractNumId w:val="25"/>
  </w:num>
  <w:num w:numId="36" w16cid:durableId="150392988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1"/>
  <w:displayBackgroundShape/>
  <w:proofState w:spelling="clean" w:grammar="clean"/>
  <w:defaultTabStop w:val="708"/>
  <w:hyphenationZone w:val="425"/>
  <w:characterSpacingControl w:val="doNotCompress"/>
  <w:footnotePr>
    <w:footnote w:id="-1"/>
    <w:footnote w:id="0"/>
    <w:footnote w:id="1"/>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1781"/>
    <w:rsid w:val="000765A7"/>
    <w:rsid w:val="000A658F"/>
    <w:rsid w:val="00157928"/>
    <w:rsid w:val="001A11F8"/>
    <w:rsid w:val="00357380"/>
    <w:rsid w:val="003A6D30"/>
    <w:rsid w:val="003D4BDE"/>
    <w:rsid w:val="005E40B1"/>
    <w:rsid w:val="00602322"/>
    <w:rsid w:val="007D71DE"/>
    <w:rsid w:val="007E5B31"/>
    <w:rsid w:val="00801E1E"/>
    <w:rsid w:val="00834680"/>
    <w:rsid w:val="008700FF"/>
    <w:rsid w:val="00956A12"/>
    <w:rsid w:val="009A4151"/>
    <w:rsid w:val="00A71781"/>
    <w:rsid w:val="00BF41F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069ADB"/>
  <w15:docId w15:val="{1476C347-3DC6-4ACF-AEB6-4F3165DF09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pl-PL" w:eastAsia="pl-PL"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spacing w:after="8" w:line="271" w:lineRule="auto"/>
      <w:ind w:left="441" w:hanging="435"/>
      <w:jc w:val="both"/>
    </w:pPr>
    <w:rPr>
      <w:rFonts w:ascii="Corbel" w:eastAsia="Corbel" w:hAnsi="Corbel" w:cs="Corbel"/>
      <w:color w:val="000000"/>
      <w:kern w:val="2"/>
      <w:sz w:val="24"/>
      <w:szCs w:val="24"/>
      <w:u w:color="000000"/>
    </w:rPr>
  </w:style>
  <w:style w:type="paragraph" w:styleId="Nagwek1">
    <w:name w:val="heading 1"/>
    <w:next w:val="Normalny"/>
    <w:uiPriority w:val="9"/>
    <w:qFormat/>
    <w:pPr>
      <w:keepNext/>
      <w:keepLines/>
      <w:spacing w:after="21" w:line="259" w:lineRule="auto"/>
      <w:ind w:left="13" w:hanging="10"/>
      <w:jc w:val="center"/>
      <w:outlineLvl w:val="0"/>
    </w:pPr>
    <w:rPr>
      <w:rFonts w:ascii="Corbel" w:eastAsia="Corbel" w:hAnsi="Corbel" w:cs="Corbel"/>
      <w:b/>
      <w:bCs/>
      <w:color w:val="000000"/>
      <w:kern w:val="2"/>
      <w:sz w:val="24"/>
      <w:szCs w:val="24"/>
      <w:u w:color="00000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Nagwekistopka">
    <w:name w:val="Nagłówek i stopka"/>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numbering" w:customStyle="1" w:styleId="Zaimportowanystyl1">
    <w:name w:val="Zaimportowany styl 1"/>
    <w:pPr>
      <w:numPr>
        <w:numId w:val="1"/>
      </w:numPr>
    </w:pPr>
  </w:style>
  <w:style w:type="numbering" w:customStyle="1" w:styleId="Zaimportowanystyl2">
    <w:name w:val="Zaimportowany styl 2"/>
    <w:pPr>
      <w:numPr>
        <w:numId w:val="3"/>
      </w:numPr>
    </w:pPr>
  </w:style>
  <w:style w:type="numbering" w:customStyle="1" w:styleId="Zaimportowanystyl3">
    <w:name w:val="Zaimportowany styl 3"/>
    <w:pPr>
      <w:numPr>
        <w:numId w:val="5"/>
      </w:numPr>
    </w:pPr>
  </w:style>
  <w:style w:type="numbering" w:customStyle="1" w:styleId="Zaimportowanystyl4">
    <w:name w:val="Zaimportowany styl 4"/>
    <w:pPr>
      <w:numPr>
        <w:numId w:val="7"/>
      </w:numPr>
    </w:pPr>
  </w:style>
  <w:style w:type="numbering" w:customStyle="1" w:styleId="Zaimportowanystyl5">
    <w:name w:val="Zaimportowany styl 5"/>
    <w:pPr>
      <w:numPr>
        <w:numId w:val="10"/>
      </w:numPr>
    </w:pPr>
  </w:style>
  <w:style w:type="numbering" w:customStyle="1" w:styleId="Zaimportowanystyl6">
    <w:name w:val="Zaimportowany styl 6"/>
    <w:pPr>
      <w:numPr>
        <w:numId w:val="12"/>
      </w:numPr>
    </w:pPr>
  </w:style>
  <w:style w:type="numbering" w:customStyle="1" w:styleId="Zaimportowanystyl7">
    <w:name w:val="Zaimportowany styl 7"/>
    <w:pPr>
      <w:numPr>
        <w:numId w:val="14"/>
      </w:numPr>
    </w:pPr>
  </w:style>
  <w:style w:type="numbering" w:customStyle="1" w:styleId="Zaimportowanystyl8">
    <w:name w:val="Zaimportowany styl 8"/>
    <w:pPr>
      <w:numPr>
        <w:numId w:val="16"/>
      </w:numPr>
    </w:pPr>
  </w:style>
  <w:style w:type="numbering" w:customStyle="1" w:styleId="Zaimportowanystyl80">
    <w:name w:val="Zaimportowany styl 8.0"/>
    <w:pPr>
      <w:numPr>
        <w:numId w:val="18"/>
      </w:numPr>
    </w:pPr>
  </w:style>
  <w:style w:type="numbering" w:customStyle="1" w:styleId="Zaimportowanystyl9">
    <w:name w:val="Zaimportowany styl 9"/>
    <w:pPr>
      <w:numPr>
        <w:numId w:val="20"/>
      </w:numPr>
    </w:pPr>
  </w:style>
  <w:style w:type="numbering" w:customStyle="1" w:styleId="Zaimportowanystyl10">
    <w:name w:val="Zaimportowany styl 10"/>
    <w:pPr>
      <w:numPr>
        <w:numId w:val="22"/>
      </w:numPr>
    </w:pPr>
  </w:style>
  <w:style w:type="numbering" w:customStyle="1" w:styleId="Zaimportowanystyl11">
    <w:name w:val="Zaimportowany styl 11"/>
    <w:pPr>
      <w:numPr>
        <w:numId w:val="24"/>
      </w:numPr>
    </w:pPr>
  </w:style>
  <w:style w:type="paragraph" w:customStyle="1" w:styleId="footnotedescription">
    <w:name w:val="footnote description"/>
    <w:next w:val="Normalny"/>
    <w:pPr>
      <w:spacing w:line="247" w:lineRule="auto"/>
      <w:ind w:left="444" w:right="11" w:firstLine="708"/>
      <w:jc w:val="both"/>
    </w:pPr>
    <w:rPr>
      <w:rFonts w:ascii="Corbel" w:eastAsia="Corbel" w:hAnsi="Corbel" w:cs="Corbel"/>
      <w:color w:val="000000"/>
      <w:kern w:val="2"/>
      <w:sz w:val="19"/>
      <w:szCs w:val="19"/>
      <w:u w:color="000000"/>
    </w:rPr>
  </w:style>
  <w:style w:type="numbering" w:customStyle="1" w:styleId="Zaimportowanystyl12">
    <w:name w:val="Zaimportowany styl 12"/>
    <w:pPr>
      <w:numPr>
        <w:numId w:val="27"/>
      </w:numPr>
    </w:pPr>
  </w:style>
  <w:style w:type="numbering" w:customStyle="1" w:styleId="Zaimportowanystyl13">
    <w:name w:val="Zaimportowany styl 13"/>
    <w:pPr>
      <w:numPr>
        <w:numId w:val="29"/>
      </w:numPr>
    </w:pPr>
  </w:style>
  <w:style w:type="numbering" w:customStyle="1" w:styleId="Zaimportowanystyl14">
    <w:name w:val="Zaimportowany styl 14"/>
    <w:pPr>
      <w:numPr>
        <w:numId w:val="31"/>
      </w:numPr>
    </w:pPr>
  </w:style>
  <w:style w:type="numbering" w:customStyle="1" w:styleId="Zaimportowanystyl15">
    <w:name w:val="Zaimportowany styl 15"/>
    <w:pPr>
      <w:numPr>
        <w:numId w:val="33"/>
      </w:numPr>
    </w:pPr>
  </w:style>
  <w:style w:type="numbering" w:customStyle="1" w:styleId="Zaimportowanystyl16">
    <w:name w:val="Zaimportowany styl 16"/>
    <w:pPr>
      <w:numPr>
        <w:numId w:val="35"/>
      </w:numPr>
    </w:pPr>
  </w:style>
  <w:style w:type="character" w:styleId="Odwoaniedokomentarza">
    <w:name w:val="annotation reference"/>
    <w:basedOn w:val="Domylnaczcionkaakapitu"/>
    <w:uiPriority w:val="99"/>
    <w:semiHidden/>
    <w:unhideWhenUsed/>
    <w:rsid w:val="007D71DE"/>
    <w:rPr>
      <w:sz w:val="16"/>
      <w:szCs w:val="16"/>
    </w:rPr>
  </w:style>
  <w:style w:type="paragraph" w:styleId="Tekstkomentarza">
    <w:name w:val="annotation text"/>
    <w:basedOn w:val="Normalny"/>
    <w:link w:val="TekstkomentarzaZnak"/>
    <w:uiPriority w:val="99"/>
    <w:unhideWhenUsed/>
    <w:rsid w:val="007D71DE"/>
    <w:pPr>
      <w:spacing w:line="240" w:lineRule="auto"/>
    </w:pPr>
    <w:rPr>
      <w:sz w:val="20"/>
      <w:szCs w:val="20"/>
    </w:rPr>
  </w:style>
  <w:style w:type="character" w:customStyle="1" w:styleId="TekstkomentarzaZnak">
    <w:name w:val="Tekst komentarza Znak"/>
    <w:basedOn w:val="Domylnaczcionkaakapitu"/>
    <w:link w:val="Tekstkomentarza"/>
    <w:uiPriority w:val="99"/>
    <w:rsid w:val="007D71DE"/>
    <w:rPr>
      <w:rFonts w:ascii="Corbel" w:eastAsia="Corbel" w:hAnsi="Corbel" w:cs="Corbel"/>
      <w:color w:val="000000"/>
      <w:kern w:val="2"/>
      <w:u w:color="000000"/>
    </w:rPr>
  </w:style>
  <w:style w:type="paragraph" w:styleId="Tematkomentarza">
    <w:name w:val="annotation subject"/>
    <w:basedOn w:val="Tekstkomentarza"/>
    <w:next w:val="Tekstkomentarza"/>
    <w:link w:val="TematkomentarzaZnak"/>
    <w:uiPriority w:val="99"/>
    <w:semiHidden/>
    <w:unhideWhenUsed/>
    <w:rsid w:val="007D71DE"/>
    <w:rPr>
      <w:b/>
      <w:bCs/>
    </w:rPr>
  </w:style>
  <w:style w:type="character" w:customStyle="1" w:styleId="TematkomentarzaZnak">
    <w:name w:val="Temat komentarza Znak"/>
    <w:basedOn w:val="TekstkomentarzaZnak"/>
    <w:link w:val="Tematkomentarza"/>
    <w:uiPriority w:val="99"/>
    <w:semiHidden/>
    <w:rsid w:val="007D71DE"/>
    <w:rPr>
      <w:rFonts w:ascii="Corbel" w:eastAsia="Corbel" w:hAnsi="Corbel" w:cs="Corbel"/>
      <w:b/>
      <w:bCs/>
      <w:color w:val="000000"/>
      <w:kern w:val="2"/>
      <w:u w:color="000000"/>
    </w:rPr>
  </w:style>
  <w:style w:type="paragraph" w:styleId="Nagwek">
    <w:name w:val="header"/>
    <w:basedOn w:val="Normalny"/>
    <w:link w:val="NagwekZnak"/>
    <w:uiPriority w:val="99"/>
    <w:unhideWhenUsed/>
    <w:rsid w:val="0060232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602322"/>
    <w:rPr>
      <w:rFonts w:ascii="Corbel" w:eastAsia="Corbel" w:hAnsi="Corbel" w:cs="Corbel"/>
      <w:color w:val="000000"/>
      <w:kern w:val="2"/>
      <w:sz w:val="24"/>
      <w:szCs w:val="24"/>
      <w:u w:color="000000"/>
    </w:rPr>
  </w:style>
  <w:style w:type="paragraph" w:styleId="Stopka">
    <w:name w:val="footer"/>
    <w:basedOn w:val="Normalny"/>
    <w:link w:val="StopkaZnak"/>
    <w:uiPriority w:val="99"/>
    <w:unhideWhenUsed/>
    <w:rsid w:val="0060232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602322"/>
    <w:rPr>
      <w:rFonts w:ascii="Corbel" w:eastAsia="Corbel" w:hAnsi="Corbel" w:cs="Corbel"/>
      <w:color w:val="000000"/>
      <w:kern w:val="2"/>
      <w:sz w:val="24"/>
      <w:szCs w:val="24"/>
      <w:u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Motyw pakietu Office">
  <a:themeElements>
    <a:clrScheme name="Motyw pakietu Office">
      <a:dk1>
        <a:srgbClr val="000000"/>
      </a:dk1>
      <a:lt1>
        <a:srgbClr val="FFFFFF"/>
      </a:lt1>
      <a:dk2>
        <a:srgbClr val="A7A7A7"/>
      </a:dk2>
      <a:lt2>
        <a:srgbClr val="535353"/>
      </a:lt2>
      <a:accent1>
        <a:srgbClr val="156082"/>
      </a:accent1>
      <a:accent2>
        <a:srgbClr val="E97132"/>
      </a:accent2>
      <a:accent3>
        <a:srgbClr val="196B24"/>
      </a:accent3>
      <a:accent4>
        <a:srgbClr val="0F9ED5"/>
      </a:accent4>
      <a:accent5>
        <a:srgbClr val="A02B93"/>
      </a:accent5>
      <a:accent6>
        <a:srgbClr val="4EA72E"/>
      </a:accent6>
      <a:hlink>
        <a:srgbClr val="0000FF"/>
      </a:hlink>
      <a:folHlink>
        <a:srgbClr val="FF00FF"/>
      </a:folHlink>
    </a:clrScheme>
    <a:fontScheme name="Motyw pakietu Office">
      <a:majorFont>
        <a:latin typeface="Helvetica Neue"/>
        <a:ea typeface="Helvetica Neue"/>
        <a:cs typeface="Helvetica Neue"/>
      </a:majorFont>
      <a:minorFont>
        <a:latin typeface="Helvetica Neue"/>
        <a:ea typeface="Helvetica Neue"/>
        <a:cs typeface="Helvetica Neue"/>
      </a:minorFont>
    </a:fontScheme>
    <a:fmtScheme name="Motyw pakietu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905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Aptos"/>
            <a:ea typeface="Aptos"/>
            <a:cs typeface="Aptos"/>
            <a:sym typeface="Aptos"/>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905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Aptos"/>
            <a:ea typeface="Aptos"/>
            <a:cs typeface="Aptos"/>
            <a:sym typeface="Aptos"/>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10</Pages>
  <Words>3705</Words>
  <Characters>22230</Characters>
  <Application>Microsoft Office Word</Application>
  <DocSecurity>0</DocSecurity>
  <Lines>185</Lines>
  <Paragraphs>51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25884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Aga</dc:creator>
  <cp:lastModifiedBy>Agnieszka Przybyłowicz</cp:lastModifiedBy>
  <cp:revision>3</cp:revision>
  <dcterms:created xsi:type="dcterms:W3CDTF">2026-10-06T10:15:00Z</dcterms:created>
  <dcterms:modified xsi:type="dcterms:W3CDTF">2026-10-06T10:28:00Z</dcterms:modified>
</cp:coreProperties>
</file>