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A8AA9" w14:textId="62D6C57D" w:rsidR="00073B00" w:rsidRPr="001A56B7" w:rsidRDefault="00162CB5" w:rsidP="4ECBC884">
      <w:pPr>
        <w:spacing w:line="240" w:lineRule="auto"/>
        <w:jc w:val="center"/>
        <w:rPr>
          <w:rFonts w:ascii="Corbel" w:eastAsia="Corbel" w:hAnsi="Corbel" w:cs="Corbel"/>
          <w:i/>
          <w:iCs/>
        </w:rPr>
      </w:pPr>
      <w:r w:rsidRPr="4ECBC884">
        <w:rPr>
          <w:rFonts w:ascii="Corbel" w:eastAsia="Corbel" w:hAnsi="Corbel" w:cs="Corbel"/>
          <w:b/>
          <w:bCs/>
          <w:smallCaps/>
          <w:sz w:val="24"/>
          <w:szCs w:val="24"/>
        </w:rPr>
        <w:t>SYLABUS</w:t>
      </w:r>
    </w:p>
    <w:p w14:paraId="7A0013EF" w14:textId="5F3540A8" w:rsidR="00073B00" w:rsidRDefault="00162CB5" w:rsidP="4ECBC884">
      <w:pPr>
        <w:spacing w:after="0" w:line="240" w:lineRule="auto"/>
        <w:jc w:val="center"/>
        <w:rPr>
          <w:rFonts w:ascii="Corbel" w:eastAsia="Corbel" w:hAnsi="Corbel" w:cs="Corbel"/>
          <w:b/>
          <w:bCs/>
          <w:smallCaps/>
          <w:sz w:val="24"/>
          <w:szCs w:val="24"/>
        </w:rPr>
      </w:pPr>
      <w:r w:rsidRPr="4ECBC884">
        <w:rPr>
          <w:rFonts w:ascii="Corbel" w:eastAsia="Corbel" w:hAnsi="Corbel" w:cs="Corbel"/>
          <w:b/>
          <w:bCs/>
          <w:smallCaps/>
          <w:sz w:val="24"/>
          <w:szCs w:val="24"/>
        </w:rPr>
        <w:t xml:space="preserve">dotyczy cyklu kształcenia </w:t>
      </w:r>
      <w:r w:rsidR="0016176E" w:rsidRPr="4ECBC884">
        <w:rPr>
          <w:rFonts w:ascii="Corbel" w:eastAsia="Corbel" w:hAnsi="Corbel" w:cs="Corbel"/>
          <w:i/>
          <w:iCs/>
          <w:smallCaps/>
          <w:sz w:val="24"/>
          <w:szCs w:val="24"/>
        </w:rPr>
        <w:t xml:space="preserve"> 202</w:t>
      </w:r>
      <w:r w:rsidR="1A642FCD" w:rsidRPr="4ECBC884">
        <w:rPr>
          <w:rFonts w:ascii="Corbel" w:eastAsia="Corbel" w:hAnsi="Corbel" w:cs="Corbel"/>
          <w:i/>
          <w:iCs/>
          <w:smallCaps/>
          <w:sz w:val="24"/>
          <w:szCs w:val="24"/>
        </w:rPr>
        <w:t>6</w:t>
      </w:r>
      <w:r w:rsidR="0016176E" w:rsidRPr="4ECBC884">
        <w:rPr>
          <w:rFonts w:ascii="Corbel" w:eastAsia="Corbel" w:hAnsi="Corbel" w:cs="Corbel"/>
          <w:i/>
          <w:iCs/>
          <w:smallCaps/>
          <w:sz w:val="24"/>
          <w:szCs w:val="24"/>
        </w:rPr>
        <w:t>/202</w:t>
      </w:r>
      <w:r w:rsidR="1C27EF46" w:rsidRPr="4ECBC884">
        <w:rPr>
          <w:rFonts w:ascii="Corbel" w:eastAsia="Corbel" w:hAnsi="Corbel" w:cs="Corbel"/>
          <w:i/>
          <w:iCs/>
          <w:smallCaps/>
          <w:sz w:val="24"/>
          <w:szCs w:val="24"/>
        </w:rPr>
        <w:t>9</w:t>
      </w:r>
    </w:p>
    <w:p w14:paraId="739487D8" w14:textId="77777777" w:rsidR="00073B00" w:rsidRDefault="106EF0D4" w:rsidP="001A56B7">
      <w:pPr>
        <w:spacing w:after="0" w:line="240" w:lineRule="auto"/>
        <w:jc w:val="center"/>
        <w:rPr>
          <w:rFonts w:ascii="Corbel" w:eastAsia="Corbel" w:hAnsi="Corbel" w:cs="Corbel"/>
          <w:sz w:val="20"/>
          <w:szCs w:val="20"/>
        </w:rPr>
      </w:pPr>
      <w:r w:rsidRPr="1C83B32B">
        <w:rPr>
          <w:rFonts w:ascii="Corbel" w:eastAsia="Corbel" w:hAnsi="Corbel" w:cs="Corbel"/>
          <w:i/>
          <w:iCs/>
          <w:sz w:val="20"/>
          <w:szCs w:val="20"/>
        </w:rPr>
        <w:t>(skrajne daty</w:t>
      </w:r>
      <w:r w:rsidRPr="1C83B32B">
        <w:rPr>
          <w:rFonts w:ascii="Corbel" w:eastAsia="Corbel" w:hAnsi="Corbel" w:cs="Corbel"/>
          <w:sz w:val="20"/>
          <w:szCs w:val="20"/>
        </w:rPr>
        <w:t>)</w:t>
      </w:r>
    </w:p>
    <w:p w14:paraId="17D58F50" w14:textId="4CC21D31" w:rsidR="1C83B32B" w:rsidRDefault="1C83B32B" w:rsidP="1C83B32B">
      <w:pPr>
        <w:spacing w:after="0" w:line="240" w:lineRule="auto"/>
        <w:jc w:val="center"/>
        <w:rPr>
          <w:rFonts w:ascii="Corbel" w:eastAsia="Corbel" w:hAnsi="Corbel" w:cs="Corbel"/>
          <w:sz w:val="20"/>
          <w:szCs w:val="20"/>
        </w:rPr>
      </w:pPr>
    </w:p>
    <w:p w14:paraId="3AAFF841" w14:textId="14B8B8FC" w:rsidR="00073B00" w:rsidRDefault="106EF0D4" w:rsidP="001A56B7">
      <w:pPr>
        <w:spacing w:after="0" w:line="240" w:lineRule="auto"/>
        <w:jc w:val="center"/>
      </w:pPr>
      <w:r w:rsidRPr="1C83B32B">
        <w:rPr>
          <w:rFonts w:ascii="Corbel" w:eastAsia="Corbel" w:hAnsi="Corbel" w:cs="Corbel"/>
          <w:sz w:val="20"/>
          <w:szCs w:val="20"/>
        </w:rPr>
        <w:t xml:space="preserve">Rok akademicki   </w:t>
      </w:r>
      <w:r w:rsidR="512B6E74" w:rsidRPr="1C83B32B">
        <w:rPr>
          <w:rFonts w:ascii="Corbel" w:eastAsia="Corbel" w:hAnsi="Corbel" w:cs="Corbel"/>
          <w:sz w:val="24"/>
          <w:szCs w:val="24"/>
        </w:rPr>
        <w:t>202</w:t>
      </w:r>
      <w:r w:rsidR="36295CF3" w:rsidRPr="1C83B32B">
        <w:rPr>
          <w:rFonts w:ascii="Corbel" w:eastAsia="Corbel" w:hAnsi="Corbel" w:cs="Corbel"/>
          <w:sz w:val="24"/>
          <w:szCs w:val="24"/>
        </w:rPr>
        <w:t>6</w:t>
      </w:r>
      <w:r w:rsidR="512B6E74" w:rsidRPr="1C83B32B">
        <w:rPr>
          <w:rFonts w:ascii="Corbel" w:eastAsia="Corbel" w:hAnsi="Corbel" w:cs="Corbel"/>
          <w:sz w:val="24"/>
          <w:szCs w:val="24"/>
        </w:rPr>
        <w:t>/202</w:t>
      </w:r>
      <w:r w:rsidR="5DAA4A14" w:rsidRPr="1C83B32B">
        <w:rPr>
          <w:rFonts w:ascii="Corbel" w:eastAsia="Corbel" w:hAnsi="Corbel" w:cs="Corbel"/>
          <w:sz w:val="24"/>
          <w:szCs w:val="24"/>
        </w:rPr>
        <w:t>7</w:t>
      </w:r>
    </w:p>
    <w:p w14:paraId="7CFF461D" w14:textId="678867B8" w:rsidR="1C83B32B" w:rsidRDefault="1C83B32B" w:rsidP="1C83B32B">
      <w:pPr>
        <w:spacing w:after="0" w:line="240" w:lineRule="auto"/>
        <w:jc w:val="center"/>
        <w:rPr>
          <w:rFonts w:ascii="Corbel" w:eastAsia="Corbel" w:hAnsi="Corbel" w:cs="Corbel"/>
          <w:sz w:val="24"/>
          <w:szCs w:val="24"/>
        </w:rPr>
      </w:pPr>
    </w:p>
    <w:p w14:paraId="0C6E7FD4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70C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f6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073B00" w14:paraId="2A204BA2" w14:textId="77777777" w:rsidTr="156A8B4D">
        <w:tc>
          <w:tcPr>
            <w:tcW w:w="2694" w:type="dxa"/>
            <w:vAlign w:val="center"/>
          </w:tcPr>
          <w:p w14:paraId="59701564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vAlign w:val="center"/>
          </w:tcPr>
          <w:p w14:paraId="73A54547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b/>
                <w:color w:val="000000"/>
                <w:sz w:val="28"/>
                <w:szCs w:val="28"/>
              </w:rPr>
            </w:pPr>
            <w:r>
              <w:rPr>
                <w:rFonts w:ascii="Corbel" w:eastAsia="Corbel" w:hAnsi="Corbel" w:cs="Corbel"/>
                <w:b/>
                <w:color w:val="000000"/>
                <w:sz w:val="28"/>
                <w:szCs w:val="28"/>
              </w:rPr>
              <w:t xml:space="preserve">Prawo medyczne </w:t>
            </w:r>
          </w:p>
        </w:tc>
      </w:tr>
      <w:tr w:rsidR="00073B00" w14:paraId="2AD736D0" w14:textId="77777777" w:rsidTr="156A8B4D">
        <w:tc>
          <w:tcPr>
            <w:tcW w:w="2694" w:type="dxa"/>
            <w:vAlign w:val="center"/>
          </w:tcPr>
          <w:p w14:paraId="4CA29152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vAlign w:val="center"/>
          </w:tcPr>
          <w:p w14:paraId="09659360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Pm</w:t>
            </w:r>
          </w:p>
        </w:tc>
      </w:tr>
      <w:tr w:rsidR="00073B00" w14:paraId="772A9CC1" w14:textId="77777777" w:rsidTr="156A8B4D">
        <w:tc>
          <w:tcPr>
            <w:tcW w:w="2694" w:type="dxa"/>
            <w:vAlign w:val="center"/>
          </w:tcPr>
          <w:p w14:paraId="249A5C16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vAlign w:val="center"/>
          </w:tcPr>
          <w:p w14:paraId="02F0CA7D" w14:textId="77777777" w:rsidR="004A3008" w:rsidRDefault="0016176E" w:rsidP="00161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Wydział Nauk o Zdrowiu i Psychologii</w:t>
            </w:r>
            <w:r w:rsidR="004A3008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</w:t>
            </w:r>
          </w:p>
          <w:p w14:paraId="13C42093" w14:textId="77777777" w:rsidR="00073B00" w:rsidRDefault="004A3008" w:rsidP="00161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w Collegium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Medicum</w:t>
            </w:r>
            <w:proofErr w:type="spellEnd"/>
          </w:p>
        </w:tc>
      </w:tr>
      <w:tr w:rsidR="00073B00" w14:paraId="32297F96" w14:textId="77777777" w:rsidTr="156A8B4D">
        <w:tc>
          <w:tcPr>
            <w:tcW w:w="2694" w:type="dxa"/>
            <w:vAlign w:val="center"/>
          </w:tcPr>
          <w:p w14:paraId="0A39E105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vAlign w:val="center"/>
          </w:tcPr>
          <w:p w14:paraId="7A325C44" w14:textId="77777777" w:rsidR="00073B00" w:rsidRDefault="004A3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Wydział Prawa i Administracji </w:t>
            </w:r>
            <w:r w:rsidR="0016176E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B00" w14:paraId="5A55C9C9" w14:textId="77777777" w:rsidTr="156A8B4D">
        <w:tc>
          <w:tcPr>
            <w:tcW w:w="2694" w:type="dxa"/>
            <w:vAlign w:val="center"/>
          </w:tcPr>
          <w:p w14:paraId="4B835047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vAlign w:val="center"/>
          </w:tcPr>
          <w:p w14:paraId="21FC3347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Ratownictwo medyczne</w:t>
            </w:r>
          </w:p>
        </w:tc>
      </w:tr>
      <w:tr w:rsidR="00073B00" w14:paraId="1CF479FC" w14:textId="77777777" w:rsidTr="156A8B4D">
        <w:tc>
          <w:tcPr>
            <w:tcW w:w="2694" w:type="dxa"/>
            <w:vAlign w:val="center"/>
          </w:tcPr>
          <w:p w14:paraId="448A1CED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vAlign w:val="center"/>
          </w:tcPr>
          <w:p w14:paraId="5402E90D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 stopnia</w:t>
            </w:r>
          </w:p>
        </w:tc>
      </w:tr>
      <w:tr w:rsidR="00073B00" w14:paraId="77AD840C" w14:textId="77777777" w:rsidTr="156A8B4D">
        <w:tc>
          <w:tcPr>
            <w:tcW w:w="2694" w:type="dxa"/>
            <w:vAlign w:val="center"/>
          </w:tcPr>
          <w:p w14:paraId="04C0481C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vAlign w:val="center"/>
          </w:tcPr>
          <w:p w14:paraId="26323D6F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Praktyczny</w:t>
            </w:r>
          </w:p>
        </w:tc>
      </w:tr>
      <w:tr w:rsidR="00073B00" w14:paraId="26C43325" w14:textId="77777777" w:rsidTr="156A8B4D">
        <w:tc>
          <w:tcPr>
            <w:tcW w:w="2694" w:type="dxa"/>
            <w:vAlign w:val="center"/>
          </w:tcPr>
          <w:p w14:paraId="7C3992E0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vAlign w:val="center"/>
          </w:tcPr>
          <w:p w14:paraId="5FF0894E" w14:textId="77777777" w:rsidR="00073B00" w:rsidRDefault="00162CB5">
            <w:pPr>
              <w:spacing w:before="40" w:after="4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sz w:val="24"/>
                <w:szCs w:val="24"/>
              </w:rPr>
              <w:t>stacjonarne/niestacjonarne</w:t>
            </w:r>
          </w:p>
        </w:tc>
      </w:tr>
      <w:tr w:rsidR="00073B00" w14:paraId="0734805F" w14:textId="77777777" w:rsidTr="156A8B4D">
        <w:tc>
          <w:tcPr>
            <w:tcW w:w="2694" w:type="dxa"/>
            <w:vAlign w:val="center"/>
          </w:tcPr>
          <w:p w14:paraId="47AAF248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vAlign w:val="center"/>
          </w:tcPr>
          <w:p w14:paraId="68A07030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rok I,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 I</w:t>
            </w:r>
          </w:p>
        </w:tc>
      </w:tr>
      <w:tr w:rsidR="00073B00" w14:paraId="144D6AA6" w14:textId="77777777" w:rsidTr="156A8B4D">
        <w:tc>
          <w:tcPr>
            <w:tcW w:w="2694" w:type="dxa"/>
            <w:vAlign w:val="center"/>
          </w:tcPr>
          <w:p w14:paraId="5863A118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vAlign w:val="center"/>
          </w:tcPr>
          <w:p w14:paraId="4082893B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 xml:space="preserve">B. Nauki behawioralne i społeczne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B00" w14:paraId="2786482B" w14:textId="77777777" w:rsidTr="156A8B4D">
        <w:tc>
          <w:tcPr>
            <w:tcW w:w="2694" w:type="dxa"/>
            <w:vAlign w:val="center"/>
          </w:tcPr>
          <w:p w14:paraId="13A990D4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vAlign w:val="center"/>
          </w:tcPr>
          <w:p w14:paraId="205A1F16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polski</w:t>
            </w:r>
          </w:p>
        </w:tc>
      </w:tr>
      <w:tr w:rsidR="00073B00" w14:paraId="7EE6F09D" w14:textId="77777777" w:rsidTr="156A8B4D">
        <w:tc>
          <w:tcPr>
            <w:tcW w:w="2694" w:type="dxa"/>
            <w:vAlign w:val="center"/>
          </w:tcPr>
          <w:p w14:paraId="69C2AF6E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vAlign w:val="center"/>
          </w:tcPr>
          <w:p w14:paraId="0ECDE854" w14:textId="76D22980" w:rsidR="00073B00" w:rsidRPr="000D2744" w:rsidRDefault="00073B00" w:rsidP="1C83B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sz w:val="24"/>
                <w:szCs w:val="24"/>
              </w:rPr>
            </w:pPr>
          </w:p>
        </w:tc>
      </w:tr>
      <w:tr w:rsidR="00073B00" w14:paraId="41A235DB" w14:textId="77777777" w:rsidTr="156A8B4D">
        <w:tc>
          <w:tcPr>
            <w:tcW w:w="2694" w:type="dxa"/>
            <w:vAlign w:val="center"/>
          </w:tcPr>
          <w:p w14:paraId="471FE442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vAlign w:val="center"/>
          </w:tcPr>
          <w:p w14:paraId="4A20209F" w14:textId="3B1DB95B" w:rsidR="00073B00" w:rsidRPr="000D2744" w:rsidRDefault="38285601" w:rsidP="156A8B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sz w:val="24"/>
                <w:szCs w:val="24"/>
              </w:rPr>
            </w:pPr>
            <w:r w:rsidRPr="156A8B4D">
              <w:rPr>
                <w:sz w:val="24"/>
                <w:szCs w:val="24"/>
              </w:rPr>
              <w:t>mgr</w:t>
            </w:r>
            <w:r w:rsidR="0DA2D31F" w:rsidRPr="156A8B4D">
              <w:rPr>
                <w:sz w:val="24"/>
                <w:szCs w:val="24"/>
              </w:rPr>
              <w:t xml:space="preserve"> Agata Fiołek</w:t>
            </w:r>
          </w:p>
        </w:tc>
      </w:tr>
    </w:tbl>
    <w:p w14:paraId="57A64E18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* 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>-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opcjonalni</w:t>
      </w:r>
      <w:r>
        <w:rPr>
          <w:rFonts w:ascii="Corbel" w:eastAsia="Corbel" w:hAnsi="Corbel" w:cs="Corbel"/>
          <w:color w:val="000000"/>
          <w:sz w:val="24"/>
          <w:szCs w:val="24"/>
        </w:rPr>
        <w:t>e,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zgodnie z ustaleniami w Jednostce</w:t>
      </w:r>
    </w:p>
    <w:p w14:paraId="672A6659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7E0A0F74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14:paraId="0A37501D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073B00" w14:paraId="4A00F406" w14:textId="77777777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0CA5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Semestr</w:t>
            </w:r>
          </w:p>
          <w:p w14:paraId="64C63F33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AB22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369B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DADA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E05A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3B9D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E3D2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399F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1B43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E17E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073B00" w14:paraId="79851827" w14:textId="77777777">
        <w:trPr>
          <w:trHeight w:val="453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B3E5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7C906" w14:textId="77777777" w:rsidR="00073B00" w:rsidRDefault="00161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  <w:r w:rsidR="00162CB5"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6C7B" w14:textId="77777777" w:rsidR="00073B00" w:rsidRDefault="0007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B378F" w14:textId="77777777" w:rsidR="00073B00" w:rsidRDefault="0007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A809" w14:textId="77777777" w:rsidR="00073B00" w:rsidRDefault="0007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BBE3" w14:textId="77777777" w:rsidR="00073B00" w:rsidRDefault="0007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F396" w14:textId="77777777" w:rsidR="00073B00" w:rsidRDefault="0007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D3EC" w14:textId="77777777" w:rsidR="00073B00" w:rsidRDefault="0007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940D" w14:textId="77777777" w:rsidR="00073B00" w:rsidRDefault="00073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999B5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</w:tbl>
    <w:p w14:paraId="0E27B00A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60061E4C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7713D631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1.2.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ab/>
        <w:t xml:space="preserve">Sposób realizacji zajęć  </w:t>
      </w:r>
    </w:p>
    <w:p w14:paraId="0431BC48" w14:textId="77777777" w:rsidR="000D2744" w:rsidRDefault="000D2744" w:rsidP="000D27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MS Gothic" w:eastAsia="MS Gothic" w:hAnsi="MS Gothic" w:cs="MS Gothic" w:hint="eastAsia"/>
          <w:smallCaps/>
          <w:color w:val="000000"/>
          <w:sz w:val="24"/>
          <w:szCs w:val="24"/>
        </w:rPr>
        <w:t>☐</w:t>
      </w:r>
      <w:r w:rsidR="00162CB5">
        <w:rPr>
          <w:rFonts w:ascii="Corbel" w:eastAsia="Corbel" w:hAnsi="Corbel" w:cs="Corbel"/>
          <w:color w:val="000000"/>
          <w:sz w:val="24"/>
          <w:szCs w:val="24"/>
        </w:rPr>
        <w:t xml:space="preserve">zajęcia w formie tradycyjnej </w:t>
      </w:r>
    </w:p>
    <w:p w14:paraId="2F9041A9" w14:textId="77777777" w:rsidR="00073B00" w:rsidRDefault="000D2744" w:rsidP="000D27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MS Gothic" w:eastAsia="MS Gothic" w:hAnsi="MS Gothic" w:cs="Corbel" w:hint="eastAsia"/>
          <w:color w:val="000000"/>
          <w:sz w:val="24"/>
          <w:szCs w:val="24"/>
        </w:rPr>
        <w:t>✔</w:t>
      </w:r>
      <w:r w:rsidR="00162CB5">
        <w:rPr>
          <w:rFonts w:ascii="Corbel" w:eastAsia="Corbel" w:hAnsi="Corbel" w:cs="Corbel"/>
          <w:color w:val="000000"/>
          <w:sz w:val="24"/>
          <w:szCs w:val="24"/>
        </w:rPr>
        <w:t>zajęcia realizowane z wykorzystaniem metod i technik kształcenia na odległość</w:t>
      </w:r>
    </w:p>
    <w:p w14:paraId="44EAFD9C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35295C78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1.3 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ab/>
        <w:t xml:space="preserve">Forma zaliczenia przedmiotu  (z toku) </w:t>
      </w:r>
      <w:r>
        <w:rPr>
          <w:rFonts w:ascii="Corbel" w:eastAsia="Corbel" w:hAnsi="Corbel" w:cs="Corbel"/>
          <w:color w:val="000000"/>
          <w:sz w:val="24"/>
          <w:szCs w:val="24"/>
        </w:rPr>
        <w:t>(egzamin, zaliczenie z oceną, zaliczenie bez oceny)</w:t>
      </w:r>
    </w:p>
    <w:p w14:paraId="4B94D5A5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078AA4B1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orbel" w:eastAsia="Corbel" w:hAnsi="Corbel" w:cs="Corbel"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smallCaps/>
          <w:color w:val="000000"/>
          <w:sz w:val="24"/>
          <w:szCs w:val="24"/>
        </w:rPr>
        <w:t>ZALICZENIE Z OCENĄ</w:t>
      </w:r>
    </w:p>
    <w:p w14:paraId="3DEEC669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261BAAD1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f8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073B00" w14:paraId="6DD1B76A" w14:textId="77777777">
        <w:tc>
          <w:tcPr>
            <w:tcW w:w="9520" w:type="dxa"/>
          </w:tcPr>
          <w:p w14:paraId="1EFE3186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brak</w:t>
            </w:r>
          </w:p>
        </w:tc>
      </w:tr>
    </w:tbl>
    <w:p w14:paraId="3656B9AB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7DB6D4EE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3. cele, efekty uczenia się , treści Programowe i stosowane metody Dydaktyczne</w:t>
      </w:r>
    </w:p>
    <w:p w14:paraId="45FB0818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04643D83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3.1 Cele przedmiotu</w:t>
      </w:r>
    </w:p>
    <w:p w14:paraId="049F31CB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i/>
          <w:color w:val="000000"/>
          <w:sz w:val="24"/>
          <w:szCs w:val="24"/>
        </w:rPr>
      </w:pPr>
    </w:p>
    <w:tbl>
      <w:tblPr>
        <w:tblStyle w:val="af9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4"/>
        <w:gridCol w:w="8676"/>
      </w:tblGrid>
      <w:tr w:rsidR="00073B00" w14:paraId="10BBA574" w14:textId="77777777">
        <w:tc>
          <w:tcPr>
            <w:tcW w:w="844" w:type="dxa"/>
            <w:vAlign w:val="center"/>
          </w:tcPr>
          <w:p w14:paraId="5372B5A4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676" w:type="dxa"/>
            <w:vAlign w:val="center"/>
          </w:tcPr>
          <w:p w14:paraId="15558451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celem kształcenia jest zapoznanie studentów z obowiązującym porządkiem prawnym dotyczącym statusu i wykonywania zawodu ratownika medycznego. </w:t>
            </w:r>
          </w:p>
        </w:tc>
      </w:tr>
      <w:tr w:rsidR="00073B00" w14:paraId="6116FD8F" w14:textId="77777777">
        <w:tc>
          <w:tcPr>
            <w:tcW w:w="844" w:type="dxa"/>
            <w:vAlign w:val="center"/>
          </w:tcPr>
          <w:p w14:paraId="550CF7E8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  <w:tab w:val="left" w:pos="720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C2</w:t>
            </w:r>
          </w:p>
        </w:tc>
        <w:tc>
          <w:tcPr>
            <w:tcW w:w="8676" w:type="dxa"/>
            <w:vAlign w:val="center"/>
          </w:tcPr>
          <w:p w14:paraId="5D9CB15A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przygotowanie studenta w zakresie umiejętności do posługiwania się przepisami prawnymi dotyczącymi prawa medycznego.   </w:t>
            </w:r>
          </w:p>
        </w:tc>
      </w:tr>
      <w:tr w:rsidR="00073B00" w14:paraId="24EDB1B8" w14:textId="77777777">
        <w:tc>
          <w:tcPr>
            <w:tcW w:w="844" w:type="dxa"/>
            <w:vAlign w:val="center"/>
          </w:tcPr>
          <w:p w14:paraId="53C0B3C4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C3</w:t>
            </w:r>
          </w:p>
        </w:tc>
        <w:tc>
          <w:tcPr>
            <w:tcW w:w="8676" w:type="dxa"/>
            <w:vAlign w:val="center"/>
          </w:tcPr>
          <w:p w14:paraId="64934E71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kształtowanie postawy studenta do posługiwania się wiedzą z zakresu prawa medycznego oraz pogłębiania i aktualizowania wiedzy z zagadnień prawnych.</w:t>
            </w:r>
          </w:p>
        </w:tc>
      </w:tr>
    </w:tbl>
    <w:p w14:paraId="53128261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47F42425" w14:textId="77777777" w:rsidR="00073B00" w:rsidRDefault="00162CB5">
      <w:pPr>
        <w:spacing w:after="0" w:line="240" w:lineRule="auto"/>
        <w:ind w:left="426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3.2 Efekty uczenia się dla przedmiotu</w:t>
      </w:r>
      <w:r>
        <w:rPr>
          <w:rFonts w:ascii="Corbel" w:eastAsia="Corbel" w:hAnsi="Corbel" w:cs="Corbel"/>
          <w:sz w:val="24"/>
          <w:szCs w:val="24"/>
        </w:rPr>
        <w:t xml:space="preserve"> </w:t>
      </w:r>
    </w:p>
    <w:p w14:paraId="62486C05" w14:textId="77777777" w:rsidR="00073B00" w:rsidRDefault="00073B00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tbl>
      <w:tblPr>
        <w:tblStyle w:val="afa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79"/>
        <w:gridCol w:w="5976"/>
        <w:gridCol w:w="1865"/>
      </w:tblGrid>
      <w:tr w:rsidR="00073B00" w14:paraId="61F38664" w14:textId="77777777">
        <w:tc>
          <w:tcPr>
            <w:tcW w:w="1679" w:type="dxa"/>
            <w:vAlign w:val="center"/>
          </w:tcPr>
          <w:p w14:paraId="41C145ED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976" w:type="dxa"/>
            <w:vAlign w:val="center"/>
          </w:tcPr>
          <w:p w14:paraId="1DEC5602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5" w:type="dxa"/>
            <w:vAlign w:val="center"/>
          </w:tcPr>
          <w:p w14:paraId="1F352D2E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Odniesienie do efektów  kierunkowych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073B00" w14:paraId="50948159" w14:textId="77777777">
        <w:tc>
          <w:tcPr>
            <w:tcW w:w="1679" w:type="dxa"/>
            <w:vAlign w:val="center"/>
          </w:tcPr>
          <w:p w14:paraId="4FCA5964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EK_01</w:t>
            </w:r>
          </w:p>
        </w:tc>
        <w:tc>
          <w:tcPr>
            <w:tcW w:w="5976" w:type="dxa"/>
            <w:vAlign w:val="center"/>
          </w:tcPr>
          <w:p w14:paraId="39BF2AD4" w14:textId="77777777" w:rsidR="00073B00" w:rsidRPr="0016176E" w:rsidRDefault="0016176E" w:rsidP="002514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16176E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prawne, organizacyjne i etyczne uwarunkowania wykonywania zawodu ratownika medycznego, </w:t>
            </w:r>
            <w:r w:rsidR="0025142B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16176E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z uwzględnieniem miejsca zatrudnienia i pełnionej funkcji</w:t>
            </w:r>
            <w:r w:rsidRPr="0016176E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  <w:vAlign w:val="center"/>
          </w:tcPr>
          <w:p w14:paraId="7A54F758" w14:textId="77777777" w:rsidR="00073B00" w:rsidRDefault="00161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B.w20</w:t>
            </w:r>
          </w:p>
        </w:tc>
      </w:tr>
      <w:tr w:rsidR="00073B00" w14:paraId="1E99FAEB" w14:textId="77777777">
        <w:tc>
          <w:tcPr>
            <w:tcW w:w="1679" w:type="dxa"/>
          </w:tcPr>
          <w:p w14:paraId="56A76B19" w14:textId="77777777" w:rsidR="00073B00" w:rsidRDefault="00162CB5" w:rsidP="00ED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 w:rsidR="00ED453C">
              <w:rPr>
                <w:rFonts w:ascii="Corbel" w:eastAsia="Corbel" w:hAnsi="Corbel" w:cs="Corbel"/>
                <w:sz w:val="24"/>
                <w:szCs w:val="24"/>
              </w:rPr>
              <w:t>2</w:t>
            </w:r>
          </w:p>
        </w:tc>
        <w:tc>
          <w:tcPr>
            <w:tcW w:w="5976" w:type="dxa"/>
          </w:tcPr>
          <w:p w14:paraId="46360221" w14:textId="77777777" w:rsidR="00073B00" w:rsidRPr="0016176E" w:rsidRDefault="0016176E" w:rsidP="002514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16176E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przepisy prawa dotyczące ratownictwa medycznego, </w:t>
            </w:r>
            <w:r w:rsidR="0025142B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16176E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w tym zasady odpowiedzialności pracowniczej, zawodowej, cywilnej i karnej związanej z wykonywaniem zawodu ratownika medycznego, z uwzględnieniem zdarzenia niepożądanego, przewinienia zawodowego </w:t>
            </w:r>
            <w:r w:rsidR="0025142B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16176E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i błędu medycznego</w:t>
            </w:r>
            <w:r w:rsidR="0025142B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16176E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0DC9F33B" w14:textId="77777777" w:rsidR="00073B00" w:rsidRDefault="00161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mallCaps/>
                <w:color w:val="000000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B.W39.</w:t>
            </w:r>
          </w:p>
        </w:tc>
      </w:tr>
      <w:tr w:rsidR="00073B00" w14:paraId="06C9C819" w14:textId="77777777">
        <w:tc>
          <w:tcPr>
            <w:tcW w:w="1679" w:type="dxa"/>
          </w:tcPr>
          <w:p w14:paraId="41960800" w14:textId="77777777" w:rsidR="00073B00" w:rsidRDefault="00162CB5" w:rsidP="00ED453C">
            <w:pP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EK_0</w:t>
            </w:r>
            <w:r w:rsidR="00ED453C">
              <w:rPr>
                <w:rFonts w:ascii="Corbel" w:eastAsia="Corbel" w:hAnsi="Corbel" w:cs="Corbel"/>
                <w:sz w:val="24"/>
                <w:szCs w:val="24"/>
              </w:rPr>
              <w:t>3</w:t>
            </w:r>
          </w:p>
        </w:tc>
        <w:tc>
          <w:tcPr>
            <w:tcW w:w="5976" w:type="dxa"/>
          </w:tcPr>
          <w:p w14:paraId="1DC5AB42" w14:textId="77777777" w:rsidR="00073B00" w:rsidRPr="0016176E" w:rsidRDefault="0016176E" w:rsidP="0025142B">
            <w:pP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16176E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podstawowe regulacje prawne dotyczące powszechnego ubezpieczenia zdrowotnego oraz organizacji </w:t>
            </w:r>
            <w:r w:rsidR="0025142B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16176E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i finansowania systemu ochrony zdrowia</w:t>
            </w:r>
            <w:r w:rsidR="0025142B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16176E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04A87009" w14:textId="77777777" w:rsidR="00073B00" w:rsidRDefault="0016176E">
            <w:pPr>
              <w:tabs>
                <w:tab w:val="left" w:pos="3969"/>
              </w:tabs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B.W55</w:t>
            </w:r>
          </w:p>
        </w:tc>
      </w:tr>
    </w:tbl>
    <w:p w14:paraId="4101652C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44E1D115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 </w:t>
      </w:r>
    </w:p>
    <w:p w14:paraId="7D0EF860" w14:textId="77777777" w:rsidR="00073B00" w:rsidRDefault="00162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Problematyka wykładu </w:t>
      </w:r>
    </w:p>
    <w:p w14:paraId="4B99056E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b"/>
        <w:tblW w:w="977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5"/>
      </w:tblGrid>
      <w:tr w:rsidR="00073B00" w14:paraId="587EA2A8" w14:textId="77777777">
        <w:tc>
          <w:tcPr>
            <w:tcW w:w="9775" w:type="dxa"/>
          </w:tcPr>
          <w:p w14:paraId="35113026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Treści merytoryczne</w:t>
            </w:r>
          </w:p>
        </w:tc>
      </w:tr>
      <w:tr w:rsidR="00073B00" w14:paraId="6C2C39F8" w14:textId="77777777">
        <w:tc>
          <w:tcPr>
            <w:tcW w:w="9775" w:type="dxa"/>
          </w:tcPr>
          <w:p w14:paraId="0F27D9AB" w14:textId="1B74FE5D" w:rsidR="00073B00" w:rsidRPr="00E460CA" w:rsidRDefault="00E460CA" w:rsidP="00E460CA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E460CA">
              <w:rPr>
                <w:rFonts w:ascii="Corbel" w:eastAsia="Corbel" w:hAnsi="Corbel" w:cs="Corbel"/>
                <w:color w:val="000000"/>
                <w:sz w:val="24"/>
                <w:szCs w:val="24"/>
              </w:rPr>
              <w:t>Podstawy prawa medycznego – źródła prawa, podstawowe pojęcia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</w:tr>
      <w:tr w:rsidR="00073B00" w14:paraId="3250E51E" w14:textId="77777777">
        <w:tc>
          <w:tcPr>
            <w:tcW w:w="9775" w:type="dxa"/>
          </w:tcPr>
          <w:p w14:paraId="29A58DBE" w14:textId="1A16D3AE" w:rsidR="00073B00" w:rsidRDefault="00E460CA" w:rsidP="009371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E460CA">
              <w:rPr>
                <w:rFonts w:ascii="Corbel" w:eastAsia="Corbel" w:hAnsi="Corbel" w:cs="Corbel"/>
                <w:color w:val="000000"/>
                <w:sz w:val="24"/>
                <w:szCs w:val="24"/>
              </w:rPr>
              <w:t>System ochrony zdrowia i organizacja udzielania świadczeń zdrowotnych</w:t>
            </w:r>
            <w:r w:rsidR="00F45C32"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</w:tr>
      <w:tr w:rsidR="00073B00" w14:paraId="4D8A9BBC" w14:textId="77777777">
        <w:tc>
          <w:tcPr>
            <w:tcW w:w="9775" w:type="dxa"/>
          </w:tcPr>
          <w:p w14:paraId="5D7E8717" w14:textId="23F8DB1B" w:rsidR="00073B00" w:rsidRDefault="00E460C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Standard wykonywania zawodu ratownika medycznego.</w:t>
            </w:r>
          </w:p>
        </w:tc>
      </w:tr>
      <w:tr w:rsidR="00073B00" w14:paraId="676AEA4C" w14:textId="77777777">
        <w:tc>
          <w:tcPr>
            <w:tcW w:w="9775" w:type="dxa"/>
          </w:tcPr>
          <w:p w14:paraId="5C8E3D02" w14:textId="61B9EE4D" w:rsidR="00073B00" w:rsidRDefault="00E460CA" w:rsidP="009371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E460CA">
              <w:rPr>
                <w:rFonts w:ascii="Corbel" w:eastAsia="Corbel" w:hAnsi="Corbel" w:cs="Corbel"/>
                <w:color w:val="000000"/>
                <w:sz w:val="24"/>
                <w:szCs w:val="24"/>
              </w:rPr>
              <w:t>Prawa pacjenta i ich ochrona prawna.</w:t>
            </w:r>
          </w:p>
        </w:tc>
      </w:tr>
      <w:tr w:rsidR="00073B00" w14:paraId="6A46AD2F" w14:textId="77777777">
        <w:tc>
          <w:tcPr>
            <w:tcW w:w="9775" w:type="dxa"/>
          </w:tcPr>
          <w:p w14:paraId="7F73C38C" w14:textId="3575C4C0" w:rsidR="00073B00" w:rsidRDefault="00E460C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E460C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Odpowiedzialność prawna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ratownika medycznego.</w:t>
            </w:r>
          </w:p>
        </w:tc>
      </w:tr>
      <w:tr w:rsidR="00073B00" w14:paraId="73F84ACF" w14:textId="77777777">
        <w:tc>
          <w:tcPr>
            <w:tcW w:w="9775" w:type="dxa"/>
          </w:tcPr>
          <w:p w14:paraId="2D437F0F" w14:textId="334266B9" w:rsidR="00073B00" w:rsidRPr="00946C86" w:rsidRDefault="00D42E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D42EBF">
              <w:rPr>
                <w:rFonts w:ascii="Corbel" w:eastAsia="Corbel" w:hAnsi="Corbel" w:cs="Corbel"/>
                <w:color w:val="000000"/>
                <w:sz w:val="24"/>
                <w:szCs w:val="24"/>
              </w:rPr>
              <w:t>Prawne aspekty udzielania świadczeń zdrowotnych w stanach nagłych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</w:tr>
      <w:tr w:rsidR="00073B00" w14:paraId="714F39D7" w14:textId="77777777">
        <w:tc>
          <w:tcPr>
            <w:tcW w:w="9775" w:type="dxa"/>
          </w:tcPr>
          <w:p w14:paraId="28396E84" w14:textId="40927584" w:rsidR="00073B00" w:rsidRDefault="00946C8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946C86">
              <w:rPr>
                <w:rFonts w:ascii="Corbel" w:eastAsia="Corbel" w:hAnsi="Corbel" w:cs="Corbel"/>
                <w:color w:val="000000"/>
                <w:sz w:val="24"/>
                <w:szCs w:val="24"/>
              </w:rPr>
              <w:lastRenderedPageBreak/>
              <w:t xml:space="preserve">Tajemnica zawodowa – podstawy prawne, </w:t>
            </w:r>
            <w:r w:rsidR="00C2325D">
              <w:rPr>
                <w:rFonts w:ascii="Corbel" w:eastAsia="Corbel" w:hAnsi="Corbel" w:cs="Corbel"/>
                <w:color w:val="000000"/>
                <w:sz w:val="24"/>
                <w:szCs w:val="24"/>
              </w:rPr>
              <w:t>zakres i</w:t>
            </w:r>
            <w:r w:rsidRPr="00946C86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przesłanki zwolnienia z tajemnicy zawodowej.</w:t>
            </w:r>
          </w:p>
        </w:tc>
      </w:tr>
      <w:tr w:rsidR="00073B00" w14:paraId="2EDEF79D" w14:textId="77777777">
        <w:tc>
          <w:tcPr>
            <w:tcW w:w="9775" w:type="dxa"/>
          </w:tcPr>
          <w:p w14:paraId="1B01987C" w14:textId="77777777" w:rsidR="00073B00" w:rsidRDefault="00162C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Wybrane zagadnienia prawa karnego z uwzględnieniem przestępstw przeciwko życiu 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br/>
              <w:t xml:space="preserve"> </w:t>
            </w:r>
            <w:r w:rsidR="007C7909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i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zdrowiu.  </w:t>
            </w:r>
          </w:p>
        </w:tc>
      </w:tr>
      <w:tr w:rsidR="007C7909" w14:paraId="1CD09F56" w14:textId="77777777">
        <w:tc>
          <w:tcPr>
            <w:tcW w:w="9775" w:type="dxa"/>
          </w:tcPr>
          <w:p w14:paraId="274B23E8" w14:textId="1D006496" w:rsidR="007C7909" w:rsidRDefault="00F522D6" w:rsidP="0032474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F522D6">
              <w:rPr>
                <w:rFonts w:ascii="Corbel" w:eastAsia="Corbel" w:hAnsi="Corbel" w:cs="Corbel"/>
                <w:color w:val="000000"/>
                <w:sz w:val="24"/>
                <w:szCs w:val="24"/>
              </w:rPr>
              <w:t>Prawna ochrona ratownika medycznego podczas wykonywania czynności zawodowych.</w:t>
            </w:r>
          </w:p>
        </w:tc>
      </w:tr>
    </w:tbl>
    <w:p w14:paraId="1299C43A" w14:textId="77777777" w:rsidR="00073B00" w:rsidRDefault="00073B00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25513626" w14:textId="77777777" w:rsidR="00073B00" w:rsidRDefault="00162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Problematyka ćwiczeń audytoryjnych, konwersatoryjnych, laboratoryjnych, zajęć praktycznych </w:t>
      </w:r>
    </w:p>
    <w:p w14:paraId="4DDBEF00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orbel" w:eastAsia="Corbel" w:hAnsi="Corbel" w:cs="Corbel"/>
          <w:color w:val="000000"/>
          <w:sz w:val="24"/>
          <w:szCs w:val="24"/>
        </w:rPr>
      </w:pPr>
    </w:p>
    <w:p w14:paraId="414E24B6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smallCaps/>
          <w:sz w:val="24"/>
          <w:szCs w:val="24"/>
        </w:rPr>
        <w:t>nie dotyczy</w:t>
      </w:r>
    </w:p>
    <w:p w14:paraId="61F0D56C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3.4 Metody dydaktyczne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</w:p>
    <w:p w14:paraId="3461D779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388FF5A2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wykład z prezentacją multimedialną</w:t>
      </w:r>
    </w:p>
    <w:p w14:paraId="3CF2D8B6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0FB78278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1078A5AC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 METODY I KRYTERIA OCENY </w:t>
      </w:r>
    </w:p>
    <w:p w14:paraId="1FC39945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53742ADA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4.1 Sposoby weryfikacji efektów uczenia się</w:t>
      </w:r>
    </w:p>
    <w:p w14:paraId="0562CB0E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c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1"/>
        <w:gridCol w:w="2117"/>
      </w:tblGrid>
      <w:tr w:rsidR="00073B00" w14:paraId="5C3740EA" w14:textId="77777777">
        <w:tc>
          <w:tcPr>
            <w:tcW w:w="1962" w:type="dxa"/>
            <w:vAlign w:val="center"/>
          </w:tcPr>
          <w:p w14:paraId="59C1A4F7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1" w:type="dxa"/>
            <w:vAlign w:val="center"/>
          </w:tcPr>
          <w:p w14:paraId="3AC1580F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Metody oceny efektów uczenia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sie</w:t>
            </w:r>
            <w:proofErr w:type="spellEnd"/>
          </w:p>
          <w:p w14:paraId="12080E0F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14:paraId="4DA5CD06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14:paraId="52574297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(w,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, …)</w:t>
            </w:r>
          </w:p>
        </w:tc>
      </w:tr>
      <w:tr w:rsidR="00073B00" w14:paraId="43E13860" w14:textId="77777777">
        <w:tc>
          <w:tcPr>
            <w:tcW w:w="1962" w:type="dxa"/>
          </w:tcPr>
          <w:p w14:paraId="133D67AB" w14:textId="77777777" w:rsidR="00073B00" w:rsidRDefault="00162CB5" w:rsidP="0054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sz w:val="24"/>
                <w:szCs w:val="24"/>
              </w:rPr>
              <w:t>EK_01 do 0</w:t>
            </w:r>
            <w:r w:rsidR="005472C2">
              <w:rPr>
                <w:rFonts w:ascii="Corbel" w:eastAsia="Corbel" w:hAnsi="Corbel" w:cs="Corbel"/>
                <w:smallCaps/>
                <w:sz w:val="24"/>
                <w:szCs w:val="24"/>
              </w:rPr>
              <w:t>3</w:t>
            </w:r>
          </w:p>
        </w:tc>
        <w:tc>
          <w:tcPr>
            <w:tcW w:w="5441" w:type="dxa"/>
          </w:tcPr>
          <w:p w14:paraId="019701B9" w14:textId="77777777" w:rsidR="00073B00" w:rsidRDefault="0054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 xml:space="preserve">zaliczenie pisemne </w:t>
            </w:r>
          </w:p>
        </w:tc>
        <w:tc>
          <w:tcPr>
            <w:tcW w:w="2117" w:type="dxa"/>
          </w:tcPr>
          <w:p w14:paraId="0267F16E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 xml:space="preserve">wykład </w:t>
            </w:r>
          </w:p>
        </w:tc>
      </w:tr>
    </w:tbl>
    <w:p w14:paraId="34CE0A41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0AFAEE5A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w14:paraId="62EBF3C5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d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073B00" w14:paraId="68DA6B3B" w14:textId="77777777">
        <w:tc>
          <w:tcPr>
            <w:tcW w:w="9520" w:type="dxa"/>
          </w:tcPr>
          <w:p w14:paraId="59D38098" w14:textId="5A5068B7" w:rsidR="000C3B74" w:rsidRPr="000C3B74" w:rsidRDefault="000C3B74" w:rsidP="000C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Warunkiem zaliczenia przedmiotu jest osiągnięcie wszystkich założonych efektów uczenia się i uzyskanie pozytywnej oceny z zaliczenia – testu jednokrotnego wyboru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, składającego się z 20 pytań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(minimum 60% pozytywnych odpowiedzi).</w:t>
            </w:r>
          </w:p>
          <w:p w14:paraId="21F93298" w14:textId="77777777" w:rsidR="000C3B74" w:rsidRPr="000C3B74" w:rsidRDefault="000C3B74" w:rsidP="000C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Zakres ocen:</w:t>
            </w:r>
          </w:p>
          <w:p w14:paraId="7016AFDB" w14:textId="505BB938" w:rsidR="000C3B74" w:rsidRPr="000C3B74" w:rsidRDefault="000C3B74" w:rsidP="000C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5,0 – student zaliczył efekty uczenia się na poziomie 9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-100%</w:t>
            </w:r>
          </w:p>
          <w:p w14:paraId="31655F11" w14:textId="6967C09B" w:rsidR="000C3B74" w:rsidRPr="000C3B74" w:rsidRDefault="000C3B74" w:rsidP="000C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4,5 – student zaliczył efekty uczenia się na poziomie 8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-9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%</w:t>
            </w:r>
          </w:p>
          <w:p w14:paraId="18FCE86B" w14:textId="7345391D" w:rsidR="000C3B74" w:rsidRPr="000C3B74" w:rsidRDefault="000C3B74" w:rsidP="000C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4,0 – student zaliczył efekty uczenia się na poziomie 7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-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80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%</w:t>
            </w:r>
          </w:p>
          <w:p w14:paraId="396D1129" w14:textId="666FB344" w:rsidR="000C3B74" w:rsidRPr="000C3B74" w:rsidRDefault="000C3B74" w:rsidP="000C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3,5 – student zaliczył efekty uczenia się na poziomie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61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-7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0</w:t>
            </w: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%</w:t>
            </w:r>
          </w:p>
          <w:p w14:paraId="73F56699" w14:textId="77777777" w:rsidR="00073B00" w:rsidRDefault="000C3B74" w:rsidP="00C15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C3B74">
              <w:rPr>
                <w:rFonts w:ascii="Corbel" w:eastAsia="Corbel" w:hAnsi="Corbel" w:cs="Corbel"/>
                <w:color w:val="000000"/>
                <w:sz w:val="24"/>
                <w:szCs w:val="24"/>
              </w:rPr>
              <w:t>3,0 – student zaliczył efekty uczenia się na poziomie 60%</w:t>
            </w:r>
          </w:p>
          <w:p w14:paraId="6D98A12B" w14:textId="1CA8F4BD" w:rsidR="004006D2" w:rsidRDefault="004006D2" w:rsidP="00C15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</w:tr>
    </w:tbl>
    <w:p w14:paraId="2946DB82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32066DA3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w14:paraId="5997CC1D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e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11"/>
        <w:gridCol w:w="4609"/>
      </w:tblGrid>
      <w:tr w:rsidR="00073B00" w14:paraId="63D9DE79" w14:textId="77777777">
        <w:tc>
          <w:tcPr>
            <w:tcW w:w="4911" w:type="dxa"/>
            <w:vAlign w:val="center"/>
          </w:tcPr>
          <w:p w14:paraId="4C452BB7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09" w:type="dxa"/>
            <w:vAlign w:val="center"/>
          </w:tcPr>
          <w:p w14:paraId="4BAACCBA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w:rsidR="00073B00" w14:paraId="208933E7" w14:textId="77777777">
        <w:tc>
          <w:tcPr>
            <w:tcW w:w="4911" w:type="dxa"/>
          </w:tcPr>
          <w:p w14:paraId="39226504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lastRenderedPageBreak/>
              <w:t>Godziny kontaktowe wynikające planu z studiów</w:t>
            </w:r>
          </w:p>
        </w:tc>
        <w:tc>
          <w:tcPr>
            <w:tcW w:w="4609" w:type="dxa"/>
          </w:tcPr>
          <w:p w14:paraId="72A4FFC0" w14:textId="77777777" w:rsidR="00073B00" w:rsidRDefault="00852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20</w:t>
            </w:r>
          </w:p>
        </w:tc>
      </w:tr>
      <w:tr w:rsidR="00073B00" w14:paraId="0ED9A81F" w14:textId="77777777">
        <w:tc>
          <w:tcPr>
            <w:tcW w:w="4911" w:type="dxa"/>
          </w:tcPr>
          <w:p w14:paraId="61BA0769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z udziałem nauczyciela</w:t>
            </w:r>
          </w:p>
          <w:p w14:paraId="49ABEFC1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609" w:type="dxa"/>
          </w:tcPr>
          <w:p w14:paraId="4319D8C8" w14:textId="77777777" w:rsidR="00073B00" w:rsidRDefault="00852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5 </w:t>
            </w:r>
          </w:p>
        </w:tc>
      </w:tr>
      <w:tr w:rsidR="00073B00" w14:paraId="5548879C" w14:textId="77777777">
        <w:tc>
          <w:tcPr>
            <w:tcW w:w="4911" w:type="dxa"/>
          </w:tcPr>
          <w:p w14:paraId="75032421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Godziny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niekontaktowe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– praca własna studenta(przygotowanie do zajęć, egzaminu, napisanie referatu itp.)</w:t>
            </w:r>
          </w:p>
        </w:tc>
        <w:tc>
          <w:tcPr>
            <w:tcW w:w="4609" w:type="dxa"/>
          </w:tcPr>
          <w:p w14:paraId="3D5C510C" w14:textId="77777777" w:rsidR="00073B00" w:rsidRDefault="00852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35</w:t>
            </w:r>
          </w:p>
        </w:tc>
      </w:tr>
      <w:tr w:rsidR="00073B00" w14:paraId="00D7B6FD" w14:textId="77777777">
        <w:tc>
          <w:tcPr>
            <w:tcW w:w="4911" w:type="dxa"/>
          </w:tcPr>
          <w:p w14:paraId="3D4B2727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09" w:type="dxa"/>
          </w:tcPr>
          <w:p w14:paraId="174B1212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60</w:t>
            </w:r>
          </w:p>
        </w:tc>
      </w:tr>
      <w:tr w:rsidR="00073B00" w14:paraId="0AD00C0E" w14:textId="77777777">
        <w:tc>
          <w:tcPr>
            <w:tcW w:w="4911" w:type="dxa"/>
          </w:tcPr>
          <w:p w14:paraId="5FD1C35E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09" w:type="dxa"/>
          </w:tcPr>
          <w:p w14:paraId="7144751B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</w:tbl>
    <w:p w14:paraId="6BBE219B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i/>
          <w:color w:val="000000"/>
          <w:sz w:val="24"/>
          <w:szCs w:val="24"/>
        </w:rPr>
      </w:pPr>
      <w:r>
        <w:rPr>
          <w:rFonts w:ascii="Corbel" w:eastAsia="Corbel" w:hAnsi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w14:paraId="110FFD37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16E3DD5A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6. PRAKTYKI ZAWODOWE W RAMACH PRZEDMIOTU/ MODUŁU </w:t>
      </w:r>
    </w:p>
    <w:p w14:paraId="6B699379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f"/>
        <w:tblW w:w="751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w:rsidR="00073B00" w14:paraId="146D6691" w14:textId="77777777" w:rsidTr="641E4BD4">
        <w:trPr>
          <w:trHeight w:val="397"/>
        </w:trPr>
        <w:tc>
          <w:tcPr>
            <w:tcW w:w="3544" w:type="dxa"/>
          </w:tcPr>
          <w:p w14:paraId="55E98D25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</w:tcPr>
          <w:p w14:paraId="3FE9F23F" w14:textId="6EAC5AD4" w:rsidR="00073B00" w:rsidRDefault="01CCDB20" w:rsidP="641E4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641E4BD4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Nie dotyczy</w:t>
            </w:r>
          </w:p>
        </w:tc>
      </w:tr>
      <w:tr w:rsidR="00073B00" w14:paraId="05EFD703" w14:textId="77777777" w:rsidTr="641E4BD4">
        <w:trPr>
          <w:trHeight w:val="397"/>
        </w:trPr>
        <w:tc>
          <w:tcPr>
            <w:tcW w:w="3544" w:type="dxa"/>
          </w:tcPr>
          <w:p w14:paraId="7C3ADC5D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</w:tcPr>
          <w:p w14:paraId="1F72F646" w14:textId="7D4C3F5B" w:rsidR="00073B00" w:rsidRDefault="5A114A50" w:rsidP="641E4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641E4BD4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Nie dotyczy</w:t>
            </w:r>
          </w:p>
        </w:tc>
      </w:tr>
    </w:tbl>
    <w:p w14:paraId="08CE6F91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7630DC2B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7. LITERATURA </w:t>
      </w:r>
    </w:p>
    <w:p w14:paraId="61CDCEAD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f0"/>
        <w:tblW w:w="751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w:rsidR="00073B00" w14:paraId="67E408ED" w14:textId="77777777">
        <w:trPr>
          <w:trHeight w:val="397"/>
        </w:trPr>
        <w:tc>
          <w:tcPr>
            <w:tcW w:w="7513" w:type="dxa"/>
          </w:tcPr>
          <w:p w14:paraId="729C9695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b/>
                <w:color w:val="000000"/>
              </w:rPr>
            </w:pPr>
            <w:r>
              <w:rPr>
                <w:rFonts w:ascii="Corbel" w:eastAsia="Corbel" w:hAnsi="Corbel" w:cs="Corbel"/>
                <w:b/>
                <w:color w:val="000000"/>
              </w:rPr>
              <w:t>Literatura podstawowa:</w:t>
            </w:r>
          </w:p>
          <w:p w14:paraId="30797F89" w14:textId="6FEC974B" w:rsidR="002C2465" w:rsidRDefault="002C2465" w:rsidP="00612A5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</w:rPr>
            </w:pPr>
            <w:r w:rsidRPr="002C2465">
              <w:rPr>
                <w:rFonts w:ascii="Corbel" w:eastAsia="Corbel" w:hAnsi="Corbel" w:cs="Corbel"/>
                <w:color w:val="000000"/>
              </w:rPr>
              <w:t>Kubiak R., Prawo medyczne, wyd. 4, C.H. Beck, Warszawa 2023.</w:t>
            </w:r>
          </w:p>
          <w:p w14:paraId="40716E86" w14:textId="72BD43E0" w:rsidR="002C2465" w:rsidRDefault="002C2465" w:rsidP="00612A5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</w:rPr>
            </w:pPr>
            <w:proofErr w:type="spellStart"/>
            <w:r w:rsidRPr="002C2465">
              <w:rPr>
                <w:rFonts w:ascii="Corbel" w:eastAsia="Corbel" w:hAnsi="Corbel" w:cs="Corbel"/>
                <w:color w:val="000000"/>
              </w:rPr>
              <w:t>Bosek</w:t>
            </w:r>
            <w:proofErr w:type="spellEnd"/>
            <w:r w:rsidRPr="002C2465">
              <w:rPr>
                <w:rFonts w:ascii="Corbel" w:eastAsia="Corbel" w:hAnsi="Corbel" w:cs="Corbel"/>
                <w:color w:val="000000"/>
              </w:rPr>
              <w:t xml:space="preserve"> L. (red.), Ustawa o prawach pacjenta i Rzeczniku Praw Pacjenta. Komentarz, C.H. Beck, Warszawa 2025.</w:t>
            </w:r>
          </w:p>
          <w:p w14:paraId="6B63980D" w14:textId="77777777" w:rsidR="0019079D" w:rsidRDefault="00612A55" w:rsidP="0019079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</w:rPr>
            </w:pPr>
            <w:r w:rsidRPr="00612A55">
              <w:rPr>
                <w:rFonts w:ascii="Corbel" w:eastAsia="Corbel" w:hAnsi="Corbel" w:cs="Corbel"/>
                <w:color w:val="000000"/>
              </w:rPr>
              <w:t>Wasilewska</w:t>
            </w:r>
            <w:r w:rsidR="0019079D">
              <w:rPr>
                <w:rFonts w:ascii="Corbel" w:eastAsia="Corbel" w:hAnsi="Corbel" w:cs="Corbel"/>
                <w:color w:val="000000"/>
              </w:rPr>
              <w:t xml:space="preserve"> E.</w:t>
            </w:r>
            <w:r w:rsidRPr="00612A55">
              <w:rPr>
                <w:rFonts w:ascii="Corbel" w:eastAsia="Corbel" w:hAnsi="Corbel" w:cs="Corbel"/>
                <w:color w:val="000000"/>
              </w:rPr>
              <w:t xml:space="preserve"> (red.) Ustawa o Państwowym Ratownictwie </w:t>
            </w:r>
            <w:proofErr w:type="spellStart"/>
            <w:r w:rsidRPr="00612A55">
              <w:rPr>
                <w:rFonts w:ascii="Corbel" w:eastAsia="Corbel" w:hAnsi="Corbel" w:cs="Corbel"/>
                <w:color w:val="000000"/>
              </w:rPr>
              <w:t>Medycznym.Komentarz</w:t>
            </w:r>
            <w:proofErr w:type="spellEnd"/>
            <w:r w:rsidRPr="00612A55">
              <w:rPr>
                <w:rFonts w:ascii="Corbel" w:eastAsia="Corbel" w:hAnsi="Corbel" w:cs="Corbel"/>
                <w:color w:val="000000"/>
              </w:rPr>
              <w:t>.(red.) Warszawa 2024</w:t>
            </w:r>
            <w:r>
              <w:rPr>
                <w:rFonts w:ascii="Corbel" w:eastAsia="Corbel" w:hAnsi="Corbel" w:cs="Corbel"/>
                <w:color w:val="000000"/>
              </w:rPr>
              <w:t>;</w:t>
            </w:r>
          </w:p>
          <w:p w14:paraId="5AD6B8AC" w14:textId="77777777" w:rsidR="00612A55" w:rsidRDefault="00A65ED0" w:rsidP="0019079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</w:rPr>
            </w:pPr>
            <w:r w:rsidRPr="0019079D">
              <w:rPr>
                <w:rFonts w:ascii="Corbel" w:eastAsia="Corbel" w:hAnsi="Corbel" w:cs="Corbel"/>
                <w:color w:val="000000"/>
              </w:rPr>
              <w:t>Paszkowska</w:t>
            </w:r>
            <w:r w:rsidR="0019079D" w:rsidRPr="0019079D">
              <w:rPr>
                <w:rFonts w:ascii="Corbel" w:eastAsia="Corbel" w:hAnsi="Corbel" w:cs="Corbel"/>
                <w:color w:val="000000"/>
              </w:rPr>
              <w:t xml:space="preserve"> M.</w:t>
            </w:r>
            <w:r w:rsidRPr="0019079D">
              <w:rPr>
                <w:rFonts w:ascii="Corbel" w:eastAsia="Corbel" w:hAnsi="Corbel" w:cs="Corbel"/>
                <w:color w:val="000000"/>
              </w:rPr>
              <w:t xml:space="preserve">, Wykonywanie zawodu ratownika medycznego w świetle ustawy o zawodzie ratownika medycznego i samorządzie ratowników medycznych, Warszawa 2023. </w:t>
            </w:r>
          </w:p>
          <w:p w14:paraId="5DA4EDE9" w14:textId="4CEDDA01" w:rsidR="00773B00" w:rsidRPr="00773B00" w:rsidRDefault="00773B00" w:rsidP="0019079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color w:val="000000"/>
              </w:rPr>
            </w:pPr>
            <w:r w:rsidRPr="00773B00">
              <w:rPr>
                <w:rFonts w:ascii="Corbel" w:eastAsia="Corbel" w:hAnsi="Corbel" w:cs="Corbel"/>
                <w:color w:val="000000"/>
              </w:rPr>
              <w:t xml:space="preserve">Paszkowska M., Prawo dla ratowników medycznych, </w:t>
            </w:r>
            <w:proofErr w:type="spellStart"/>
            <w:r w:rsidRPr="00773B00">
              <w:rPr>
                <w:rFonts w:ascii="Corbel" w:eastAsia="Corbel" w:hAnsi="Corbel" w:cs="Corbel"/>
                <w:color w:val="000000"/>
              </w:rPr>
              <w:t>Difin</w:t>
            </w:r>
            <w:proofErr w:type="spellEnd"/>
            <w:r w:rsidRPr="00773B00">
              <w:rPr>
                <w:rFonts w:ascii="Corbel" w:eastAsia="Corbel" w:hAnsi="Corbel" w:cs="Corbel"/>
                <w:color w:val="000000"/>
              </w:rPr>
              <w:t>, Warszawa 2019</w:t>
            </w:r>
          </w:p>
        </w:tc>
      </w:tr>
      <w:tr w:rsidR="00073B00" w14:paraId="64D36D8D" w14:textId="77777777">
        <w:trPr>
          <w:trHeight w:val="397"/>
        </w:trPr>
        <w:tc>
          <w:tcPr>
            <w:tcW w:w="7513" w:type="dxa"/>
          </w:tcPr>
          <w:p w14:paraId="1616B1D9" w14:textId="77777777" w:rsidR="00073B00" w:rsidRDefault="0016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 xml:space="preserve">Literatura uzupełniająca: </w:t>
            </w:r>
          </w:p>
          <w:p w14:paraId="4B297DA5" w14:textId="4F58ADF0" w:rsidR="002C2465" w:rsidRPr="00A879F4" w:rsidRDefault="002C2465" w:rsidP="002C2465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bCs/>
                <w:color w:val="000000"/>
              </w:rPr>
            </w:pPr>
            <w:r w:rsidRPr="00A879F4">
              <w:rPr>
                <w:rFonts w:ascii="Corbel" w:eastAsia="Corbel" w:hAnsi="Corbel" w:cs="Corbel"/>
                <w:bCs/>
                <w:color w:val="000000"/>
              </w:rPr>
              <w:t>Łozińska-Piekarska A., Dąbrowski T., Odpowiedzialność zawodowa ratowników medycznych – wybrane aspekty, „Studia Prawnoustrojowe” 2024, nr 66</w:t>
            </w:r>
          </w:p>
          <w:p w14:paraId="512D764C" w14:textId="77777777" w:rsidR="002C2465" w:rsidRPr="002C2465" w:rsidRDefault="00D51BFD" w:rsidP="002C2465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eastAsia="Corbel" w:hAnsi="Corbel" w:cs="Corbel"/>
                <w:iCs/>
                <w:color w:val="000000"/>
              </w:rPr>
            </w:pPr>
            <w:r w:rsidRPr="002C2465">
              <w:rPr>
                <w:rFonts w:ascii="Corbel" w:eastAsia="Corbel" w:hAnsi="Corbel" w:cs="Corbel"/>
                <w:iCs/>
                <w:color w:val="000000"/>
              </w:rPr>
              <w:t xml:space="preserve"> </w:t>
            </w:r>
            <w:r w:rsidR="002C2465" w:rsidRPr="002C2465">
              <w:rPr>
                <w:rFonts w:ascii="Corbel" w:eastAsia="Corbel" w:hAnsi="Corbel" w:cs="Corbel"/>
                <w:iCs/>
                <w:color w:val="000000"/>
              </w:rPr>
              <w:t xml:space="preserve">Ustawa z dnia 1 grudnia 2022 r. o zawodzie ratownika medycznego oraz samorządzie ratowników medycznych – Dz. U. z 2025 r. poz. 339, z </w:t>
            </w:r>
            <w:proofErr w:type="spellStart"/>
            <w:r w:rsidR="002C2465" w:rsidRPr="002C2465">
              <w:rPr>
                <w:rFonts w:ascii="Corbel" w:eastAsia="Corbel" w:hAnsi="Corbel" w:cs="Corbel"/>
                <w:iCs/>
                <w:color w:val="000000"/>
              </w:rPr>
              <w:t>późn</w:t>
            </w:r>
            <w:proofErr w:type="spellEnd"/>
            <w:r w:rsidR="002C2465" w:rsidRPr="002C2465">
              <w:rPr>
                <w:rFonts w:ascii="Corbel" w:eastAsia="Corbel" w:hAnsi="Corbel" w:cs="Corbel"/>
                <w:iCs/>
                <w:color w:val="000000"/>
              </w:rPr>
              <w:t>. zm.</w:t>
            </w:r>
          </w:p>
          <w:p w14:paraId="582028EF" w14:textId="77777777" w:rsidR="002C2465" w:rsidRPr="002C2465" w:rsidRDefault="002C2465" w:rsidP="002C2465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eastAsia="Corbel" w:hAnsi="Corbel" w:cs="Corbel"/>
                <w:iCs/>
                <w:color w:val="000000"/>
              </w:rPr>
            </w:pPr>
            <w:r w:rsidRPr="002C2465">
              <w:rPr>
                <w:rFonts w:ascii="Corbel" w:eastAsia="Corbel" w:hAnsi="Corbel" w:cs="Corbel"/>
                <w:iCs/>
                <w:color w:val="000000"/>
              </w:rPr>
              <w:t xml:space="preserve">Ustawa z dnia 15 kwietnia 2011 r. o działalności leczniczej – Dz. U. z 2026 r. poz. 156, z </w:t>
            </w:r>
            <w:proofErr w:type="spellStart"/>
            <w:r w:rsidRPr="002C2465">
              <w:rPr>
                <w:rFonts w:ascii="Corbel" w:eastAsia="Corbel" w:hAnsi="Corbel" w:cs="Corbel"/>
                <w:iCs/>
                <w:color w:val="000000"/>
              </w:rPr>
              <w:t>późn</w:t>
            </w:r>
            <w:proofErr w:type="spellEnd"/>
            <w:r w:rsidRPr="002C2465">
              <w:rPr>
                <w:rFonts w:ascii="Corbel" w:eastAsia="Corbel" w:hAnsi="Corbel" w:cs="Corbel"/>
                <w:iCs/>
                <w:color w:val="000000"/>
              </w:rPr>
              <w:t>. zm.</w:t>
            </w:r>
          </w:p>
          <w:p w14:paraId="7E9D757C" w14:textId="447B95D6" w:rsidR="002C2465" w:rsidRPr="002C2465" w:rsidRDefault="002C2465" w:rsidP="002C2465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eastAsia="Corbel" w:hAnsi="Corbel" w:cs="Corbel"/>
                <w:iCs/>
                <w:color w:val="000000"/>
              </w:rPr>
            </w:pPr>
            <w:r w:rsidRPr="002C2465">
              <w:rPr>
                <w:rFonts w:ascii="Corbel" w:eastAsia="Corbel" w:hAnsi="Corbel" w:cs="Corbel"/>
                <w:iCs/>
                <w:color w:val="000000"/>
              </w:rPr>
              <w:t xml:space="preserve">Ustawa z dnia 6 listopada 2008 r. o prawach pacjenta i Rzeczniku Praw Pacjenta – Dz. U. z 2024 r. poz. 581, z </w:t>
            </w:r>
            <w:proofErr w:type="spellStart"/>
            <w:r w:rsidRPr="002C2465">
              <w:rPr>
                <w:rFonts w:ascii="Corbel" w:eastAsia="Corbel" w:hAnsi="Corbel" w:cs="Corbel"/>
                <w:iCs/>
                <w:color w:val="000000"/>
              </w:rPr>
              <w:t>późn</w:t>
            </w:r>
            <w:proofErr w:type="spellEnd"/>
            <w:r w:rsidRPr="002C2465">
              <w:rPr>
                <w:rFonts w:ascii="Corbel" w:eastAsia="Corbel" w:hAnsi="Corbel" w:cs="Corbel"/>
                <w:iCs/>
                <w:color w:val="000000"/>
              </w:rPr>
              <w:t>. zm.</w:t>
            </w:r>
          </w:p>
          <w:p w14:paraId="79B10157" w14:textId="77777777" w:rsidR="002C2465" w:rsidRPr="002C2465" w:rsidRDefault="002C2465" w:rsidP="002C2465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Corbel" w:eastAsia="Corbel" w:hAnsi="Corbel" w:cs="Corbel"/>
                <w:iCs/>
                <w:color w:val="000000"/>
              </w:rPr>
            </w:pPr>
            <w:r w:rsidRPr="002C2465">
              <w:rPr>
                <w:rFonts w:ascii="Corbel" w:eastAsia="Corbel" w:hAnsi="Corbel" w:cs="Corbel"/>
                <w:iCs/>
                <w:color w:val="000000"/>
              </w:rPr>
              <w:t xml:space="preserve">Ustawa z dnia 8 września 2006 r. o Państwowym Ratownictwie Medycznym – Dz. U. z 2026 r. poz. 141, z </w:t>
            </w:r>
            <w:proofErr w:type="spellStart"/>
            <w:r w:rsidRPr="002C2465">
              <w:rPr>
                <w:rFonts w:ascii="Corbel" w:eastAsia="Corbel" w:hAnsi="Corbel" w:cs="Corbel"/>
                <w:iCs/>
                <w:color w:val="000000"/>
              </w:rPr>
              <w:t>późn</w:t>
            </w:r>
            <w:proofErr w:type="spellEnd"/>
            <w:r w:rsidRPr="002C2465">
              <w:rPr>
                <w:rFonts w:ascii="Corbel" w:eastAsia="Corbel" w:hAnsi="Corbel" w:cs="Corbel"/>
                <w:iCs/>
                <w:color w:val="000000"/>
              </w:rPr>
              <w:t>. zm.</w:t>
            </w:r>
          </w:p>
          <w:p w14:paraId="2A295956" w14:textId="77777777" w:rsidR="00073B00" w:rsidRDefault="002C2465" w:rsidP="00083C46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iCs/>
                <w:color w:val="000000"/>
              </w:rPr>
            </w:pPr>
            <w:r w:rsidRPr="002C2465">
              <w:rPr>
                <w:rFonts w:ascii="Corbel" w:eastAsia="Corbel" w:hAnsi="Corbel" w:cs="Corbel"/>
                <w:iCs/>
                <w:color w:val="000000"/>
              </w:rPr>
              <w:t xml:space="preserve">Ustawa z dnia 23 kwietnia 1964 r. – Kodeks cywilny (Dz. U. z 2026 r. poz. 795, z </w:t>
            </w:r>
            <w:proofErr w:type="spellStart"/>
            <w:r w:rsidRPr="002C2465">
              <w:rPr>
                <w:rFonts w:ascii="Corbel" w:eastAsia="Corbel" w:hAnsi="Corbel" w:cs="Corbel"/>
                <w:iCs/>
                <w:color w:val="000000"/>
              </w:rPr>
              <w:t>późn</w:t>
            </w:r>
            <w:proofErr w:type="spellEnd"/>
            <w:r w:rsidRPr="002C2465">
              <w:rPr>
                <w:rFonts w:ascii="Corbel" w:eastAsia="Corbel" w:hAnsi="Corbel" w:cs="Corbel"/>
                <w:iCs/>
                <w:color w:val="000000"/>
              </w:rPr>
              <w:t>. zm.).</w:t>
            </w:r>
          </w:p>
          <w:p w14:paraId="167D6191" w14:textId="0FA01CEF" w:rsidR="002C2465" w:rsidRPr="002C2465" w:rsidRDefault="002C2465" w:rsidP="00083C46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bel" w:eastAsia="Corbel" w:hAnsi="Corbel" w:cs="Corbel"/>
                <w:iCs/>
                <w:color w:val="000000"/>
              </w:rPr>
            </w:pPr>
            <w:r w:rsidRPr="002C2465">
              <w:rPr>
                <w:rFonts w:ascii="Corbel" w:eastAsia="Corbel" w:hAnsi="Corbel" w:cs="Corbel"/>
                <w:iCs/>
                <w:color w:val="000000"/>
              </w:rPr>
              <w:t xml:space="preserve">Ustawa z dnia 6 czerwca 1997 r. – Kodeks karny (Dz. U. z 2025 r. poz. 383, z </w:t>
            </w:r>
            <w:proofErr w:type="spellStart"/>
            <w:r w:rsidRPr="002C2465">
              <w:rPr>
                <w:rFonts w:ascii="Corbel" w:eastAsia="Corbel" w:hAnsi="Corbel" w:cs="Corbel"/>
                <w:iCs/>
                <w:color w:val="000000"/>
              </w:rPr>
              <w:t>późn</w:t>
            </w:r>
            <w:proofErr w:type="spellEnd"/>
            <w:r w:rsidRPr="002C2465">
              <w:rPr>
                <w:rFonts w:ascii="Corbel" w:eastAsia="Corbel" w:hAnsi="Corbel" w:cs="Corbel"/>
                <w:iCs/>
                <w:color w:val="000000"/>
              </w:rPr>
              <w:t>. zm.).</w:t>
            </w:r>
          </w:p>
        </w:tc>
      </w:tr>
    </w:tbl>
    <w:p w14:paraId="6BB9E253" w14:textId="77777777" w:rsidR="00073B00" w:rsidRDefault="00073B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41F88A98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Akceptacja Kierownika Jednostki lub osoby upoważnionej</w:t>
      </w:r>
    </w:p>
    <w:sectPr w:rsidR="00073B00"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C770E" w14:textId="77777777" w:rsidR="005C5049" w:rsidRDefault="005C5049">
      <w:pPr>
        <w:spacing w:after="0" w:line="240" w:lineRule="auto"/>
      </w:pPr>
      <w:r>
        <w:separator/>
      </w:r>
    </w:p>
  </w:endnote>
  <w:endnote w:type="continuationSeparator" w:id="0">
    <w:p w14:paraId="04EFD30B" w14:textId="77777777" w:rsidR="005C5049" w:rsidRDefault="005C5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28085" w14:textId="77777777" w:rsidR="005C5049" w:rsidRDefault="005C5049">
      <w:pPr>
        <w:spacing w:after="0" w:line="240" w:lineRule="auto"/>
      </w:pPr>
      <w:r>
        <w:separator/>
      </w:r>
    </w:p>
  </w:footnote>
  <w:footnote w:type="continuationSeparator" w:id="0">
    <w:p w14:paraId="778D8216" w14:textId="77777777" w:rsidR="005C5049" w:rsidRDefault="005C5049">
      <w:pPr>
        <w:spacing w:after="0" w:line="240" w:lineRule="auto"/>
      </w:pPr>
      <w:r>
        <w:continuationSeparator/>
      </w:r>
    </w:p>
  </w:footnote>
  <w:footnote w:id="1">
    <w:p w14:paraId="0574AFC1" w14:textId="77777777" w:rsidR="00073B00" w:rsidRDefault="00162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7D5B"/>
    <w:multiLevelType w:val="multilevel"/>
    <w:tmpl w:val="E07C8F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473397"/>
    <w:multiLevelType w:val="multilevel"/>
    <w:tmpl w:val="A87299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92138"/>
    <w:multiLevelType w:val="hybridMultilevel"/>
    <w:tmpl w:val="D8EEB62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051C1"/>
    <w:multiLevelType w:val="multilevel"/>
    <w:tmpl w:val="150CAD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46018D"/>
    <w:multiLevelType w:val="multilevel"/>
    <w:tmpl w:val="54407972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F444EE"/>
    <w:multiLevelType w:val="multilevel"/>
    <w:tmpl w:val="52D65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0192087">
    <w:abstractNumId w:val="4"/>
  </w:num>
  <w:num w:numId="2" w16cid:durableId="1904944536">
    <w:abstractNumId w:val="3"/>
  </w:num>
  <w:num w:numId="3" w16cid:durableId="521943174">
    <w:abstractNumId w:val="1"/>
  </w:num>
  <w:num w:numId="4" w16cid:durableId="1295523380">
    <w:abstractNumId w:val="0"/>
  </w:num>
  <w:num w:numId="5" w16cid:durableId="191306212">
    <w:abstractNumId w:val="2"/>
  </w:num>
  <w:num w:numId="6" w16cid:durableId="779757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B00"/>
    <w:rsid w:val="00073B00"/>
    <w:rsid w:val="00083C46"/>
    <w:rsid w:val="00092DFC"/>
    <w:rsid w:val="00094E70"/>
    <w:rsid w:val="000C3B74"/>
    <w:rsid w:val="000D2744"/>
    <w:rsid w:val="000F0CB5"/>
    <w:rsid w:val="0013252F"/>
    <w:rsid w:val="0016176E"/>
    <w:rsid w:val="00162CB5"/>
    <w:rsid w:val="00164EFA"/>
    <w:rsid w:val="0019079D"/>
    <w:rsid w:val="001A56B7"/>
    <w:rsid w:val="001C300C"/>
    <w:rsid w:val="0023476A"/>
    <w:rsid w:val="0025142B"/>
    <w:rsid w:val="002C2465"/>
    <w:rsid w:val="0032474C"/>
    <w:rsid w:val="00336296"/>
    <w:rsid w:val="003F4EBC"/>
    <w:rsid w:val="004006D2"/>
    <w:rsid w:val="004A3008"/>
    <w:rsid w:val="005472C2"/>
    <w:rsid w:val="005C5049"/>
    <w:rsid w:val="00612A55"/>
    <w:rsid w:val="00671042"/>
    <w:rsid w:val="006B101C"/>
    <w:rsid w:val="00773B00"/>
    <w:rsid w:val="007C7909"/>
    <w:rsid w:val="00852E32"/>
    <w:rsid w:val="00865E60"/>
    <w:rsid w:val="00937114"/>
    <w:rsid w:val="00946C86"/>
    <w:rsid w:val="009C2343"/>
    <w:rsid w:val="00A65ED0"/>
    <w:rsid w:val="00A879F4"/>
    <w:rsid w:val="00AD18A5"/>
    <w:rsid w:val="00B64F51"/>
    <w:rsid w:val="00B66501"/>
    <w:rsid w:val="00BC1D7D"/>
    <w:rsid w:val="00BC350B"/>
    <w:rsid w:val="00BF3158"/>
    <w:rsid w:val="00C159D2"/>
    <w:rsid w:val="00C2325D"/>
    <w:rsid w:val="00D42EBF"/>
    <w:rsid w:val="00D51BFD"/>
    <w:rsid w:val="00D63090"/>
    <w:rsid w:val="00D6507B"/>
    <w:rsid w:val="00DA6668"/>
    <w:rsid w:val="00E40497"/>
    <w:rsid w:val="00E460CA"/>
    <w:rsid w:val="00EB3358"/>
    <w:rsid w:val="00ED453C"/>
    <w:rsid w:val="00F45C32"/>
    <w:rsid w:val="00F522D6"/>
    <w:rsid w:val="00F93E5F"/>
    <w:rsid w:val="01CCDB20"/>
    <w:rsid w:val="0DA2D31F"/>
    <w:rsid w:val="106EF0D4"/>
    <w:rsid w:val="156A8B4D"/>
    <w:rsid w:val="1A642FCD"/>
    <w:rsid w:val="1C27EF46"/>
    <w:rsid w:val="1C83B32B"/>
    <w:rsid w:val="36295CF3"/>
    <w:rsid w:val="38285601"/>
    <w:rsid w:val="3DF86BA4"/>
    <w:rsid w:val="4ECBC884"/>
    <w:rsid w:val="4F583D25"/>
    <w:rsid w:val="512B6E74"/>
    <w:rsid w:val="56E1FC16"/>
    <w:rsid w:val="5A114A50"/>
    <w:rsid w:val="5DAA4A14"/>
    <w:rsid w:val="641E4BD4"/>
    <w:rsid w:val="7D96F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EA7C7"/>
  <w15:docId w15:val="{1C657CA6-01F5-4FF7-9BCC-873AF1EC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customStyle="1" w:styleId="TytuZnak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8E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16ABF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C16ABF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ygwne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customStyle="1" w:styleId="Pytania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customStyle="1" w:styleId="Podpunkty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  <w:lang w:eastAsia="pl-PL"/>
    </w:rPr>
  </w:style>
  <w:style w:type="paragraph" w:customStyle="1" w:styleId="Cele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kitablic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customStyle="1" w:styleId="centralniewrubryce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5747A"/>
    <w:rPr>
      <w:rFonts w:ascii="Calibri" w:eastAsia="Calibri" w:hAnsi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ormaltextrun">
    <w:name w:val="normaltextrun"/>
    <w:basedOn w:val="Domylnaczcionkaakapitu"/>
    <w:rsid w:val="0016176E"/>
  </w:style>
  <w:style w:type="character" w:customStyle="1" w:styleId="eop">
    <w:name w:val="eop"/>
    <w:basedOn w:val="Domylnaczcionkaakapitu"/>
    <w:rsid w:val="0016176E"/>
  </w:style>
  <w:style w:type="paragraph" w:styleId="NormalnyWeb">
    <w:name w:val="Normal (Web)"/>
    <w:basedOn w:val="Normalny"/>
    <w:uiPriority w:val="99"/>
    <w:semiHidden/>
    <w:unhideWhenUsed/>
    <w:rsid w:val="002C246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jyGj1CdWpwqfODVBGLWNEOT1Gg==">AMUW2mX9HcyPvZGg7jKankAM5K8MhMqCGVgnSLOUvjebeOx7xjXP4k6ns8lfCOtzSwOmJ+SWeJQp9MrJxdMH4qFeL2A+RbQepsrBfRUYUe4O/HErjpToYN4=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EF06BA-BF6C-4A09-8EFE-9AEBE4073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35e05-2ebc-4571-83cc-f36bff203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97843A-032F-4BF0-B9AE-3419D18A9E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3D2AF73C-46A6-4F67-83DC-154EFF4B93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899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Fiołek Andrzej</cp:lastModifiedBy>
  <cp:revision>16</cp:revision>
  <dcterms:created xsi:type="dcterms:W3CDTF">2026-09-25T11:44:00Z</dcterms:created>
  <dcterms:modified xsi:type="dcterms:W3CDTF">2026-09-25T16:37:00Z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