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D49C5" w:rsidR="00106F95" w:rsidP="00DD49C5" w:rsidRDefault="003B5033" w14:paraId="028468EC" w14:textId="77777777">
      <w:pPr>
        <w:spacing w:line="240" w:lineRule="auto"/>
        <w:jc w:val="center"/>
        <w:rPr>
          <w:rFonts w:ascii="Corbel" w:hAnsi="Corbel" w:eastAsia="Corbel" w:cs="Corbel"/>
          <w:i/>
        </w:rPr>
      </w:pPr>
      <w:r>
        <w:rPr>
          <w:rFonts w:ascii="Corbel" w:hAnsi="Corbel" w:eastAsia="Corbel" w:cs="Corbel"/>
          <w:b/>
          <w:smallCaps/>
          <w:sz w:val="24"/>
          <w:szCs w:val="24"/>
        </w:rPr>
        <w:t>SYLABUS</w:t>
      </w:r>
    </w:p>
    <w:p w:rsidR="00106F95" w:rsidP="4D331C88" w:rsidRDefault="003B5033" w14:paraId="2CB9CB33" w14:textId="6528B9D9">
      <w:pPr>
        <w:spacing w:after="0" w:line="240" w:lineRule="auto"/>
        <w:jc w:val="center"/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</w:pPr>
      <w:r w:rsidRPr="4D331C88" w:rsidR="003B5033"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  <w:t xml:space="preserve">dotyczy cyklu kształcenia </w:t>
      </w:r>
      <w:r w:rsidRPr="4D331C88" w:rsidR="000F63CE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202</w:t>
      </w:r>
      <w:r w:rsidRPr="4D331C88" w:rsidR="06723E05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6</w:t>
      </w:r>
      <w:r w:rsidRPr="4D331C88" w:rsidR="000F63CE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-202</w:t>
      </w:r>
      <w:r w:rsidRPr="4D331C88" w:rsidR="1C60EC91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9</w:t>
      </w:r>
    </w:p>
    <w:p w:rsidR="00106F95" w:rsidRDefault="003B5033" w14:paraId="6EB53679" w14:textId="77777777">
      <w:pPr>
        <w:spacing w:after="0" w:line="240" w:lineRule="auto"/>
        <w:jc w:val="both"/>
        <w:rPr>
          <w:rFonts w:ascii="Corbel" w:hAnsi="Corbel" w:eastAsia="Corbel" w:cs="Corbel"/>
          <w:sz w:val="20"/>
          <w:szCs w:val="20"/>
        </w:rPr>
      </w:pPr>
      <w:r>
        <w:rPr>
          <w:rFonts w:ascii="Corbel" w:hAnsi="Corbel" w:eastAsia="Corbel" w:cs="Corbel"/>
          <w:i/>
          <w:sz w:val="24"/>
          <w:szCs w:val="24"/>
        </w:rPr>
        <w:t xml:space="preserve">                                                                             </w:t>
      </w:r>
      <w:r w:rsidR="00DD49C5">
        <w:rPr>
          <w:rFonts w:ascii="Corbel" w:hAnsi="Corbel" w:eastAsia="Corbel" w:cs="Corbel"/>
          <w:i/>
          <w:sz w:val="24"/>
          <w:szCs w:val="24"/>
        </w:rPr>
        <w:t xml:space="preserve">           </w:t>
      </w:r>
      <w:r>
        <w:rPr>
          <w:rFonts w:ascii="Corbel" w:hAnsi="Corbel" w:eastAsia="Corbel" w:cs="Corbel"/>
          <w:i/>
          <w:sz w:val="20"/>
          <w:szCs w:val="20"/>
        </w:rPr>
        <w:t>(skrajne daty</w:t>
      </w:r>
      <w:r>
        <w:rPr>
          <w:rFonts w:ascii="Corbel" w:hAnsi="Corbel" w:eastAsia="Corbel" w:cs="Corbel"/>
          <w:sz w:val="20"/>
          <w:szCs w:val="20"/>
        </w:rPr>
        <w:t>)</w:t>
      </w:r>
    </w:p>
    <w:p w:rsidR="00106F95" w:rsidP="00DD49C5" w:rsidRDefault="000F63CE" w14:paraId="38F7B3B9" w14:textId="6DD383AB">
      <w:pPr>
        <w:spacing w:after="0" w:line="240" w:lineRule="auto"/>
        <w:jc w:val="center"/>
        <w:rPr>
          <w:rFonts w:ascii="Corbel" w:hAnsi="Corbel" w:eastAsia="Corbel" w:cs="Corbel"/>
          <w:sz w:val="20"/>
          <w:szCs w:val="20"/>
        </w:rPr>
      </w:pPr>
      <w:r w:rsidRPr="4D331C88" w:rsidR="000F63CE">
        <w:rPr>
          <w:rFonts w:ascii="Corbel" w:hAnsi="Corbel" w:eastAsia="Corbel" w:cs="Corbel"/>
          <w:sz w:val="20"/>
          <w:szCs w:val="20"/>
        </w:rPr>
        <w:t>Rok akademicki   202</w:t>
      </w:r>
      <w:r w:rsidRPr="4D331C88" w:rsidR="0CC4E253">
        <w:rPr>
          <w:rFonts w:ascii="Corbel" w:hAnsi="Corbel" w:eastAsia="Corbel" w:cs="Corbel"/>
          <w:sz w:val="20"/>
          <w:szCs w:val="20"/>
        </w:rPr>
        <w:t>6</w:t>
      </w:r>
      <w:r w:rsidRPr="4D331C88" w:rsidR="000F63CE">
        <w:rPr>
          <w:rFonts w:ascii="Corbel" w:hAnsi="Corbel" w:eastAsia="Corbel" w:cs="Corbel"/>
          <w:sz w:val="20"/>
          <w:szCs w:val="20"/>
        </w:rPr>
        <w:t>/202</w:t>
      </w:r>
      <w:r w:rsidRPr="4D331C88" w:rsidR="7F728551">
        <w:rPr>
          <w:rFonts w:ascii="Corbel" w:hAnsi="Corbel" w:eastAsia="Corbel" w:cs="Corbel"/>
          <w:sz w:val="20"/>
          <w:szCs w:val="20"/>
        </w:rPr>
        <w:t>7</w:t>
      </w:r>
    </w:p>
    <w:p w:rsidR="00106F95" w:rsidRDefault="00106F95" w14:paraId="11B68C1D" w14:textId="77777777">
      <w:pP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w:rsidR="00106F95" w:rsidRDefault="003B5033" w14:paraId="2329E81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70C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>1. Podstawowe informacje o przedmiocie</w:t>
      </w:r>
    </w:p>
    <w:tbl>
      <w:tblPr>
        <w:tblStyle w:val="af5"/>
        <w:tblW w:w="9781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7"/>
      </w:tblGrid>
      <w:tr w:rsidR="00106F95" w:rsidTr="7E72FA6A" w14:paraId="25066BDD" w14:textId="77777777">
        <w:tc>
          <w:tcPr>
            <w:tcW w:w="2694" w:type="dxa"/>
            <w:tcMar/>
            <w:vAlign w:val="center"/>
          </w:tcPr>
          <w:p w:rsidR="00106F95" w:rsidRDefault="003B5033" w14:paraId="19B96CA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przedmiotu</w:t>
            </w:r>
          </w:p>
        </w:tc>
        <w:tc>
          <w:tcPr>
            <w:tcW w:w="7087" w:type="dxa"/>
            <w:tcMar/>
            <w:vAlign w:val="center"/>
          </w:tcPr>
          <w:p w:rsidR="00106F95" w:rsidRDefault="003B5033" w14:paraId="7989581E" w14:textId="77777777">
            <w:pPr>
              <w:spacing w:after="0"/>
              <w:rPr>
                <w:rFonts w:ascii="Corbel" w:hAnsi="Corbel" w:eastAsia="Corbel" w:cs="Corbel"/>
                <w:b/>
                <w:sz w:val="26"/>
                <w:szCs w:val="26"/>
              </w:rPr>
            </w:pPr>
            <w:r>
              <w:rPr>
                <w:rFonts w:ascii="Corbel" w:hAnsi="Corbel" w:eastAsia="Corbel" w:cs="Corbel"/>
                <w:b/>
                <w:sz w:val="26"/>
                <w:szCs w:val="26"/>
              </w:rPr>
              <w:t>Organizacja ratownictwa medycznego</w:t>
            </w:r>
          </w:p>
        </w:tc>
      </w:tr>
      <w:tr w:rsidR="00106F95" w:rsidTr="7E72FA6A" w14:paraId="7E574A95" w14:textId="77777777">
        <w:tc>
          <w:tcPr>
            <w:tcW w:w="2694" w:type="dxa"/>
            <w:tcMar/>
            <w:vAlign w:val="center"/>
          </w:tcPr>
          <w:p w:rsidR="00106F95" w:rsidRDefault="003B5033" w14:paraId="0264C59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Kod przedmiotu*</w:t>
            </w:r>
          </w:p>
        </w:tc>
        <w:tc>
          <w:tcPr>
            <w:tcW w:w="7087" w:type="dxa"/>
            <w:tcMar/>
            <w:vAlign w:val="center"/>
          </w:tcPr>
          <w:p w:rsidR="00106F95" w:rsidRDefault="003B5033" w14:paraId="6EFD168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z w:val="24"/>
                <w:szCs w:val="24"/>
              </w:rPr>
              <w:t>ORM</w:t>
            </w:r>
          </w:p>
        </w:tc>
      </w:tr>
      <w:tr w:rsidR="00106F95" w:rsidTr="7E72FA6A" w14:paraId="0B6D51E8" w14:textId="77777777">
        <w:tc>
          <w:tcPr>
            <w:tcW w:w="2694" w:type="dxa"/>
            <w:tcMar/>
            <w:vAlign w:val="center"/>
          </w:tcPr>
          <w:p w:rsidR="00106F95" w:rsidRDefault="003B5033" w14:paraId="75D536C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jednostki prowadzącej kierunek</w:t>
            </w:r>
          </w:p>
        </w:tc>
        <w:tc>
          <w:tcPr>
            <w:tcW w:w="7087" w:type="dxa"/>
            <w:tcMar/>
            <w:vAlign w:val="center"/>
          </w:tcPr>
          <w:p w:rsidR="00106F95" w:rsidRDefault="000F63CE" w14:paraId="0FA36BD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Wydział Nauk o Zdrowiu i Psychologii</w:t>
            </w:r>
          </w:p>
        </w:tc>
      </w:tr>
      <w:tr w:rsidR="00106F95" w:rsidTr="7E72FA6A" w14:paraId="46BE66C8" w14:textId="77777777">
        <w:tc>
          <w:tcPr>
            <w:tcW w:w="2694" w:type="dxa"/>
            <w:tcMar/>
            <w:vAlign w:val="center"/>
          </w:tcPr>
          <w:p w:rsidR="00106F95" w:rsidRDefault="003B5033" w14:paraId="7BEBDE3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tcMar/>
            <w:vAlign w:val="center"/>
          </w:tcPr>
          <w:p w:rsidR="00106F95" w:rsidRDefault="000F63CE" w14:paraId="22B9A36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Katedra Ratownictwa Medycznego</w:t>
            </w:r>
          </w:p>
        </w:tc>
      </w:tr>
      <w:tr w:rsidR="00106F95" w:rsidTr="7E72FA6A" w14:paraId="7924C7F2" w14:textId="77777777">
        <w:tc>
          <w:tcPr>
            <w:tcW w:w="2694" w:type="dxa"/>
            <w:tcMar/>
            <w:vAlign w:val="center"/>
          </w:tcPr>
          <w:p w:rsidR="00106F95" w:rsidRDefault="003B5033" w14:paraId="1179E19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tcMar/>
            <w:vAlign w:val="center"/>
          </w:tcPr>
          <w:p w:rsidR="00106F95" w:rsidRDefault="003B5033" w14:paraId="0BD157D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Ratownictwo Medyczne </w:t>
            </w:r>
          </w:p>
        </w:tc>
      </w:tr>
      <w:tr w:rsidR="00106F95" w:rsidTr="7E72FA6A" w14:paraId="1F60DA0C" w14:textId="77777777">
        <w:tc>
          <w:tcPr>
            <w:tcW w:w="2694" w:type="dxa"/>
            <w:tcMar/>
            <w:vAlign w:val="center"/>
          </w:tcPr>
          <w:p w:rsidR="00106F95" w:rsidRDefault="003B5033" w14:paraId="1317892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Poziom studiów</w:t>
            </w:r>
          </w:p>
        </w:tc>
        <w:tc>
          <w:tcPr>
            <w:tcW w:w="7087" w:type="dxa"/>
            <w:tcMar/>
            <w:vAlign w:val="center"/>
          </w:tcPr>
          <w:p w:rsidR="00106F95" w:rsidRDefault="003B5033" w14:paraId="08F44DF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Studia I stopnia</w:t>
            </w:r>
          </w:p>
        </w:tc>
      </w:tr>
      <w:tr w:rsidR="00106F95" w:rsidTr="7E72FA6A" w14:paraId="22556AA2" w14:textId="77777777">
        <w:tc>
          <w:tcPr>
            <w:tcW w:w="2694" w:type="dxa"/>
            <w:tcMar/>
            <w:vAlign w:val="center"/>
          </w:tcPr>
          <w:p w:rsidR="00106F95" w:rsidRDefault="003B5033" w14:paraId="6199D0D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Profil</w:t>
            </w:r>
          </w:p>
        </w:tc>
        <w:tc>
          <w:tcPr>
            <w:tcW w:w="7087" w:type="dxa"/>
            <w:tcMar/>
            <w:vAlign w:val="center"/>
          </w:tcPr>
          <w:p w:rsidR="00106F95" w:rsidRDefault="003B5033" w14:paraId="64EE3AD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Praktyczny</w:t>
            </w:r>
          </w:p>
        </w:tc>
      </w:tr>
      <w:tr w:rsidR="00106F95" w:rsidTr="7E72FA6A" w14:paraId="6212F363" w14:textId="77777777">
        <w:tc>
          <w:tcPr>
            <w:tcW w:w="2694" w:type="dxa"/>
            <w:tcMar/>
            <w:vAlign w:val="center"/>
          </w:tcPr>
          <w:p w:rsidR="00106F95" w:rsidRDefault="003B5033" w14:paraId="41E898B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tcMar/>
            <w:vAlign w:val="center"/>
          </w:tcPr>
          <w:p w:rsidR="00106F95" w:rsidRDefault="003B5033" w14:paraId="1337E32D" w14:textId="77777777">
            <w:pPr>
              <w:spacing w:before="40" w:after="4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stacjonarne/niestacjonarne</w:t>
            </w:r>
          </w:p>
        </w:tc>
      </w:tr>
      <w:tr w:rsidR="00106F95" w:rsidTr="7E72FA6A" w14:paraId="2161CC50" w14:textId="77777777">
        <w:tc>
          <w:tcPr>
            <w:tcW w:w="2694" w:type="dxa"/>
            <w:tcMar/>
            <w:vAlign w:val="center"/>
          </w:tcPr>
          <w:p w:rsidR="00106F95" w:rsidRDefault="003B5033" w14:paraId="0C10061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Rok i semestr/y studiów</w:t>
            </w:r>
          </w:p>
        </w:tc>
        <w:tc>
          <w:tcPr>
            <w:tcW w:w="7087" w:type="dxa"/>
            <w:tcMar/>
            <w:vAlign w:val="center"/>
          </w:tcPr>
          <w:p w:rsidR="00106F95" w:rsidRDefault="003B5033" w14:paraId="5DC6742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Rok I, Semestr 1</w:t>
            </w:r>
          </w:p>
        </w:tc>
      </w:tr>
      <w:tr w:rsidR="00106F95" w:rsidTr="7E72FA6A" w14:paraId="00E40AA2" w14:textId="77777777">
        <w:tc>
          <w:tcPr>
            <w:tcW w:w="2694" w:type="dxa"/>
            <w:tcMar/>
            <w:vAlign w:val="center"/>
          </w:tcPr>
          <w:p w:rsidR="00106F95" w:rsidRDefault="003B5033" w14:paraId="3FE7E6F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tcMar/>
            <w:vAlign w:val="center"/>
          </w:tcPr>
          <w:p w:rsidR="00106F95" w:rsidRDefault="003B5033" w14:paraId="3E954E2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Przedmiot kształcenia treści kierunkowych</w:t>
            </w:r>
          </w:p>
        </w:tc>
      </w:tr>
      <w:tr w:rsidR="00106F95" w:rsidTr="7E72FA6A" w14:paraId="25F7F634" w14:textId="77777777">
        <w:tc>
          <w:tcPr>
            <w:tcW w:w="2694" w:type="dxa"/>
            <w:tcMar/>
            <w:vAlign w:val="center"/>
          </w:tcPr>
          <w:p w:rsidR="00106F95" w:rsidRDefault="003B5033" w14:paraId="4778A1D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tcMar/>
            <w:vAlign w:val="center"/>
          </w:tcPr>
          <w:p w:rsidR="00106F95" w:rsidRDefault="003B5033" w14:paraId="79E6CA9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polski</w:t>
            </w:r>
          </w:p>
        </w:tc>
      </w:tr>
      <w:tr w:rsidR="00106F95" w:rsidTr="7E72FA6A" w14:paraId="1615A4DF" w14:textId="77777777">
        <w:tc>
          <w:tcPr>
            <w:tcW w:w="2694" w:type="dxa"/>
            <w:tcMar/>
            <w:vAlign w:val="center"/>
          </w:tcPr>
          <w:p w:rsidR="00106F95" w:rsidRDefault="003B5033" w14:paraId="34ACE47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tcMar/>
            <w:vAlign w:val="center"/>
          </w:tcPr>
          <w:p w:rsidR="00106F95" w:rsidRDefault="003B5033" w14:paraId="67C545DA" w14:textId="20878C3D">
            <w:pPr>
              <w:spacing w:after="0"/>
              <w:rPr>
                <w:rFonts w:ascii="Corbel" w:hAnsi="Corbel" w:eastAsia="Corbel" w:cs="Corbel"/>
                <w:sz w:val="24"/>
                <w:szCs w:val="24"/>
              </w:rPr>
            </w:pPr>
          </w:p>
        </w:tc>
      </w:tr>
      <w:tr w:rsidR="00106F95" w:rsidTr="7E72FA6A" w14:paraId="444139EC" w14:textId="77777777">
        <w:tc>
          <w:tcPr>
            <w:tcW w:w="2694" w:type="dxa"/>
            <w:tcMar/>
            <w:vAlign w:val="center"/>
          </w:tcPr>
          <w:p w:rsidR="00106F95" w:rsidRDefault="003B5033" w14:paraId="5762CF5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tcMar/>
            <w:vAlign w:val="center"/>
          </w:tcPr>
          <w:p w:rsidR="00106F95" w:rsidRDefault="003B5033" w14:paraId="04B8E54C" w14:textId="121DB238">
            <w:pPr>
              <w:spacing w:after="0"/>
              <w:rPr>
                <w:rFonts w:ascii="Corbel" w:hAnsi="Corbel" w:eastAsia="Corbel" w:cs="Corbel"/>
                <w:sz w:val="24"/>
                <w:szCs w:val="24"/>
              </w:rPr>
            </w:pPr>
            <w:r w:rsidRPr="48CEFAD3" w:rsidR="109804BF">
              <w:rPr>
                <w:rFonts w:ascii="Corbel" w:hAnsi="Corbel" w:eastAsia="Corbel" w:cs="Corbel"/>
                <w:sz w:val="24"/>
                <w:szCs w:val="24"/>
              </w:rPr>
              <w:t>d</w:t>
            </w:r>
            <w:r w:rsidRPr="48CEFAD3" w:rsidR="003B5033">
              <w:rPr>
                <w:rFonts w:ascii="Corbel" w:hAnsi="Corbel" w:eastAsia="Corbel" w:cs="Corbel"/>
                <w:sz w:val="24"/>
                <w:szCs w:val="24"/>
              </w:rPr>
              <w:t xml:space="preserve">r n. o </w:t>
            </w:r>
            <w:r w:rsidRPr="48CEFAD3" w:rsidR="003B5033">
              <w:rPr>
                <w:rFonts w:ascii="Corbel" w:hAnsi="Corbel" w:eastAsia="Corbel" w:cs="Corbel"/>
                <w:sz w:val="24"/>
                <w:szCs w:val="24"/>
              </w:rPr>
              <w:t>zdr</w:t>
            </w:r>
            <w:r w:rsidRPr="48CEFAD3" w:rsidR="003B5033">
              <w:rPr>
                <w:rFonts w:ascii="Corbel" w:hAnsi="Corbel" w:eastAsia="Corbel" w:cs="Corbel"/>
                <w:sz w:val="24"/>
                <w:szCs w:val="24"/>
              </w:rPr>
              <w:t xml:space="preserve">. Justyna </w:t>
            </w:r>
            <w:r w:rsidRPr="48CEFAD3" w:rsidR="003B5033">
              <w:rPr>
                <w:rFonts w:ascii="Corbel" w:hAnsi="Corbel" w:eastAsia="Corbel" w:cs="Corbel"/>
                <w:sz w:val="24"/>
                <w:szCs w:val="24"/>
              </w:rPr>
              <w:t>Kosydar</w:t>
            </w:r>
            <w:r w:rsidRPr="48CEFAD3" w:rsidR="003B5033">
              <w:rPr>
                <w:rFonts w:ascii="Corbel" w:hAnsi="Corbel" w:eastAsia="Corbel" w:cs="Corbel"/>
                <w:sz w:val="24"/>
                <w:szCs w:val="24"/>
              </w:rPr>
              <w:t>-Bochenek</w:t>
            </w:r>
          </w:p>
        </w:tc>
      </w:tr>
    </w:tbl>
    <w:p w:rsidR="00106F95" w:rsidRDefault="003B5033" w14:paraId="1557FE1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before="280" w:after="28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* </w:t>
      </w:r>
      <w:r>
        <w:rPr>
          <w:rFonts w:ascii="Corbel" w:hAnsi="Corbel" w:eastAsia="Corbel" w:cs="Corbel"/>
          <w:b/>
          <w:i/>
          <w:color w:val="000000"/>
          <w:sz w:val="24"/>
          <w:szCs w:val="24"/>
        </w:rPr>
        <w:t>-</w:t>
      </w:r>
      <w:r>
        <w:rPr>
          <w:rFonts w:ascii="Corbel" w:hAnsi="Corbel" w:eastAsia="Corbel" w:cs="Corbel"/>
          <w:i/>
          <w:color w:val="000000"/>
          <w:sz w:val="24"/>
          <w:szCs w:val="24"/>
        </w:rPr>
        <w:t>opcjonalni</w:t>
      </w:r>
      <w:r>
        <w:rPr>
          <w:rFonts w:ascii="Corbel" w:hAnsi="Corbel" w:eastAsia="Corbel" w:cs="Corbel"/>
          <w:color w:val="000000"/>
          <w:sz w:val="24"/>
          <w:szCs w:val="24"/>
        </w:rPr>
        <w:t>e,</w:t>
      </w:r>
      <w:r>
        <w:rPr>
          <w:rFonts w:ascii="Corbel" w:hAnsi="Corbel" w:eastAsia="Corbel" w:cs="Corbel"/>
          <w:b/>
          <w:i/>
          <w:color w:val="000000"/>
          <w:sz w:val="24"/>
          <w:szCs w:val="24"/>
        </w:rPr>
        <w:t xml:space="preserve"> </w:t>
      </w:r>
      <w:r>
        <w:rPr>
          <w:rFonts w:ascii="Corbel" w:hAnsi="Corbel" w:eastAsia="Corbel" w:cs="Corbel"/>
          <w:i/>
          <w:color w:val="000000"/>
          <w:sz w:val="24"/>
          <w:szCs w:val="24"/>
        </w:rPr>
        <w:t>zgodnie z ustaleniami w Jednostce</w:t>
      </w:r>
    </w:p>
    <w:p w:rsidR="00106F95" w:rsidRDefault="00106F95" w14:paraId="6BBC36C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106F95" w:rsidRDefault="003B5033" w14:paraId="2E8F9DB5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284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1.1.Formy zajęć dydaktycznych, wymiar godzin i punktów ECTS </w:t>
      </w:r>
    </w:p>
    <w:p w:rsidR="00106F95" w:rsidRDefault="00106F95" w14:paraId="56A201FE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f6"/>
        <w:tblW w:w="962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049"/>
        <w:gridCol w:w="91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w:rsidR="00106F95" w14:paraId="48E662AA" w14:textId="77777777"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06F95" w:rsidRDefault="003B5033" w14:paraId="203353E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Semestr</w:t>
            </w:r>
          </w:p>
          <w:p w:rsidR="00106F95" w:rsidRDefault="003B5033" w14:paraId="6C277F1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(nr)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3B5033" w14:paraId="424386F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Wykł</w:t>
            </w:r>
            <w:proofErr w:type="spellEnd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3B5033" w14:paraId="339CD9D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3B5033" w14:paraId="235DE47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Konw</w:t>
            </w:r>
            <w:proofErr w:type="spellEnd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3B5033" w14:paraId="6412C7D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Lab.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3B5033" w14:paraId="3F89E47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Sem</w:t>
            </w:r>
            <w:proofErr w:type="spellEnd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3B5033" w14:paraId="280F77A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ZP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3B5033" w14:paraId="746D751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Prakt</w:t>
            </w:r>
            <w:proofErr w:type="spellEnd"/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3B5033" w14:paraId="2631DB2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Inne (jakie?)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3B5033" w14:paraId="61B070D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Liczba pkt. ECTS</w:t>
            </w:r>
          </w:p>
        </w:tc>
      </w:tr>
      <w:tr w:rsidR="00106F95" w14:paraId="29FCD97A" w14:textId="77777777">
        <w:trPr>
          <w:trHeight w:val="453"/>
        </w:trPr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06F95" w:rsidRDefault="003B5033" w14:paraId="4963FD2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3B5033" w14:paraId="1BF4BD5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106F95" w14:paraId="1711184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106F95" w14:paraId="05DC91C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106F95" w14:paraId="79D0D45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106F95" w14:paraId="5B6FA43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106F95" w14:paraId="64FAAC7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106F95" w14:paraId="7FB721B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106F95" w14:paraId="2F94D36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6F95" w:rsidRDefault="003B5033" w14:paraId="7B7DF3B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2</w:t>
            </w:r>
          </w:p>
        </w:tc>
      </w:tr>
    </w:tbl>
    <w:p w:rsidR="00106F95" w:rsidRDefault="00106F95" w14:paraId="642FF728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p w:rsidR="00106F95" w:rsidRDefault="003B5033" w14:paraId="1F29B192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284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1.2.</w:t>
      </w:r>
      <w:r>
        <w:rPr>
          <w:rFonts w:ascii="Corbel" w:hAnsi="Corbel" w:eastAsia="Corbel" w:cs="Corbel"/>
          <w:b/>
          <w:color w:val="000000"/>
          <w:sz w:val="24"/>
          <w:szCs w:val="24"/>
        </w:rPr>
        <w:tab/>
      </w: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Sposób realizacji zajęć  </w:t>
      </w:r>
    </w:p>
    <w:p w:rsidR="00106F95" w:rsidRDefault="005D7610" w14:paraId="1D8DE11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hAnsi="Corbel" w:eastAsia="Corbel" w:cs="Corbel"/>
          <w:color w:val="000000"/>
          <w:sz w:val="24"/>
          <w:szCs w:val="24"/>
        </w:rPr>
      </w:pPr>
      <w:sdt>
        <w:sdtPr>
          <w:tag w:val="goog_rdk_0"/>
          <w:id w:val="-1795823642"/>
        </w:sdtPr>
        <w:sdtEndPr/>
        <w:sdtContent>
          <w:r w:rsidR="003B5033">
            <w:rPr>
              <w:rFonts w:ascii="Arial Unicode MS" w:hAnsi="Arial Unicode MS" w:eastAsia="Arial Unicode MS" w:cs="Arial Unicode MS"/>
              <w:b/>
              <w:smallCaps/>
              <w:color w:val="000000"/>
              <w:sz w:val="24"/>
              <w:szCs w:val="24"/>
              <w:highlight w:val="black"/>
            </w:rPr>
            <w:t>☐</w:t>
          </w:r>
        </w:sdtContent>
      </w:sdt>
      <w:r w:rsidR="003B5033">
        <w:rPr>
          <w:rFonts w:ascii="Corbel" w:hAnsi="Corbel" w:eastAsia="Corbel" w:cs="Corbel"/>
          <w:b/>
          <w:color w:val="000000"/>
          <w:sz w:val="24"/>
          <w:szCs w:val="24"/>
          <w:u w:val="single"/>
        </w:rPr>
        <w:t xml:space="preserve"> </w:t>
      </w:r>
      <w:r w:rsidR="003B5033">
        <w:rPr>
          <w:rFonts w:ascii="Corbel" w:hAnsi="Corbel" w:eastAsia="Corbel" w:cs="Corbel"/>
          <w:color w:val="000000"/>
          <w:sz w:val="24"/>
          <w:szCs w:val="24"/>
        </w:rPr>
        <w:t xml:space="preserve">zajęcia w formie tradycyjnej </w:t>
      </w:r>
    </w:p>
    <w:p w:rsidR="00106F95" w:rsidRDefault="005D7610" w14:paraId="6700176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hAnsi="Corbel" w:eastAsia="Corbel" w:cs="Corbel"/>
          <w:color w:val="000000"/>
          <w:sz w:val="24"/>
          <w:szCs w:val="24"/>
        </w:rPr>
      </w:pPr>
      <w:sdt>
        <w:sdtPr>
          <w:tag w:val="goog_rdk_1"/>
          <w:id w:val="-792287158"/>
        </w:sdtPr>
        <w:sdtEndPr/>
        <w:sdtContent>
          <w:r w:rsidR="003B5033">
            <w:rPr>
              <w:rFonts w:ascii="Arial Unicode MS" w:hAnsi="Arial Unicode MS" w:eastAsia="Arial Unicode MS" w:cs="Arial Unicode MS"/>
              <w:b/>
              <w:smallCaps/>
              <w:color w:val="000000"/>
              <w:sz w:val="24"/>
              <w:szCs w:val="24"/>
              <w:highlight w:val="black"/>
            </w:rPr>
            <w:t>☐</w:t>
          </w:r>
        </w:sdtContent>
      </w:sdt>
      <w:r w:rsidR="003B5033">
        <w:rPr>
          <w:rFonts w:ascii="Corbel" w:hAnsi="Corbel" w:eastAsia="Corbel" w:cs="Corbel"/>
          <w:b/>
          <w:color w:val="000000"/>
          <w:sz w:val="24"/>
          <w:szCs w:val="24"/>
          <w:u w:val="single"/>
        </w:rPr>
        <w:t xml:space="preserve"> </w:t>
      </w:r>
      <w:r w:rsidR="003B5033">
        <w:rPr>
          <w:rFonts w:ascii="Corbel" w:hAnsi="Corbel" w:eastAsia="Corbel" w:cs="Corbel"/>
          <w:color w:val="000000"/>
          <w:sz w:val="24"/>
          <w:szCs w:val="24"/>
        </w:rPr>
        <w:t>zajęcia realizowane z wykorzystaniem metod i technik kształcenia na odległość</w:t>
      </w:r>
    </w:p>
    <w:p w:rsidR="00106F95" w:rsidRDefault="00106F95" w14:paraId="098E962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106F95" w:rsidRDefault="003B5033" w14:paraId="3E23E1F6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09" w:hanging="425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1.3 </w:t>
      </w:r>
      <w:r>
        <w:rPr>
          <w:rFonts w:ascii="Corbel" w:hAnsi="Corbel" w:eastAsia="Corbel" w:cs="Corbel"/>
          <w:b/>
          <w:color w:val="000000"/>
          <w:sz w:val="24"/>
          <w:szCs w:val="24"/>
        </w:rPr>
        <w:tab/>
      </w: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Forma zaliczenia przedmiotu (z toku) </w:t>
      </w:r>
      <w:r>
        <w:rPr>
          <w:rFonts w:ascii="Corbel" w:hAnsi="Corbel" w:eastAsia="Corbel" w:cs="Corbel"/>
          <w:color w:val="000000"/>
          <w:sz w:val="24"/>
          <w:szCs w:val="24"/>
        </w:rPr>
        <w:t>(</w:t>
      </w:r>
      <w:r>
        <w:rPr>
          <w:rFonts w:ascii="Corbel" w:hAnsi="Corbel" w:eastAsia="Corbel" w:cs="Corbel"/>
          <w:b/>
          <w:color w:val="000000"/>
          <w:sz w:val="24"/>
          <w:szCs w:val="24"/>
          <w:u w:val="single"/>
        </w:rPr>
        <w:t>egzamin</w:t>
      </w:r>
      <w:r>
        <w:rPr>
          <w:rFonts w:ascii="Corbel" w:hAnsi="Corbel" w:eastAsia="Corbel" w:cs="Corbel"/>
          <w:color w:val="000000"/>
          <w:sz w:val="24"/>
          <w:szCs w:val="24"/>
        </w:rPr>
        <w:t>, zaliczenie z oceną, zaliczenie bez oceny)</w:t>
      </w:r>
    </w:p>
    <w:p w:rsidR="00106F95" w:rsidRDefault="003B5033" w14:paraId="01A07B4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09" w:hanging="425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Egzamin</w:t>
      </w:r>
    </w:p>
    <w:p w:rsidR="00106F95" w:rsidRDefault="00106F95" w14:paraId="04A51AC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color w:val="000000"/>
          <w:sz w:val="24"/>
          <w:szCs w:val="24"/>
        </w:rPr>
      </w:pPr>
    </w:p>
    <w:p w:rsidR="00106F95" w:rsidRDefault="003B5033" w14:paraId="4D00CD3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 xml:space="preserve">2.Wymagania wstępne </w:t>
      </w:r>
    </w:p>
    <w:tbl>
      <w:tblPr>
        <w:tblStyle w:val="af7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106F95" w14:paraId="0CFCA3D6" w14:textId="77777777">
        <w:tc>
          <w:tcPr>
            <w:tcW w:w="9520" w:type="dxa"/>
          </w:tcPr>
          <w:p w:rsidR="00106F95" w:rsidRDefault="003B5033" w14:paraId="32CD673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Brak</w:t>
            </w:r>
          </w:p>
        </w:tc>
      </w:tr>
    </w:tbl>
    <w:p w:rsidR="00106F95" w:rsidRDefault="00106F95" w14:paraId="532604D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</w:p>
    <w:p w:rsidR="00106F95" w:rsidRDefault="003B5033" w14:paraId="7494532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>3. cele, efekty uczenia się, treści Programowe i stosowane metody Dydaktyczne</w:t>
      </w:r>
    </w:p>
    <w:p w:rsidR="00106F95" w:rsidRDefault="00106F95" w14:paraId="79467E4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</w:p>
    <w:p w:rsidR="00106F95" w:rsidP="7DDE9854" w:rsidRDefault="003B5033" w14:paraId="67397B46" w14:textId="33E08B87">
      <w:pPr>
        <w:spacing w:before="0" w:beforeAutospacing="off" w:after="0" w:afterAutospacing="off" w:line="240" w:lineRule="auto"/>
        <w:ind w:left="360" w:right="0"/>
        <w:jc w:val="both"/>
      </w:pPr>
      <w:r w:rsidRPr="7DDE9854" w:rsidR="003B5033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>3.1 Cele przedmiotu</w:t>
      </w:r>
      <w:r w:rsidRPr="7DDE9854" w:rsidR="62FCD23C">
        <w:rPr>
          <w:rFonts w:ascii="Corbel" w:hAnsi="Corbel" w:eastAsia="Corbel" w:cs="Corbel"/>
          <w:b w:val="1"/>
          <w:bCs w:val="1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tbl>
      <w:tblPr>
        <w:tblStyle w:val="Standardowy"/>
        <w:bidiVisual w:val="0"/>
        <w:tblW w:w="0" w:type="auto"/>
        <w:tblInd w:w="-15" w:type="dxa"/>
        <w:tblLook w:val="06A0" w:firstRow="1" w:lastRow="0" w:firstColumn="1" w:lastColumn="0" w:noHBand="1" w:noVBand="1"/>
      </w:tblPr>
      <w:tblGrid>
        <w:gridCol w:w="675"/>
        <w:gridCol w:w="9120"/>
      </w:tblGrid>
      <w:tr w:rsidR="7DDE9854" w:rsidTr="7DDE9854" w14:paraId="7315FA19">
        <w:trPr>
          <w:trHeight w:val="300"/>
        </w:trPr>
        <w:tc>
          <w:tcPr>
            <w:tcW w:w="67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7DDE9854" w:rsidP="7DDE9854" w:rsidRDefault="7DDE9854" w14:paraId="7A63DBB0" w14:textId="125047C3">
            <w:pPr>
              <w:spacing w:before="40" w:beforeAutospacing="off" w:after="40" w:afterAutospacing="off" w:line="276" w:lineRule="auto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C1 </w:t>
            </w:r>
          </w:p>
        </w:tc>
        <w:tc>
          <w:tcPr>
            <w:tcW w:w="9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7DDE9854" w:rsidP="7DDE9854" w:rsidRDefault="7DDE9854" w14:paraId="5747F4E7" w14:textId="67A23420">
            <w:pPr>
              <w:spacing w:before="240" w:beforeAutospacing="off" w:after="240" w:afterAutospacing="off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Zapoznanie studenta z genezą, rozwojem oraz współczesnymi modelami organizacji systemów ratownictwa medycznego w Polsce i na świecie.</w:t>
            </w:r>
          </w:p>
        </w:tc>
      </w:tr>
      <w:tr w:rsidR="7DDE9854" w:rsidTr="7DDE9854" w14:paraId="21E9050D">
        <w:trPr>
          <w:trHeight w:val="300"/>
        </w:trPr>
        <w:tc>
          <w:tcPr>
            <w:tcW w:w="67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7DDE9854" w:rsidP="7DDE9854" w:rsidRDefault="7DDE9854" w14:paraId="4C744383" w14:textId="07302348">
            <w:pPr>
              <w:spacing w:before="40" w:beforeAutospacing="off" w:after="40" w:afterAutospacing="off" w:line="276" w:lineRule="auto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C2</w:t>
            </w:r>
          </w:p>
        </w:tc>
        <w:tc>
          <w:tcPr>
            <w:tcW w:w="9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7DDE9854" w:rsidP="7DDE9854" w:rsidRDefault="7DDE9854" w14:paraId="556A190D" w14:textId="01C3A687">
            <w:pPr>
              <w:spacing w:before="240" w:beforeAutospacing="off" w:after="240" w:afterAutospacing="off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Zapoznanie studenta z zasadami organizacji i funkcjonowania systemu Państwowe Ratownictwo Medyczne w Polsce, w tym z jego strukturą, jednostkami systemu, zasadami planowania, finansowania, dysponowania i koordynacji działań.</w:t>
            </w:r>
          </w:p>
        </w:tc>
      </w:tr>
      <w:tr w:rsidR="7DDE9854" w:rsidTr="7DDE9854" w14:paraId="1E3431D1">
        <w:trPr>
          <w:trHeight w:val="300"/>
        </w:trPr>
        <w:tc>
          <w:tcPr>
            <w:tcW w:w="67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7DDE9854" w:rsidP="7DDE9854" w:rsidRDefault="7DDE9854" w14:paraId="0F0D86B6" w14:textId="23C1F434">
            <w:pPr>
              <w:spacing w:before="40" w:beforeAutospacing="off" w:after="40" w:afterAutospacing="off" w:line="276" w:lineRule="auto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C3</w:t>
            </w:r>
          </w:p>
        </w:tc>
        <w:tc>
          <w:tcPr>
            <w:tcW w:w="91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7DDE9854" w:rsidP="7DDE9854" w:rsidRDefault="7DDE9854" w14:paraId="492EB776" w14:textId="6BD7A72A">
            <w:pPr>
              <w:spacing w:before="240" w:beforeAutospacing="off" w:after="240" w:afterAutospacing="off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Zapoznanie studenta z rolą ratownika medycznego oraz innych podmiotów i osób uczestniczących w organizacji i funkcjonowaniu systemu Państwowe Ratownictwo Medyczne, a także z podstawowymi prawnymi i organizacyjnymi uwarunkowaniami wykonywania zawodu ratownika medycznego.</w:t>
            </w:r>
          </w:p>
        </w:tc>
      </w:tr>
    </w:tbl>
    <w:p w:rsidR="00106F95" w:rsidP="7DDE9854" w:rsidRDefault="003B5033" w14:paraId="6B0CB40E" w14:textId="25CA9918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w:rsidR="00106F95" w:rsidP="7DDE9854" w:rsidRDefault="003B5033" w14:paraId="38C3D424" w14:textId="0C991AB3">
      <w:pPr>
        <w:bidi w:val="0"/>
        <w:spacing w:before="0" w:beforeAutospacing="off" w:after="0" w:afterAutospacing="off" w:line="240" w:lineRule="auto"/>
        <w:ind w:left="426" w:right="0"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sz w:val="24"/>
          <w:szCs w:val="24"/>
          <w:lang w:val="pl-PL"/>
        </w:rPr>
        <w:t>3.2 Efekty uczenia się dla przedmiotu</w:t>
      </w: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 xml:space="preserve"> </w:t>
      </w:r>
    </w:p>
    <w:p w:rsidR="00106F95" w:rsidP="7DDE9854" w:rsidRDefault="003B5033" w14:paraId="4E76FAA0" w14:textId="71328CC9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 xml:space="preserve"> </w:t>
      </w:r>
    </w:p>
    <w:tbl>
      <w:tblPr>
        <w:tblStyle w:val="Standardowy"/>
        <w:bidiVisual w:val="0"/>
        <w:tblW w:w="0" w:type="auto"/>
        <w:tblInd w:w="105" w:type="dxa"/>
        <w:tblLook w:val="0400" w:firstRow="0" w:lastRow="0" w:firstColumn="0" w:lastColumn="0" w:noHBand="0" w:noVBand="1"/>
      </w:tblPr>
      <w:tblGrid>
        <w:gridCol w:w="1680"/>
        <w:gridCol w:w="5970"/>
        <w:gridCol w:w="1860"/>
      </w:tblGrid>
      <w:tr w:rsidR="7DDE9854" w:rsidTr="7DDE9854" w14:paraId="6132A756">
        <w:trPr>
          <w:trHeight w:val="300"/>
        </w:trPr>
        <w:tc>
          <w:tcPr>
            <w:tcW w:w="168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7DDE9854" w:rsidP="7DDE9854" w:rsidRDefault="7DDE9854" w14:paraId="736E9382" w14:textId="438CF2C5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EK</w:t>
            </w: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 (efekt uczenia się)</w:t>
            </w:r>
          </w:p>
        </w:tc>
        <w:tc>
          <w:tcPr>
            <w:tcW w:w="597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7DDE9854" w:rsidP="7DDE9854" w:rsidRDefault="7DDE9854" w14:paraId="64F1053E" w14:textId="156BFB14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Treść efektu uczenia się zdefiniowanego dla przedmiotu </w:t>
            </w:r>
          </w:p>
        </w:tc>
        <w:tc>
          <w:tcPr>
            <w:tcW w:w="18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7DDE9854" w:rsidP="7DDE9854" w:rsidRDefault="7DDE9854" w14:paraId="7790BE01" w14:textId="5CC2D976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Odniesienie do efektów  kierunkowych </w:t>
            </w:r>
            <w:hyperlink r:id="Rf6522d24a9a94abf">
              <w:r w:rsidRPr="7DDE9854" w:rsidR="7DDE9854">
                <w:rPr>
                  <w:rStyle w:val="Hipercze"/>
                  <w:rFonts w:ascii="Corbel" w:hAnsi="Corbel" w:eastAsia="Corbel" w:cs="Corbel"/>
                  <w:color w:val="000000" w:themeColor="text1" w:themeTint="FF" w:themeShade="FF"/>
                  <w:sz w:val="24"/>
                  <w:szCs w:val="24"/>
                  <w:vertAlign w:val="superscript"/>
                </w:rPr>
                <w:t>[1]</w:t>
              </w:r>
            </w:hyperlink>
          </w:p>
        </w:tc>
      </w:tr>
      <w:tr w:rsidR="7DDE9854" w:rsidTr="7DDE9854" w14:paraId="4B765F91">
        <w:trPr>
          <w:trHeight w:val="300"/>
        </w:trPr>
        <w:tc>
          <w:tcPr>
            <w:tcW w:w="168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38E50F54" w14:textId="74475EF7">
            <w:pPr>
              <w:bidi w:val="0"/>
              <w:spacing w:before="0" w:beforeAutospacing="off" w:after="200" w:afterAutospacing="off" w:line="276" w:lineRule="auto"/>
              <w:jc w:val="center"/>
            </w:pPr>
            <w:r w:rsidRPr="7DDE9854" w:rsidR="7DDE9854">
              <w:rPr>
                <w:rFonts w:ascii="Corbel" w:hAnsi="Corbel" w:eastAsia="Corbel" w:cs="Corbel"/>
                <w:smallCaps w:val="1"/>
                <w:sz w:val="24"/>
                <w:szCs w:val="24"/>
              </w:rPr>
              <w:t>EK_01</w:t>
            </w:r>
          </w:p>
        </w:tc>
        <w:tc>
          <w:tcPr>
            <w:tcW w:w="597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1645A6FA" w14:textId="219A013B">
            <w:pPr>
              <w:bidi w:val="0"/>
              <w:spacing w:before="0" w:beforeAutospacing="off" w:after="200" w:afterAutospacing="off" w:line="276" w:lineRule="auto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zasady funkcjonowania systemu Państwowe Ratownictwo Medyczne </w:t>
            </w:r>
          </w:p>
        </w:tc>
        <w:tc>
          <w:tcPr>
            <w:tcW w:w="18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2EA134EE" w14:textId="7A065248">
            <w:pPr>
              <w:bidi w:val="0"/>
              <w:spacing w:before="0" w:beforeAutospacing="off" w:after="200" w:afterAutospacing="off" w:line="276" w:lineRule="auto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C.W111.</w:t>
            </w:r>
          </w:p>
        </w:tc>
      </w:tr>
      <w:tr w:rsidR="7DDE9854" w:rsidTr="7DDE9854" w14:paraId="18170ABF">
        <w:trPr>
          <w:trHeight w:val="75"/>
        </w:trPr>
        <w:tc>
          <w:tcPr>
            <w:tcW w:w="168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03204BD1" w14:textId="190FC5D3">
            <w:pPr>
              <w:bidi w:val="0"/>
              <w:spacing w:before="0" w:beforeAutospacing="off" w:after="200" w:afterAutospacing="off" w:line="276" w:lineRule="auto"/>
              <w:jc w:val="center"/>
            </w:pPr>
            <w:r w:rsidRPr="7DDE9854" w:rsidR="7DDE9854">
              <w:rPr>
                <w:rFonts w:ascii="Corbel" w:hAnsi="Corbel" w:eastAsia="Corbel" w:cs="Corbel"/>
                <w:smallCaps w:val="1"/>
                <w:sz w:val="24"/>
                <w:szCs w:val="24"/>
              </w:rPr>
              <w:t>EK_02</w:t>
            </w:r>
          </w:p>
        </w:tc>
        <w:tc>
          <w:tcPr>
            <w:tcW w:w="597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423CE44C" w14:textId="75996977">
            <w:pPr>
              <w:bidi w:val="0"/>
              <w:spacing w:before="0" w:beforeAutospacing="off" w:after="0" w:afterAutospacing="off"/>
              <w:jc w:val="both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rolę i znaczenie Lotniczego Pogotowia Ratunkowego w systemie Państwowe Ratownictwo Medyczne </w:t>
            </w:r>
          </w:p>
        </w:tc>
        <w:tc>
          <w:tcPr>
            <w:tcW w:w="186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00A0990E" w14:textId="165863EB">
            <w:pPr>
              <w:bidi w:val="0"/>
              <w:spacing w:before="0" w:beforeAutospacing="off" w:after="200" w:afterAutospacing="off" w:line="276" w:lineRule="auto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C.W112</w:t>
            </w:r>
          </w:p>
        </w:tc>
      </w:tr>
    </w:tbl>
    <w:p w:rsidR="00106F95" w:rsidP="7DDE9854" w:rsidRDefault="003B5033" w14:paraId="1DDCA245" w14:textId="2C753F5E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smallCaps w:val="1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w:rsidR="00106F95" w:rsidP="7DDE9854" w:rsidRDefault="003B5033" w14:paraId="432CA405" w14:textId="11E41F9A">
      <w:pPr>
        <w:bidi w:val="0"/>
        <w:spacing w:before="0" w:beforeAutospacing="off" w:after="0" w:afterAutospacing="off" w:line="240" w:lineRule="auto"/>
        <w:ind w:left="426" w:right="0"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color w:val="000000" w:themeColor="text1" w:themeTint="FF" w:themeShade="FF"/>
          <w:sz w:val="24"/>
          <w:szCs w:val="24"/>
          <w:lang w:val="pl-PL"/>
        </w:rPr>
        <w:t xml:space="preserve">3.3 Treści programowe </w:t>
      </w: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  </w:t>
      </w:r>
    </w:p>
    <w:p w:rsidR="00106F95" w:rsidP="7DDE9854" w:rsidRDefault="003B5033" w14:paraId="1F3C85BB" w14:textId="1BB62707">
      <w:pPr>
        <w:pStyle w:val="Akapitzlist"/>
        <w:numPr>
          <w:ilvl w:val="0"/>
          <w:numId w:val="16"/>
        </w:numPr>
        <w:bidi w:val="0"/>
        <w:spacing w:before="0" w:beforeAutospacing="off" w:after="0" w:afterAutospacing="off" w:line="240" w:lineRule="auto"/>
        <w:ind w:left="1080" w:right="0" w:hanging="360"/>
        <w:jc w:val="both"/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Problematyka wykładu </w:t>
      </w:r>
    </w:p>
    <w:p w:rsidR="00106F95" w:rsidP="7DDE9854" w:rsidRDefault="003B5033" w14:paraId="341423E0" w14:textId="74319CAB">
      <w:pPr>
        <w:bidi w:val="0"/>
        <w:spacing w:before="0" w:beforeAutospacing="off" w:after="120" w:afterAutospacing="off" w:line="240" w:lineRule="auto"/>
        <w:ind w:left="1080" w:right="0"/>
        <w:jc w:val="both"/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w:rsidR="00106F95" w:rsidP="7DDE9854" w:rsidRDefault="003B5033" w14:paraId="3FA45A7A" w14:textId="1F78568A">
      <w:pPr>
        <w:bidi w:val="0"/>
        <w:spacing w:before="0" w:beforeAutospacing="off" w:after="20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sz w:val="27"/>
          <w:szCs w:val="27"/>
          <w:lang w:val="pl-PL"/>
        </w:rPr>
        <w:t>1. Geneza i rozwój ratownictwa medycznego</w:t>
      </w:r>
    </w:p>
    <w:p w:rsidR="00106F95" w:rsidP="7DDE9854" w:rsidRDefault="003B5033" w14:paraId="23AA9088" w14:textId="3C3DB5A0">
      <w:pPr>
        <w:pStyle w:val="Akapitzlist"/>
        <w:numPr>
          <w:ilvl w:val="0"/>
          <w:numId w:val="17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Geneza i najważniejsze etapy rozwoju ratownictwa medycznego na świecie.</w:t>
      </w:r>
    </w:p>
    <w:p w:rsidR="00106F95" w:rsidP="7DDE9854" w:rsidRDefault="003B5033" w14:paraId="0E45A388" w14:textId="63604E1E">
      <w:pPr>
        <w:pStyle w:val="Akapitzlist"/>
        <w:numPr>
          <w:ilvl w:val="0"/>
          <w:numId w:val="17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Historia i rozwój ratownictwa medycznego w Polsce.</w:t>
      </w:r>
    </w:p>
    <w:p w:rsidR="00106F95" w:rsidP="7DDE9854" w:rsidRDefault="003B5033" w14:paraId="48DA37BD" w14:textId="25A022E2">
      <w:pPr>
        <w:pStyle w:val="Akapitzlist"/>
        <w:numPr>
          <w:ilvl w:val="0"/>
          <w:numId w:val="17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Rozwój zawodu ratownika medycznego w Polsce.</w:t>
      </w:r>
    </w:p>
    <w:p w:rsidR="00106F95" w:rsidP="7DDE9854" w:rsidRDefault="003B5033" w14:paraId="1B902521" w14:textId="7028C264">
      <w:pPr>
        <w:bidi w:val="0"/>
        <w:spacing w:before="0" w:beforeAutospacing="off" w:after="20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sz w:val="27"/>
          <w:szCs w:val="27"/>
          <w:lang w:val="pl-PL"/>
        </w:rPr>
        <w:t>2. Systemy ratownictwa medycznego na świecie</w:t>
      </w:r>
    </w:p>
    <w:p w:rsidR="00106F95" w:rsidP="7DDE9854" w:rsidRDefault="003B5033" w14:paraId="4C814AA1" w14:textId="0EE06D0A">
      <w:pPr>
        <w:pStyle w:val="Akapitzlist"/>
        <w:numPr>
          <w:ilvl w:val="0"/>
          <w:numId w:val="18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Pojęcie i podstawowe elementy systemu ratownictwa medycznego.</w:t>
      </w:r>
    </w:p>
    <w:p w:rsidR="00106F95" w:rsidP="7DDE9854" w:rsidRDefault="003B5033" w14:paraId="25F476F2" w14:textId="4B670248">
      <w:pPr>
        <w:pStyle w:val="Akapitzlist"/>
        <w:numPr>
          <w:ilvl w:val="0"/>
          <w:numId w:val="18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Modele organizacji systemów ratownictwa medycznego – model anglo-amerykański, franko-niemiecki oraz modele mieszane.</w:t>
      </w:r>
    </w:p>
    <w:p w:rsidR="00106F95" w:rsidP="7DDE9854" w:rsidRDefault="003B5033" w14:paraId="0F54C24B" w14:textId="786B8741">
      <w:pPr>
        <w:pStyle w:val="Akapitzlist"/>
        <w:numPr>
          <w:ilvl w:val="0"/>
          <w:numId w:val="18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Organizacja ratownictwa medycznego w wybranych państwach Unii Europejskiej i świata.</w:t>
      </w:r>
    </w:p>
    <w:p w:rsidR="00106F95" w:rsidP="7DDE9854" w:rsidRDefault="003B5033" w14:paraId="29EB30F4" w14:textId="4FCEB358">
      <w:pPr>
        <w:pStyle w:val="Akapitzlist"/>
        <w:numPr>
          <w:ilvl w:val="0"/>
          <w:numId w:val="18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Porównanie wybranych rozwiązań dotyczących organizacji pomocy przedszpitalnej, personelu, systemów dyspozytorskich i transportu pacjentów.</w:t>
      </w:r>
    </w:p>
    <w:p w:rsidR="00106F95" w:rsidP="7DDE9854" w:rsidRDefault="003B5033" w14:paraId="6951E184" w14:textId="7D81FB08">
      <w:pPr>
        <w:bidi w:val="0"/>
        <w:spacing w:before="0" w:beforeAutospacing="off" w:after="20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sz w:val="27"/>
          <w:szCs w:val="27"/>
          <w:lang w:val="pl-PL"/>
        </w:rPr>
        <w:t>3. System Państwowe Ratownictwo Medyczne w Polsce</w:t>
      </w:r>
    </w:p>
    <w:p w:rsidR="00106F95" w:rsidP="7DDE9854" w:rsidRDefault="003B5033" w14:paraId="61815AF5" w14:textId="07E271C8">
      <w:pPr>
        <w:pStyle w:val="Akapitzlist"/>
        <w:numPr>
          <w:ilvl w:val="0"/>
          <w:numId w:val="19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Historia i rozwój systemu Państwowe Ratownictwo Medyczne w Polsce.</w:t>
      </w:r>
    </w:p>
    <w:p w:rsidR="00106F95" w:rsidP="7DDE9854" w:rsidRDefault="003B5033" w14:paraId="0BFDA7B3" w14:textId="13494533">
      <w:pPr>
        <w:pStyle w:val="Akapitzlist"/>
        <w:numPr>
          <w:ilvl w:val="0"/>
          <w:numId w:val="19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Cele i zadania systemu Państwowe Ratownictwo Medyczne.</w:t>
      </w:r>
    </w:p>
    <w:p w:rsidR="00106F95" w:rsidP="7DDE9854" w:rsidRDefault="003B5033" w14:paraId="60543EAD" w14:textId="02521DB7">
      <w:pPr>
        <w:pStyle w:val="Akapitzlist"/>
        <w:numPr>
          <w:ilvl w:val="0"/>
          <w:numId w:val="19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Aktualne podstawy prawne organizacji i funkcjonowania systemu.</w:t>
      </w:r>
    </w:p>
    <w:p w:rsidR="00106F95" w:rsidP="7DDE9854" w:rsidRDefault="003B5033" w14:paraId="2F15154E" w14:textId="20C016D2">
      <w:pPr>
        <w:pStyle w:val="Akapitzlist"/>
        <w:numPr>
          <w:ilvl w:val="0"/>
          <w:numId w:val="19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Podstawowe definicje i pojęcia związane z funkcjonowaniem systemu.</w:t>
      </w:r>
    </w:p>
    <w:p w:rsidR="00106F95" w:rsidP="7DDE9854" w:rsidRDefault="003B5033" w14:paraId="70484A60" w14:textId="58AF06B9">
      <w:pPr>
        <w:pStyle w:val="Akapitzlist"/>
        <w:numPr>
          <w:ilvl w:val="0"/>
          <w:numId w:val="19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Organy administracji publicznej odpowiedzialne za organizację i nadzór nad systemem.</w:t>
      </w:r>
    </w:p>
    <w:p w:rsidR="00106F95" w:rsidP="7DDE9854" w:rsidRDefault="003B5033" w14:paraId="4400EFD3" w14:textId="55B2F34E">
      <w:pPr>
        <w:pStyle w:val="Akapitzlist"/>
        <w:numPr>
          <w:ilvl w:val="0"/>
          <w:numId w:val="19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Planowanie, organizacja i finansowanie systemu.</w:t>
      </w:r>
    </w:p>
    <w:p w:rsidR="00106F95" w:rsidP="7DDE9854" w:rsidRDefault="003B5033" w14:paraId="2625834A" w14:textId="4DB4C385">
      <w:pPr>
        <w:pStyle w:val="Akapitzlist"/>
        <w:numPr>
          <w:ilvl w:val="0"/>
          <w:numId w:val="19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Wojewódzki plan działania systemu Państwowe Ratownictwo Medyczne.</w:t>
      </w:r>
    </w:p>
    <w:p w:rsidR="00106F95" w:rsidP="7DDE9854" w:rsidRDefault="003B5033" w14:paraId="6F92890E" w14:textId="30DCC73D">
      <w:pPr>
        <w:pStyle w:val="Akapitzlist"/>
        <w:numPr>
          <w:ilvl w:val="0"/>
          <w:numId w:val="19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Rejony operacyjne i obszary działania zespołów ratownictwa medycznego.</w:t>
      </w:r>
    </w:p>
    <w:p w:rsidR="00106F95" w:rsidP="7DDE9854" w:rsidRDefault="003B5033" w14:paraId="4F997412" w14:textId="6DCCED6D">
      <w:pPr>
        <w:bidi w:val="0"/>
        <w:spacing w:before="0" w:beforeAutospacing="off" w:after="20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sz w:val="27"/>
          <w:szCs w:val="27"/>
          <w:lang w:val="pl-PL"/>
        </w:rPr>
        <w:t>4. Jednostki systemu Państwowe Ratownictwo Medyczne</w:t>
      </w:r>
    </w:p>
    <w:p w:rsidR="00106F95" w:rsidP="7DDE9854" w:rsidRDefault="003B5033" w14:paraId="329D7798" w14:textId="7418F258">
      <w:pPr>
        <w:pStyle w:val="Akapitzlist"/>
        <w:numPr>
          <w:ilvl w:val="0"/>
          <w:numId w:val="20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Szpitalne oddziały ratunkowe – zasady organizacji, struktura, zadania i funkcje.</w:t>
      </w:r>
    </w:p>
    <w:p w:rsidR="00106F95" w:rsidP="7DDE9854" w:rsidRDefault="003B5033" w14:paraId="22AF6989" w14:textId="4AB39947">
      <w:pPr>
        <w:pStyle w:val="Akapitzlist"/>
        <w:numPr>
          <w:ilvl w:val="0"/>
          <w:numId w:val="20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Organizacja przyjęcia i segregacji medycznej pacjentów w SOR.</w:t>
      </w:r>
    </w:p>
    <w:p w:rsidR="00106F95" w:rsidP="7DDE9854" w:rsidRDefault="003B5033" w14:paraId="3C70CC40" w14:textId="24989A9C">
      <w:pPr>
        <w:pStyle w:val="Akapitzlist"/>
        <w:numPr>
          <w:ilvl w:val="0"/>
          <w:numId w:val="20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System zarządzający trybami obsługi pacjenta w szpitalnym oddziale ratunkowym – TOPSOR.</w:t>
      </w:r>
    </w:p>
    <w:p w:rsidR="00106F95" w:rsidP="7DDE9854" w:rsidRDefault="003B5033" w14:paraId="2DEE442D" w14:textId="44F9075A">
      <w:pPr>
        <w:pStyle w:val="Akapitzlist"/>
        <w:numPr>
          <w:ilvl w:val="0"/>
          <w:numId w:val="20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Zespoły ratownictwa medycznego – organizacja, rodzaje, skład i zadania.</w:t>
      </w:r>
    </w:p>
    <w:p w:rsidR="00106F95" w:rsidP="7DDE9854" w:rsidRDefault="003B5033" w14:paraId="3C6561BE" w14:textId="18F809F9">
      <w:pPr>
        <w:pStyle w:val="Akapitzlist"/>
        <w:numPr>
          <w:ilvl w:val="0"/>
          <w:numId w:val="20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Zespoły ratownictwa medycznego podstawowe i specjalistyczne.</w:t>
      </w:r>
    </w:p>
    <w:p w:rsidR="00106F95" w:rsidP="7DDE9854" w:rsidRDefault="003B5033" w14:paraId="23D8BFAD" w14:textId="53FA6BFF">
      <w:pPr>
        <w:pStyle w:val="Akapitzlist"/>
        <w:numPr>
          <w:ilvl w:val="0"/>
          <w:numId w:val="20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Motocyklowe jednostki ratunkowe.</w:t>
      </w:r>
    </w:p>
    <w:p w:rsidR="00106F95" w:rsidP="7DDE9854" w:rsidRDefault="003B5033" w14:paraId="6717C8BF" w14:textId="2387683A">
      <w:pPr>
        <w:pStyle w:val="Akapitzlist"/>
        <w:numPr>
          <w:ilvl w:val="0"/>
          <w:numId w:val="20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Zasady gotowości i funkcjonowania zespołów ratownictwa medycznego.</w:t>
      </w:r>
    </w:p>
    <w:p w:rsidR="00106F95" w:rsidP="7DDE9854" w:rsidRDefault="003B5033" w14:paraId="62DD9D38" w14:textId="549DB8C5">
      <w:pPr>
        <w:bidi w:val="0"/>
        <w:spacing w:before="0" w:beforeAutospacing="off" w:after="20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sz w:val="27"/>
          <w:szCs w:val="27"/>
          <w:lang w:val="pl-PL"/>
        </w:rPr>
        <w:t>5. Lotnicze Pogotowie Ratunkowe</w:t>
      </w:r>
    </w:p>
    <w:p w:rsidR="00106F95" w:rsidP="7DDE9854" w:rsidRDefault="003B5033" w14:paraId="6F8DB7C4" w14:textId="1B50ECB7">
      <w:pPr>
        <w:pStyle w:val="Akapitzlist"/>
        <w:numPr>
          <w:ilvl w:val="0"/>
          <w:numId w:val="21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Organizacja i funkcjonowanie Lotniczego Pogotowia Ratunkowego.</w:t>
      </w:r>
    </w:p>
    <w:p w:rsidR="00106F95" w:rsidP="7DDE9854" w:rsidRDefault="003B5033" w14:paraId="75E5CEE6" w14:textId="0C72A331">
      <w:pPr>
        <w:pStyle w:val="Akapitzlist"/>
        <w:numPr>
          <w:ilvl w:val="0"/>
          <w:numId w:val="21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Organizacja, skład i zadania lotniczych zespołów ratownictwa medycznego.</w:t>
      </w:r>
    </w:p>
    <w:p w:rsidR="00106F95" w:rsidP="7DDE9854" w:rsidRDefault="003B5033" w14:paraId="646C5B2F" w14:textId="2DFB16D7">
      <w:pPr>
        <w:pStyle w:val="Akapitzlist"/>
        <w:numPr>
          <w:ilvl w:val="0"/>
          <w:numId w:val="21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Zasady dysponowania lotniczych zespołów ratownictwa medycznego.</w:t>
      </w:r>
    </w:p>
    <w:p w:rsidR="00106F95" w:rsidP="7DDE9854" w:rsidRDefault="003B5033" w14:paraId="0DEA632E" w14:textId="216FCD1F">
      <w:pPr>
        <w:pStyle w:val="Akapitzlist"/>
        <w:numPr>
          <w:ilvl w:val="0"/>
          <w:numId w:val="21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Rola i znaczenie Lotniczego Pogotowia Ratunkowego w systemie Państwowe Ratownictwo Medyczne.</w:t>
      </w:r>
    </w:p>
    <w:p w:rsidR="00106F95" w:rsidP="7DDE9854" w:rsidRDefault="003B5033" w14:paraId="65FBABDB" w14:textId="44231F1C">
      <w:pPr>
        <w:pStyle w:val="Akapitzlist"/>
        <w:numPr>
          <w:ilvl w:val="0"/>
          <w:numId w:val="21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Współpraca lotniczych i naziemnych zespołów ratownictwa medycznego.</w:t>
      </w:r>
    </w:p>
    <w:p w:rsidR="00106F95" w:rsidP="7DDE9854" w:rsidRDefault="003B5033" w14:paraId="277E0690" w14:textId="2CB8A7E3">
      <w:pPr>
        <w:bidi w:val="0"/>
        <w:spacing w:before="0" w:beforeAutospacing="off" w:after="20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sz w:val="27"/>
          <w:szCs w:val="27"/>
          <w:lang w:val="pl-PL"/>
        </w:rPr>
        <w:t>6. Dyspozytornie medyczne i system powiadamiania ratunkowego</w:t>
      </w:r>
    </w:p>
    <w:p w:rsidR="00106F95" w:rsidP="7DDE9854" w:rsidRDefault="003B5033" w14:paraId="0E7FAA0C" w14:textId="48A8FACE">
      <w:pPr>
        <w:pStyle w:val="Akapitzlist"/>
        <w:numPr>
          <w:ilvl w:val="0"/>
          <w:numId w:val="22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Organizacja i funkcjonowanie dyspozytorni medycznych.</w:t>
      </w:r>
    </w:p>
    <w:p w:rsidR="00106F95" w:rsidP="7DDE9854" w:rsidRDefault="003B5033" w14:paraId="7DD822F8" w14:textId="564680C4">
      <w:pPr>
        <w:pStyle w:val="Akapitzlist"/>
        <w:numPr>
          <w:ilvl w:val="0"/>
          <w:numId w:val="22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Rola i zadania dyspozytora medycznego oraz głównego dyspozytora medycznego.</w:t>
      </w:r>
    </w:p>
    <w:p w:rsidR="00106F95" w:rsidP="7DDE9854" w:rsidRDefault="003B5033" w14:paraId="4E77B436" w14:textId="5138E2D3">
      <w:pPr>
        <w:pStyle w:val="Akapitzlist"/>
        <w:numPr>
          <w:ilvl w:val="0"/>
          <w:numId w:val="22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Przyjmowanie zgłoszeń i powiadomień o zdarzeniach.</w:t>
      </w:r>
    </w:p>
    <w:p w:rsidR="00106F95" w:rsidP="7DDE9854" w:rsidRDefault="003B5033" w14:paraId="36752CB5" w14:textId="0A1ADCB0">
      <w:pPr>
        <w:pStyle w:val="Akapitzlist"/>
        <w:numPr>
          <w:ilvl w:val="0"/>
          <w:numId w:val="22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Ustalanie priorytetu zgłoszenia i dysponowanie zespołami ratownictwa medycznego.</w:t>
      </w:r>
    </w:p>
    <w:p w:rsidR="00106F95" w:rsidP="7DDE9854" w:rsidRDefault="003B5033" w14:paraId="1E920CAC" w14:textId="1E72EA18">
      <w:pPr>
        <w:pStyle w:val="Akapitzlist"/>
        <w:numPr>
          <w:ilvl w:val="0"/>
          <w:numId w:val="22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Numer alarmowy 999.</w:t>
      </w:r>
    </w:p>
    <w:p w:rsidR="00106F95" w:rsidP="7DDE9854" w:rsidRDefault="003B5033" w14:paraId="27BF7B92" w14:textId="22A7D68A">
      <w:pPr>
        <w:pStyle w:val="Akapitzlist"/>
        <w:numPr>
          <w:ilvl w:val="0"/>
          <w:numId w:val="22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System powiadamiania ratunkowego i numer alarmowy 112.</w:t>
      </w:r>
    </w:p>
    <w:p w:rsidR="00106F95" w:rsidP="7DDE9854" w:rsidRDefault="003B5033" w14:paraId="70D2C488" w14:textId="59A98377">
      <w:pPr>
        <w:pStyle w:val="Akapitzlist"/>
        <w:numPr>
          <w:ilvl w:val="0"/>
          <w:numId w:val="22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Centra Powiadamiania Ratunkowego – organizacja i zadania.</w:t>
      </w:r>
    </w:p>
    <w:p w:rsidR="00106F95" w:rsidP="7DDE9854" w:rsidRDefault="003B5033" w14:paraId="6194207E" w14:textId="4FB81D33">
      <w:pPr>
        <w:pStyle w:val="Akapitzlist"/>
        <w:numPr>
          <w:ilvl w:val="0"/>
          <w:numId w:val="22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Współpraca Centrum Powiadamiania Ratunkowego z dyspozytornią medyczną.</w:t>
      </w:r>
    </w:p>
    <w:p w:rsidR="00106F95" w:rsidP="7DDE9854" w:rsidRDefault="003B5033" w14:paraId="533174FA" w14:textId="67DD9B03">
      <w:pPr>
        <w:pStyle w:val="Akapitzlist"/>
        <w:numPr>
          <w:ilvl w:val="0"/>
          <w:numId w:val="22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Przepływ informacji pomiędzy CPR, dyspozytornią medyczną i jednostkami systemu.</w:t>
      </w:r>
    </w:p>
    <w:p w:rsidR="00106F95" w:rsidP="7DDE9854" w:rsidRDefault="003B5033" w14:paraId="4FC3D7AB" w14:textId="6F32DF32">
      <w:pPr>
        <w:bidi w:val="0"/>
        <w:spacing w:before="0" w:beforeAutospacing="off" w:after="20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sz w:val="27"/>
          <w:szCs w:val="27"/>
          <w:lang w:val="pl-PL"/>
        </w:rPr>
        <w:t>7. System Wspomagania Dowodzenia Państwowego Ratownictwa Medycznego</w:t>
      </w:r>
    </w:p>
    <w:p w:rsidR="00106F95" w:rsidP="7DDE9854" w:rsidRDefault="003B5033" w14:paraId="431CD68F" w14:textId="5E362BFF">
      <w:pPr>
        <w:pStyle w:val="Akapitzlist"/>
        <w:numPr>
          <w:ilvl w:val="0"/>
          <w:numId w:val="23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Cel, organizacja i podstawowe funkcje SWD PRM.</w:t>
      </w:r>
    </w:p>
    <w:p w:rsidR="00106F95" w:rsidP="7DDE9854" w:rsidRDefault="003B5033" w14:paraId="6B73545A" w14:textId="39EF0EE0">
      <w:pPr>
        <w:pStyle w:val="Akapitzlist"/>
        <w:numPr>
          <w:ilvl w:val="0"/>
          <w:numId w:val="23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Wykorzystanie SWD PRM w przyjmowaniu zgłoszeń, dysponowaniu zespołami ratownictwa medycznego i koordynacji działań.</w:t>
      </w:r>
    </w:p>
    <w:p w:rsidR="00106F95" w:rsidP="7DDE9854" w:rsidRDefault="003B5033" w14:paraId="3A890E93" w14:textId="4499AE62">
      <w:pPr>
        <w:pStyle w:val="Akapitzlist"/>
        <w:numPr>
          <w:ilvl w:val="0"/>
          <w:numId w:val="23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Pozycjonowanie i monitorowanie zespołów ratownictwa medycznego.</w:t>
      </w:r>
    </w:p>
    <w:p w:rsidR="00106F95" w:rsidP="7DDE9854" w:rsidRDefault="003B5033" w14:paraId="4016731F" w14:textId="20F129B1">
      <w:pPr>
        <w:pStyle w:val="Akapitzlist"/>
        <w:numPr>
          <w:ilvl w:val="0"/>
          <w:numId w:val="23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Znaczenie systemów teleinformatycznych i łączności w funkcjonowaniu Państwowego Ratownictwa Medycznego.</w:t>
      </w:r>
    </w:p>
    <w:p w:rsidR="00106F95" w:rsidP="7DDE9854" w:rsidRDefault="003B5033" w14:paraId="4F712689" w14:textId="6A7A9358">
      <w:pPr>
        <w:bidi w:val="0"/>
        <w:spacing w:before="0" w:beforeAutospacing="off" w:after="20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sz w:val="27"/>
          <w:szCs w:val="27"/>
          <w:lang w:val="pl-PL"/>
        </w:rPr>
        <w:t>8. Koordynacja funkcjonowania systemu Państwowe Ratownictwo Medyczne</w:t>
      </w:r>
    </w:p>
    <w:p w:rsidR="00106F95" w:rsidP="7DDE9854" w:rsidRDefault="003B5033" w14:paraId="03BBCE29" w14:textId="36E4D11E">
      <w:pPr>
        <w:pStyle w:val="Akapitzlist"/>
        <w:numPr>
          <w:ilvl w:val="0"/>
          <w:numId w:val="24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Rola i zadania wojewódzkiego koordynatora ratownictwa medycznego.</w:t>
      </w:r>
    </w:p>
    <w:p w:rsidR="00106F95" w:rsidP="7DDE9854" w:rsidRDefault="003B5033" w14:paraId="479142EE" w14:textId="6542AD2C">
      <w:pPr>
        <w:pStyle w:val="Akapitzlist"/>
        <w:numPr>
          <w:ilvl w:val="0"/>
          <w:numId w:val="24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Rola krajowego koordynatora ratownictwa medycznego.</w:t>
      </w:r>
    </w:p>
    <w:p w:rsidR="00106F95" w:rsidP="7DDE9854" w:rsidRDefault="003B5033" w14:paraId="2703747C" w14:textId="37ACD94A">
      <w:pPr>
        <w:pStyle w:val="Akapitzlist"/>
        <w:numPr>
          <w:ilvl w:val="0"/>
          <w:numId w:val="24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Krajowe Centrum Monitorowania Ratownictwa Medycznego – organizacja i podstawowe zadania.</w:t>
      </w:r>
    </w:p>
    <w:p w:rsidR="00106F95" w:rsidP="7DDE9854" w:rsidRDefault="003B5033" w14:paraId="1054E0B5" w14:textId="53050B4F">
      <w:pPr>
        <w:pStyle w:val="Akapitzlist"/>
        <w:numPr>
          <w:ilvl w:val="0"/>
          <w:numId w:val="24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Koordynacja działań jednostek systemu na poziomie wojewódzkim i krajowym.</w:t>
      </w:r>
    </w:p>
    <w:p w:rsidR="00106F95" w:rsidP="7DDE9854" w:rsidRDefault="003B5033" w14:paraId="30AF4CE8" w14:textId="2FAD691A">
      <w:pPr>
        <w:bidi w:val="0"/>
        <w:spacing w:before="0" w:beforeAutospacing="off" w:after="20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sz w:val="27"/>
          <w:szCs w:val="27"/>
          <w:lang w:val="pl-PL"/>
        </w:rPr>
        <w:t>9. Szpitalne zabezpieczenie systemu Państwowe Ratownictwo Medyczne</w:t>
      </w:r>
    </w:p>
    <w:p w:rsidR="00106F95" w:rsidP="7DDE9854" w:rsidRDefault="003B5033" w14:paraId="7C3DC56C" w14:textId="46B623F6">
      <w:pPr>
        <w:pStyle w:val="Akapitzlist"/>
        <w:numPr>
          <w:ilvl w:val="0"/>
          <w:numId w:val="25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Centra urazowe – organizacja, struktura i zadania.</w:t>
      </w:r>
    </w:p>
    <w:p w:rsidR="00106F95" w:rsidP="7DDE9854" w:rsidRDefault="003B5033" w14:paraId="05A20CE2" w14:textId="283D587C">
      <w:pPr>
        <w:pStyle w:val="Akapitzlist"/>
        <w:numPr>
          <w:ilvl w:val="0"/>
          <w:numId w:val="25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Centra urazowe dla dzieci.</w:t>
      </w:r>
    </w:p>
    <w:p w:rsidR="00106F95" w:rsidP="7DDE9854" w:rsidRDefault="003B5033" w14:paraId="7F73227E" w14:textId="62BB8947">
      <w:pPr>
        <w:pStyle w:val="Akapitzlist"/>
        <w:numPr>
          <w:ilvl w:val="0"/>
          <w:numId w:val="25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Jednostki organizacyjne szpitali wyspecjalizowane w zakresie udzielania świadczeń niezbędnych dla ratownictwa medycznego.</w:t>
      </w:r>
    </w:p>
    <w:p w:rsidR="00106F95" w:rsidP="7DDE9854" w:rsidRDefault="003B5033" w14:paraId="0CFEFAB4" w14:textId="2A604F5B">
      <w:pPr>
        <w:pStyle w:val="Akapitzlist"/>
        <w:numPr>
          <w:ilvl w:val="0"/>
          <w:numId w:val="25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Zasady kierowania pacjenta do właściwego podmiotu leczniczego.</w:t>
      </w:r>
    </w:p>
    <w:p w:rsidR="00106F95" w:rsidP="7DDE9854" w:rsidRDefault="003B5033" w14:paraId="5AFCC8CA" w14:textId="4BD4A1EF">
      <w:pPr>
        <w:pStyle w:val="Akapitzlist"/>
        <w:numPr>
          <w:ilvl w:val="0"/>
          <w:numId w:val="25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Współpraca przedszpitalnej i szpitalnej części systemu.</w:t>
      </w:r>
    </w:p>
    <w:p w:rsidR="00106F95" w:rsidP="7DDE9854" w:rsidRDefault="003B5033" w14:paraId="24D81C64" w14:textId="41B51F58">
      <w:pPr>
        <w:bidi w:val="0"/>
        <w:spacing w:before="0" w:beforeAutospacing="off" w:after="20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sz w:val="27"/>
          <w:szCs w:val="27"/>
          <w:lang w:val="pl-PL"/>
        </w:rPr>
        <w:t>10. Jednostki współpracujące z systemem Państwowe Ratownictwo Medyczne</w:t>
      </w:r>
    </w:p>
    <w:p w:rsidR="00106F95" w:rsidP="7DDE9854" w:rsidRDefault="003B5033" w14:paraId="71C1E236" w14:textId="68A46DC0">
      <w:pPr>
        <w:pStyle w:val="Akapitzlist"/>
        <w:numPr>
          <w:ilvl w:val="0"/>
          <w:numId w:val="26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Pojęcie i zadania jednostek współpracujących z systemem.</w:t>
      </w:r>
    </w:p>
    <w:p w:rsidR="00106F95" w:rsidP="7DDE9854" w:rsidRDefault="003B5033" w14:paraId="017D09B0" w14:textId="67224BB8">
      <w:pPr>
        <w:pStyle w:val="Akapitzlist"/>
        <w:numPr>
          <w:ilvl w:val="0"/>
          <w:numId w:val="26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Państwowa Straż Pożarna i jednostki ochrony przeciwpożarowej włączone do Krajowego Systemu Ratowniczo-Gaśniczego.</w:t>
      </w:r>
    </w:p>
    <w:p w:rsidR="00106F95" w:rsidP="7DDE9854" w:rsidRDefault="003B5033" w14:paraId="0E7F81C5" w14:textId="69DF56FB">
      <w:pPr>
        <w:pStyle w:val="Akapitzlist"/>
        <w:numPr>
          <w:ilvl w:val="0"/>
          <w:numId w:val="26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Podmioty realizujące ratownictwo górskie i wodne oraz inne jednostki współpracujące z systemem.</w:t>
      </w:r>
    </w:p>
    <w:p w:rsidR="00106F95" w:rsidP="7DDE9854" w:rsidRDefault="003B5033" w14:paraId="7AB2E97C" w14:textId="54D83628">
      <w:pPr>
        <w:pStyle w:val="Akapitzlist"/>
        <w:numPr>
          <w:ilvl w:val="0"/>
          <w:numId w:val="26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Kwalifikowana pierwsza pomoc i rola ratownika.</w:t>
      </w:r>
    </w:p>
    <w:p w:rsidR="00106F95" w:rsidP="7DDE9854" w:rsidRDefault="003B5033" w14:paraId="2536DD8C" w14:textId="2D84BF2C">
      <w:pPr>
        <w:pStyle w:val="Akapitzlist"/>
        <w:numPr>
          <w:ilvl w:val="0"/>
          <w:numId w:val="26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Zasady współdziałania jednostek współpracujących z zespołami ratownictwa medycznego.</w:t>
      </w:r>
    </w:p>
    <w:p w:rsidR="00106F95" w:rsidP="7DDE9854" w:rsidRDefault="003B5033" w14:paraId="445352DC" w14:textId="2D522FE8">
      <w:pPr>
        <w:bidi w:val="0"/>
        <w:spacing w:before="0" w:beforeAutospacing="off" w:after="20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sz w:val="27"/>
          <w:szCs w:val="27"/>
          <w:lang w:val="pl-PL"/>
        </w:rPr>
        <w:t>11. Organizacja akcji medycznej</w:t>
      </w:r>
    </w:p>
    <w:p w:rsidR="00106F95" w:rsidP="7DDE9854" w:rsidRDefault="003B5033" w14:paraId="645817EE" w14:textId="6582B37B">
      <w:pPr>
        <w:pStyle w:val="Akapitzlist"/>
        <w:numPr>
          <w:ilvl w:val="0"/>
          <w:numId w:val="27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Pojęcie i zasady prowadzenia akcji medycznej.</w:t>
      </w:r>
    </w:p>
    <w:p w:rsidR="00106F95" w:rsidP="7DDE9854" w:rsidRDefault="003B5033" w14:paraId="5850EB4F" w14:textId="220E3A32">
      <w:pPr>
        <w:pStyle w:val="Akapitzlist"/>
        <w:numPr>
          <w:ilvl w:val="0"/>
          <w:numId w:val="27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Kierowanie medycznymi czynnościami ratunkowymi.</w:t>
      </w:r>
    </w:p>
    <w:p w:rsidR="00106F95" w:rsidP="7DDE9854" w:rsidRDefault="003B5033" w14:paraId="036249FA" w14:textId="0627C3C7">
      <w:pPr>
        <w:pStyle w:val="Akapitzlist"/>
        <w:numPr>
          <w:ilvl w:val="0"/>
          <w:numId w:val="27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Organizacja współpracy służb i podmiotów na miejscu zdarzenia.</w:t>
      </w:r>
    </w:p>
    <w:p w:rsidR="00106F95" w:rsidP="7DDE9854" w:rsidRDefault="003B5033" w14:paraId="3A5137B5" w14:textId="5A1A509A">
      <w:pPr>
        <w:pStyle w:val="Akapitzlist"/>
        <w:numPr>
          <w:ilvl w:val="0"/>
          <w:numId w:val="27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Organizacja działań podczas zdarzeń z dużą liczbą osób poszkodowanych.</w:t>
      </w:r>
    </w:p>
    <w:p w:rsidR="00106F95" w:rsidP="7DDE9854" w:rsidRDefault="003B5033" w14:paraId="109DBBE4" w14:textId="7B1C4DB5">
      <w:pPr>
        <w:pStyle w:val="Akapitzlist"/>
        <w:numPr>
          <w:ilvl w:val="0"/>
          <w:numId w:val="27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Koordynacja zasobów systemu w sytuacjach szczególnych.</w:t>
      </w:r>
    </w:p>
    <w:p w:rsidR="00106F95" w:rsidP="7DDE9854" w:rsidRDefault="003B5033" w14:paraId="3553F6D7" w14:textId="52D39747">
      <w:pPr>
        <w:pStyle w:val="Akapitzlist"/>
        <w:numPr>
          <w:ilvl w:val="0"/>
          <w:numId w:val="27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Funkcjonowanie systemu Państwowe Ratownictwo Medyczne w stanach zagrożenia epidemicznego, epidemii, katastrof i innych sytuacjach kryzysowych.</w:t>
      </w:r>
    </w:p>
    <w:p w:rsidR="00106F95" w:rsidP="7DDE9854" w:rsidRDefault="003B5033" w14:paraId="1BC8CD37" w14:textId="53700B17">
      <w:pPr>
        <w:bidi w:val="0"/>
        <w:spacing w:before="0" w:beforeAutospacing="off" w:after="20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sz w:val="27"/>
          <w:szCs w:val="27"/>
          <w:lang w:val="pl-PL"/>
        </w:rPr>
        <w:t>12. Zawód ratownika medycznego w systemie ochrony zdrowia</w:t>
      </w:r>
    </w:p>
    <w:p w:rsidR="00106F95" w:rsidP="7DDE9854" w:rsidRDefault="003B5033" w14:paraId="5E8E4D79" w14:textId="4EFDF0A9">
      <w:pPr>
        <w:pStyle w:val="Akapitzlist"/>
        <w:numPr>
          <w:ilvl w:val="0"/>
          <w:numId w:val="28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Aktualne podstawy prawne wykonywania zawodu ratownika medycznego.</w:t>
      </w:r>
    </w:p>
    <w:p w:rsidR="00106F95" w:rsidP="7DDE9854" w:rsidRDefault="003B5033" w14:paraId="2DD02F77" w14:textId="202E4DB6">
      <w:pPr>
        <w:pStyle w:val="Akapitzlist"/>
        <w:numPr>
          <w:ilvl w:val="0"/>
          <w:numId w:val="28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Warunki wykonywania zawodu i prawo wykonywania zawodu ratownika medycznego.</w:t>
      </w:r>
    </w:p>
    <w:p w:rsidR="00106F95" w:rsidP="7DDE9854" w:rsidRDefault="003B5033" w14:paraId="298BBCAE" w14:textId="554545A1">
      <w:pPr>
        <w:pStyle w:val="Akapitzlist"/>
        <w:numPr>
          <w:ilvl w:val="0"/>
          <w:numId w:val="28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Rejestr ratowników medycznych.</w:t>
      </w:r>
    </w:p>
    <w:p w:rsidR="00106F95" w:rsidP="7DDE9854" w:rsidRDefault="003B5033" w14:paraId="686E327F" w14:textId="4BC62087">
      <w:pPr>
        <w:pStyle w:val="Akapitzlist"/>
        <w:numPr>
          <w:ilvl w:val="0"/>
          <w:numId w:val="28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Zakres zadań zawodowych i miejsca wykonywania zawodu ratownika medycznego.</w:t>
      </w:r>
    </w:p>
    <w:p w:rsidR="00106F95" w:rsidP="7DDE9854" w:rsidRDefault="003B5033" w14:paraId="6012ACCE" w14:textId="73F09655">
      <w:pPr>
        <w:pStyle w:val="Akapitzlist"/>
        <w:numPr>
          <w:ilvl w:val="0"/>
          <w:numId w:val="28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Medyczne czynności ratunkowe i inne świadczenia zdrowotne udzielane przez ratownika medycznego.</w:t>
      </w:r>
    </w:p>
    <w:p w:rsidR="00106F95" w:rsidP="7DDE9854" w:rsidRDefault="003B5033" w14:paraId="4DC8BEE3" w14:textId="2E70ED14">
      <w:pPr>
        <w:pStyle w:val="Akapitzlist"/>
        <w:numPr>
          <w:ilvl w:val="0"/>
          <w:numId w:val="28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Podstawowe prawa i obowiązki zawodowe ratownika medycznego.</w:t>
      </w:r>
    </w:p>
    <w:p w:rsidR="00106F95" w:rsidP="7DDE9854" w:rsidRDefault="003B5033" w14:paraId="3DDBCE4A" w14:textId="20254C90">
      <w:pPr>
        <w:pStyle w:val="Akapitzlist"/>
        <w:numPr>
          <w:ilvl w:val="0"/>
          <w:numId w:val="28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Ustawiczny rozwój zawodowy ratowników medycznych.</w:t>
      </w:r>
    </w:p>
    <w:p w:rsidR="00106F95" w:rsidP="7DDE9854" w:rsidRDefault="003B5033" w14:paraId="0AAC5F92" w14:textId="76161BA5">
      <w:pPr>
        <w:pStyle w:val="Akapitzlist"/>
        <w:numPr>
          <w:ilvl w:val="0"/>
          <w:numId w:val="28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Samorząd zawodowy ratowników medycznych – organizacja i podstawowe zadania.</w:t>
      </w:r>
    </w:p>
    <w:p w:rsidR="00106F95" w:rsidP="7DDE9854" w:rsidRDefault="003B5033" w14:paraId="020A5EEB" w14:textId="23A20A7A">
      <w:pPr>
        <w:pStyle w:val="Akapitzlist"/>
        <w:numPr>
          <w:ilvl w:val="0"/>
          <w:numId w:val="28"/>
        </w:numPr>
        <w:tabs>
          <w:tab w:val="left" w:leader="none" w:pos="0"/>
          <w:tab w:val="left" w:leader="none" w:pos="720"/>
        </w:tabs>
        <w:bidi w:val="0"/>
        <w:spacing w:before="0" w:beforeAutospacing="off" w:after="200" w:afterAutospacing="off" w:line="240" w:lineRule="auto"/>
        <w:ind/>
        <w:jc w:val="both"/>
        <w:rPr>
          <w:rFonts w:ascii="Corbel" w:hAnsi="Corbel" w:eastAsia="Corbel" w:cs="Corbel"/>
          <w:noProof w:val="0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Podstawowe zasady odpowiedzialności zawodowej ratownika medycznego.</w:t>
      </w:r>
    </w:p>
    <w:p w:rsidR="00106F95" w:rsidP="7DDE9854" w:rsidRDefault="003B5033" w14:paraId="5AB6EB70" w14:textId="4A81FB40">
      <w:pPr>
        <w:bidi w:val="0"/>
        <w:spacing w:before="0" w:beforeAutospacing="off" w:after="20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sz w:val="24"/>
          <w:szCs w:val="24"/>
          <w:lang w:val="pl-PL"/>
        </w:rPr>
        <w:t>B. Problematyka ćwiczeń</w:t>
      </w:r>
      <w:r w:rsidRPr="7DDE9854" w:rsidR="62FCD23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 audytoryjnych, konwersatoryjnych, laboratoryjnych i zajęć praktycznych</w:t>
      </w:r>
    </w:p>
    <w:p w:rsidR="00106F95" w:rsidP="7DDE9854" w:rsidRDefault="003B5033" w14:paraId="272DC2C6" w14:textId="33ECA974">
      <w:pPr>
        <w:bidi w:val="0"/>
        <w:spacing w:before="0" w:beforeAutospacing="off" w:after="200" w:afterAutospacing="off" w:line="240" w:lineRule="auto"/>
        <w:ind/>
        <w:jc w:val="both"/>
      </w:pPr>
      <w:r w:rsidRPr="7DDE9854" w:rsidR="62FCD23C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Nie dotyczy.</w:t>
      </w:r>
    </w:p>
    <w:p w:rsidR="00106F95" w:rsidP="7DDE9854" w:rsidRDefault="003B5033" w14:paraId="265459F9" w14:textId="341532C1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 xml:space="preserve"> </w:t>
      </w:r>
    </w:p>
    <w:p w:rsidR="00106F95" w:rsidP="7DDE9854" w:rsidRDefault="003B5033" w14:paraId="0AED5DEE" w14:textId="349FEDA4">
      <w:pPr>
        <w:pStyle w:val="Akapitzlist"/>
        <w:numPr>
          <w:ilvl w:val="0"/>
          <w:numId w:val="16"/>
        </w:numPr>
        <w:bidi w:val="0"/>
        <w:spacing w:before="0" w:beforeAutospacing="off" w:after="0" w:afterAutospacing="off" w:line="240" w:lineRule="auto"/>
        <w:ind w:left="1080" w:right="0" w:hanging="360"/>
        <w:jc w:val="both"/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Problematyka ćwiczeń audytoryjnych, konwersatoryjnych, laboratoryjnych, zajęć praktycznych </w:t>
      </w:r>
    </w:p>
    <w:p w:rsidR="00106F95" w:rsidP="7DDE9854" w:rsidRDefault="003B5033" w14:paraId="3DDA7A83" w14:textId="5104B856">
      <w:pPr>
        <w:bidi w:val="0"/>
        <w:spacing w:before="0" w:beforeAutospacing="off" w:after="200" w:afterAutospacing="off" w:line="240" w:lineRule="auto"/>
        <w:ind w:left="720" w:right="0"/>
        <w:jc w:val="both"/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>Nie dotyczy</w:t>
      </w:r>
    </w:p>
    <w:p w:rsidR="00106F95" w:rsidP="7DDE9854" w:rsidRDefault="003B5033" w14:paraId="4C876D97" w14:textId="5C5E5DBE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smallCaps w:val="1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w:rsidR="00106F95" w:rsidP="7DDE9854" w:rsidRDefault="003B5033" w14:paraId="17783B95" w14:textId="3CACEF7F">
      <w:pPr>
        <w:bidi w:val="0"/>
        <w:spacing w:before="0" w:beforeAutospacing="off" w:after="0" w:afterAutospacing="off" w:line="240" w:lineRule="auto"/>
        <w:ind w:left="426" w:right="0"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color w:val="000000" w:themeColor="text1" w:themeTint="FF" w:themeShade="FF"/>
          <w:sz w:val="24"/>
          <w:szCs w:val="24"/>
          <w:lang w:val="pl-PL"/>
        </w:rPr>
        <w:t>3.4 Metody dydaktyczne</w:t>
      </w: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w:rsidR="00106F95" w:rsidP="7DDE9854" w:rsidRDefault="003B5033" w14:paraId="3AD4C779" w14:textId="21269735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w:rsidR="00106F95" w:rsidP="7DDE9854" w:rsidRDefault="003B5033" w14:paraId="44681C8A" w14:textId="7A2FE03E">
      <w:pPr>
        <w:bidi w:val="0"/>
        <w:spacing w:before="240" w:beforeAutospacing="off" w:after="24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noProof w:val="0"/>
          <w:sz w:val="24"/>
          <w:szCs w:val="24"/>
          <w:lang w:val="pl-PL"/>
        </w:rPr>
        <w:t>Wykład informacyjny i problemowy z prezentacją multimedialną, wykład konwersatoryjny, analiza aktów prawnych i dokumentów dotyczących organizacji systemu Państwowe Ratownictwo Medyczne, analiza schematów organizacyjnych oraz studium przypadku.</w:t>
      </w:r>
    </w:p>
    <w:p w:rsidR="00106F95" w:rsidP="7DDE9854" w:rsidRDefault="003B5033" w14:paraId="5DCCDD79" w14:textId="0E1BD3D9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0"/>
          <w:szCs w:val="20"/>
          <w:lang w:val="pl-PL"/>
        </w:rPr>
        <w:t>Np</w:t>
      </w:r>
      <w:r w:rsidRPr="7DDE9854" w:rsidR="62FCD23C">
        <w:rPr>
          <w:rFonts w:ascii="Corbel" w:hAnsi="Corbel" w:eastAsia="Corbel" w:cs="Corbel"/>
          <w:b w:val="1"/>
          <w:bCs w:val="1"/>
          <w:smallCaps w:val="1"/>
          <w:noProof w:val="0"/>
          <w:color w:val="000000" w:themeColor="text1" w:themeTint="FF" w:themeShade="FF"/>
          <w:sz w:val="20"/>
          <w:szCs w:val="20"/>
          <w:lang w:val="pl-PL"/>
        </w:rPr>
        <w:t xml:space="preserve">.: </w:t>
      </w:r>
    </w:p>
    <w:p w:rsidR="00106F95" w:rsidP="7DDE9854" w:rsidRDefault="003B5033" w14:paraId="37F9E780" w14:textId="77940719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i w:val="1"/>
          <w:iCs w:val="1"/>
          <w:smallCaps w:val="1"/>
          <w:noProof w:val="0"/>
          <w:color w:val="000000" w:themeColor="text1" w:themeTint="FF" w:themeShade="FF"/>
          <w:sz w:val="20"/>
          <w:szCs w:val="20"/>
          <w:lang w:val="pl-PL"/>
        </w:rPr>
        <w:t xml:space="preserve"> </w:t>
      </w:r>
      <w:r w:rsidRPr="7DDE9854" w:rsidR="62FCD23C">
        <w:rPr>
          <w:rFonts w:ascii="Corbel" w:hAnsi="Corbel" w:eastAsia="Corbel" w:cs="Corbel"/>
          <w:i w:val="1"/>
          <w:iCs w:val="1"/>
          <w:noProof w:val="0"/>
          <w:color w:val="000000" w:themeColor="text1" w:themeTint="FF" w:themeShade="FF"/>
          <w:sz w:val="20"/>
          <w:szCs w:val="20"/>
          <w:lang w:val="pl-PL"/>
        </w:rPr>
        <w:t xml:space="preserve">Wykład: wykład problemowy, wykład z prezentacją multimedialną, metody kształcenia na odległość </w:t>
      </w:r>
    </w:p>
    <w:p w:rsidR="00106F95" w:rsidP="7DDE9854" w:rsidRDefault="003B5033" w14:paraId="081E7965" w14:textId="046A7EDC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i w:val="1"/>
          <w:iCs w:val="1"/>
          <w:noProof w:val="0"/>
          <w:color w:val="000000" w:themeColor="text1" w:themeTint="FF" w:themeShade="FF"/>
          <w:sz w:val="20"/>
          <w:szCs w:val="20"/>
          <w:lang w:val="pl-PL"/>
        </w:rPr>
        <w:t xml:space="preserve">Ćwiczenia: analiza tekstów z dyskusją, metoda projektów (projekt badawczy, wdrożeniowy, praktyczny), praca w grupach (rozwiązywanie zadań, dyskusja),gry dydaktyczne, metody kształcenia na odległość </w:t>
      </w:r>
    </w:p>
    <w:p w:rsidR="00106F95" w:rsidP="7DDE9854" w:rsidRDefault="003B5033" w14:paraId="60B80689" w14:textId="417DB8FA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i w:val="1"/>
          <w:iCs w:val="1"/>
          <w:noProof w:val="0"/>
          <w:color w:val="000000" w:themeColor="text1" w:themeTint="FF" w:themeShade="FF"/>
          <w:sz w:val="20"/>
          <w:szCs w:val="20"/>
          <w:lang w:val="pl-PL"/>
        </w:rPr>
        <w:t xml:space="preserve">Laboratorium: wykonywanie doświadczeń, projektowanie doświadczeń </w:t>
      </w:r>
    </w:p>
    <w:p w:rsidR="00106F95" w:rsidP="7DDE9854" w:rsidRDefault="003B5033" w14:paraId="724C57D1" w14:textId="7840B080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w:rsidR="00106F95" w:rsidP="7DDE9854" w:rsidRDefault="003B5033" w14:paraId="3FCE1586" w14:textId="54A23988">
      <w:pPr>
        <w:tabs>
          <w:tab w:val="left" w:leader="none" w:pos="284"/>
        </w:tabs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color w:val="000000" w:themeColor="text1" w:themeTint="FF" w:themeShade="FF"/>
          <w:sz w:val="24"/>
          <w:szCs w:val="24"/>
          <w:lang w:val="pl-PL"/>
        </w:rPr>
        <w:t xml:space="preserve">4. METODY I KRYTERIA OCENY </w:t>
      </w:r>
    </w:p>
    <w:p w:rsidR="00106F95" w:rsidP="7DDE9854" w:rsidRDefault="003B5033" w14:paraId="0E1E5F0C" w14:textId="2D7E91A3">
      <w:pPr>
        <w:tabs>
          <w:tab w:val="left" w:leader="none" w:pos="284"/>
        </w:tabs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w:rsidR="00106F95" w:rsidP="7DDE9854" w:rsidRDefault="003B5033" w14:paraId="5D2FC51A" w14:textId="43408206">
      <w:pPr>
        <w:bidi w:val="0"/>
        <w:spacing w:before="0" w:beforeAutospacing="off" w:after="0" w:afterAutospacing="off" w:line="240" w:lineRule="auto"/>
        <w:ind w:left="426" w:right="0"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color w:val="000000" w:themeColor="text1" w:themeTint="FF" w:themeShade="FF"/>
          <w:sz w:val="24"/>
          <w:szCs w:val="24"/>
          <w:lang w:val="pl-PL"/>
        </w:rPr>
        <w:t>4.1 Sposoby weryfikacji efektów uczenia się</w:t>
      </w:r>
    </w:p>
    <w:p w:rsidR="00106F95" w:rsidP="7DDE9854" w:rsidRDefault="003B5033" w14:paraId="32F1C8CE" w14:textId="15151B88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tbl>
      <w:tblPr>
        <w:tblStyle w:val="Standardowy"/>
        <w:bidiVisual w:val="0"/>
        <w:tblW w:w="0" w:type="auto"/>
        <w:tblInd w:w="105" w:type="dxa"/>
        <w:tblLook w:val="0400" w:firstRow="0" w:lastRow="0" w:firstColumn="0" w:lastColumn="0" w:noHBand="0" w:noVBand="1"/>
      </w:tblPr>
      <w:tblGrid>
        <w:gridCol w:w="1965"/>
        <w:gridCol w:w="5445"/>
        <w:gridCol w:w="2115"/>
      </w:tblGrid>
      <w:tr w:rsidR="7DDE9854" w:rsidTr="7DDE9854" w14:paraId="2E0A5723">
        <w:trPr>
          <w:trHeight w:val="300"/>
        </w:trPr>
        <w:tc>
          <w:tcPr>
            <w:tcW w:w="196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7DDE9854" w:rsidP="7DDE9854" w:rsidRDefault="7DDE9854" w14:paraId="2EA8449C" w14:textId="6DE10537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Symbol efektu</w:t>
            </w:r>
          </w:p>
        </w:tc>
        <w:tc>
          <w:tcPr>
            <w:tcW w:w="544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7DDE9854" w:rsidP="7DDE9854" w:rsidRDefault="7DDE9854" w14:paraId="7481BF8B" w14:textId="4394F425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Metody oceny efektów uczenia się</w:t>
            </w:r>
          </w:p>
          <w:p w:rsidR="7DDE9854" w:rsidP="7DDE9854" w:rsidRDefault="7DDE9854" w14:paraId="2DB31C20" w14:textId="5A1979FC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(np.: kolokwium, egzamin ustny, egzamin pisemny, projekt, sprawozdanie, obserwacja w trakcie zajęć)</w:t>
            </w:r>
          </w:p>
        </w:tc>
        <w:tc>
          <w:tcPr>
            <w:tcW w:w="211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7DDE9854" w:rsidP="7DDE9854" w:rsidRDefault="7DDE9854" w14:paraId="1AB877CE" w14:textId="30C42145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Forma zajęć dydaktycznych </w:t>
            </w:r>
          </w:p>
          <w:p w:rsidR="7DDE9854" w:rsidP="7DDE9854" w:rsidRDefault="7DDE9854" w14:paraId="22826263" w14:textId="1798AC0A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(w, ćw, …)</w:t>
            </w:r>
          </w:p>
        </w:tc>
      </w:tr>
      <w:tr w:rsidR="7DDE9854" w:rsidTr="7DDE9854" w14:paraId="54CB7851">
        <w:trPr>
          <w:trHeight w:val="300"/>
        </w:trPr>
        <w:tc>
          <w:tcPr>
            <w:tcW w:w="196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2E3E6E6A" w14:textId="4637EE48">
            <w:pPr>
              <w:bidi w:val="0"/>
              <w:spacing w:before="0" w:beforeAutospacing="off" w:after="0" w:afterAutospacing="off" w:line="276" w:lineRule="auto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EK_01 – EK_02</w:t>
            </w:r>
          </w:p>
        </w:tc>
        <w:tc>
          <w:tcPr>
            <w:tcW w:w="544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05F07807" w14:textId="2A3618E1">
            <w:pPr>
              <w:bidi w:val="0"/>
              <w:spacing w:before="0" w:beforeAutospacing="off" w:after="0" w:afterAutospacing="off" w:line="276" w:lineRule="auto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Zaliczenie bez oceny, Egzamin pisemny</w:t>
            </w:r>
          </w:p>
        </w:tc>
        <w:tc>
          <w:tcPr>
            <w:tcW w:w="211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bottom"/>
          </w:tcPr>
          <w:p w:rsidR="7DDE9854" w:rsidP="7DDE9854" w:rsidRDefault="7DDE9854" w14:paraId="22AF0F18" w14:textId="08778C0B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wykład</w:t>
            </w:r>
          </w:p>
        </w:tc>
      </w:tr>
    </w:tbl>
    <w:p w:rsidR="00106F95" w:rsidP="7DDE9854" w:rsidRDefault="003B5033" w14:paraId="23E862D6" w14:textId="6D710DE3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w:rsidR="00106F95" w:rsidP="7DDE9854" w:rsidRDefault="003B5033" w14:paraId="09DC41B9" w14:textId="639F379C">
      <w:pPr>
        <w:bidi w:val="0"/>
        <w:spacing w:before="0" w:beforeAutospacing="off" w:after="0" w:afterAutospacing="off" w:line="240" w:lineRule="auto"/>
        <w:ind w:left="426" w:right="0"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color w:val="000000" w:themeColor="text1" w:themeTint="FF" w:themeShade="FF"/>
          <w:sz w:val="24"/>
          <w:szCs w:val="24"/>
          <w:lang w:val="pl-PL"/>
        </w:rPr>
        <w:t xml:space="preserve">4.2 Warunki zaliczenia przedmiotu (kryteria oceniania) </w:t>
      </w:r>
    </w:p>
    <w:p w:rsidR="00106F95" w:rsidP="7DDE9854" w:rsidRDefault="003B5033" w14:paraId="14FB9B8E" w14:textId="799C5474">
      <w:pPr>
        <w:bidi w:val="0"/>
        <w:spacing w:before="0" w:beforeAutospacing="off" w:after="0" w:afterAutospacing="off" w:line="240" w:lineRule="auto"/>
        <w:ind w:left="426" w:right="0"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tbl>
      <w:tblPr>
        <w:tblStyle w:val="Standardowy"/>
        <w:bidiVisual w:val="0"/>
        <w:tblW w:w="0" w:type="auto"/>
        <w:tblInd w:w="105" w:type="dxa"/>
        <w:tblLook w:val="0400" w:firstRow="0" w:lastRow="0" w:firstColumn="0" w:lastColumn="0" w:noHBand="0" w:noVBand="1"/>
      </w:tblPr>
      <w:tblGrid>
        <w:gridCol w:w="9525"/>
      </w:tblGrid>
      <w:tr w:rsidR="7DDE9854" w:rsidTr="7DDE9854" w14:paraId="38CA8864">
        <w:trPr>
          <w:trHeight w:val="300"/>
        </w:trPr>
        <w:tc>
          <w:tcPr>
            <w:tcW w:w="952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3539A6FF" w14:textId="2F2CF622">
            <w:pPr>
              <w:bidi w:val="0"/>
              <w:spacing w:before="0" w:beforeAutospacing="off" w:after="120" w:afterAutospacing="off" w:line="276" w:lineRule="auto"/>
            </w:pPr>
            <w:r w:rsidRPr="7DDE9854" w:rsidR="7DDE9854"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  <w:t>WYKŁAD</w:t>
            </w:r>
          </w:p>
          <w:p w:rsidR="7DDE9854" w:rsidP="7DDE9854" w:rsidRDefault="7DDE9854" w14:paraId="6A86AD2E" w14:textId="4F0EF93C">
            <w:pPr>
              <w:bidi w:val="0"/>
              <w:spacing w:before="240" w:beforeAutospacing="off" w:after="240" w:afterAutospacing="off"/>
            </w:pPr>
            <w:r w:rsidRPr="7DDE9854" w:rsidR="7DDE9854"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  <w:t>Warunki zaliczenia:</w:t>
            </w:r>
          </w:p>
          <w:p w:rsidR="7DDE9854" w:rsidP="7DDE9854" w:rsidRDefault="7DDE9854" w14:paraId="01AA70B9" w14:textId="466F7A83">
            <w:pPr>
              <w:pStyle w:val="Akapitzlist"/>
              <w:numPr>
                <w:ilvl w:val="0"/>
                <w:numId w:val="30"/>
              </w:numPr>
              <w:bidi w:val="0"/>
              <w:spacing w:before="0" w:beforeAutospacing="off" w:after="0" w:afterAutospacing="off"/>
              <w:ind w:left="720" w:right="0" w:hanging="360"/>
              <w:rPr>
                <w:rFonts w:ascii="Corbel" w:hAnsi="Corbel" w:eastAsia="Corbel" w:cs="Corbel"/>
                <w:sz w:val="24"/>
                <w:szCs w:val="24"/>
              </w:rPr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100% obecności na zajęciach,</w:t>
            </w:r>
          </w:p>
          <w:p w:rsidR="7DDE9854" w:rsidP="7DDE9854" w:rsidRDefault="7DDE9854" w14:paraId="5A2A4800" w14:textId="146DB718">
            <w:pPr>
              <w:pStyle w:val="Akapitzlist"/>
              <w:numPr>
                <w:ilvl w:val="0"/>
                <w:numId w:val="30"/>
              </w:numPr>
              <w:bidi w:val="0"/>
              <w:spacing w:before="0" w:beforeAutospacing="off" w:after="0" w:afterAutospacing="off"/>
              <w:ind w:left="720" w:right="0" w:hanging="360"/>
              <w:rPr>
                <w:rFonts w:ascii="Corbel" w:hAnsi="Corbel" w:eastAsia="Corbel" w:cs="Corbel"/>
                <w:sz w:val="24"/>
                <w:szCs w:val="24"/>
              </w:rPr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realizacja krótkich quizów kontrolnych obejmujących treści poszczególnych bloków tematycznych.</w:t>
            </w:r>
          </w:p>
          <w:p w:rsidR="7DDE9854" w:rsidP="7DDE9854" w:rsidRDefault="7DDE9854" w14:paraId="76297DA5" w14:textId="0B9ED9EE">
            <w:pPr>
              <w:bidi w:val="0"/>
              <w:spacing w:before="240" w:beforeAutospacing="off" w:after="240" w:afterAutospacing="off"/>
            </w:pPr>
            <w:r w:rsidRPr="7DDE9854" w:rsidR="7DDE9854"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  <w:t>Forma egzaminu końcowego:</w:t>
            </w:r>
          </w:p>
          <w:p w:rsidR="7DDE9854" w:rsidP="7DDE9854" w:rsidRDefault="7DDE9854" w14:paraId="54339F48" w14:textId="2395C2AC">
            <w:pPr>
              <w:pStyle w:val="Akapitzlist"/>
              <w:numPr>
                <w:ilvl w:val="0"/>
                <w:numId w:val="31"/>
              </w:numPr>
              <w:bidi w:val="0"/>
              <w:spacing w:before="0" w:beforeAutospacing="off" w:after="0" w:afterAutospacing="off"/>
              <w:ind w:left="720" w:right="0" w:hanging="360"/>
              <w:rPr>
                <w:rFonts w:ascii="Corbel" w:hAnsi="Corbel" w:eastAsia="Corbel" w:cs="Corbel"/>
                <w:sz w:val="24"/>
                <w:szCs w:val="24"/>
              </w:rPr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egzamin pisemny w formie testu jednokrotnego wyboru;</w:t>
            </w:r>
          </w:p>
          <w:p w:rsidR="7DDE9854" w:rsidP="7DDE9854" w:rsidRDefault="7DDE9854" w14:paraId="18993CC8" w14:textId="73FA06C8">
            <w:pPr>
              <w:pStyle w:val="Akapitzlist"/>
              <w:numPr>
                <w:ilvl w:val="0"/>
                <w:numId w:val="31"/>
              </w:numPr>
              <w:bidi w:val="0"/>
              <w:spacing w:before="0" w:beforeAutospacing="off" w:after="0" w:afterAutospacing="off"/>
              <w:ind w:left="720" w:right="0" w:hanging="360"/>
              <w:rPr>
                <w:rFonts w:ascii="Corbel" w:hAnsi="Corbel" w:eastAsia="Corbel" w:cs="Corbel"/>
                <w:sz w:val="24"/>
                <w:szCs w:val="24"/>
              </w:rPr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warunkiem uzyskania oceny pozytywnej jest udzielenie minimum 60% poprawnych odpowiedzi;</w:t>
            </w:r>
          </w:p>
          <w:p w:rsidR="7DDE9854" w:rsidP="7DDE9854" w:rsidRDefault="7DDE9854" w14:paraId="6C0F7936" w14:textId="16CA4CE9">
            <w:pPr>
              <w:pStyle w:val="Akapitzlist"/>
              <w:numPr>
                <w:ilvl w:val="0"/>
                <w:numId w:val="31"/>
              </w:numPr>
              <w:bidi w:val="0"/>
              <w:spacing w:before="0" w:beforeAutospacing="off" w:after="0" w:afterAutospacing="off"/>
              <w:ind w:left="720" w:right="0" w:hanging="360"/>
              <w:rPr>
                <w:rFonts w:ascii="Corbel" w:hAnsi="Corbel" w:eastAsia="Corbel" w:cs="Corbel"/>
                <w:sz w:val="24"/>
                <w:szCs w:val="24"/>
              </w:rPr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 xml:space="preserve">egzamin w drugim terminie odbywa się w sesji poprawkowej i ma formę pisemną  – test jednokrotnego wyboru </w:t>
            </w:r>
          </w:p>
          <w:p w:rsidR="7DDE9854" w:rsidP="7DDE9854" w:rsidRDefault="7DDE9854" w14:paraId="3C361075" w14:textId="7F79CA47">
            <w:pPr>
              <w:bidi w:val="0"/>
              <w:spacing w:before="240" w:beforeAutospacing="off" w:after="240" w:afterAutospacing="off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Zakres ocen:</w:t>
            </w:r>
          </w:p>
          <w:p w:rsidR="7DDE9854" w:rsidP="7DDE9854" w:rsidRDefault="7DDE9854" w14:paraId="311AC801" w14:textId="526BFF4C">
            <w:pPr>
              <w:bidi w:val="0"/>
              <w:spacing w:before="0" w:beforeAutospacing="off" w:after="0" w:afterAutospacing="off"/>
              <w:jc w:val="both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5,0 – student zaliczył efekty uczenia się na poziomie 93-100%</w:t>
            </w:r>
          </w:p>
          <w:p w:rsidR="7DDE9854" w:rsidP="7DDE9854" w:rsidRDefault="7DDE9854" w14:paraId="29FD7093" w14:textId="5471B902">
            <w:pPr>
              <w:bidi w:val="0"/>
              <w:spacing w:before="0" w:beforeAutospacing="off" w:after="0" w:afterAutospacing="off"/>
              <w:jc w:val="both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 xml:space="preserve">4,5 – student zaliczył efekty uczenia się na poziomie 85-92% </w:t>
            </w:r>
          </w:p>
          <w:p w:rsidR="7DDE9854" w:rsidP="7DDE9854" w:rsidRDefault="7DDE9854" w14:paraId="1EC41D9E" w14:textId="1C5135EA">
            <w:pPr>
              <w:bidi w:val="0"/>
              <w:spacing w:before="0" w:beforeAutospacing="off" w:after="0" w:afterAutospacing="off"/>
              <w:jc w:val="both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 xml:space="preserve">4,0 – student zaliczył efekty uczenia się na poziomie 77-84% </w:t>
            </w:r>
          </w:p>
          <w:p w:rsidR="7DDE9854" w:rsidP="7DDE9854" w:rsidRDefault="7DDE9854" w14:paraId="53EA6D09" w14:textId="0A7C6A85">
            <w:pPr>
              <w:bidi w:val="0"/>
              <w:spacing w:before="0" w:beforeAutospacing="off" w:after="0" w:afterAutospacing="off"/>
              <w:jc w:val="both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 xml:space="preserve">3,5 – student zaliczył efekty uczenia się na poziomie 69-76% </w:t>
            </w:r>
          </w:p>
          <w:p w:rsidR="7DDE9854" w:rsidP="7DDE9854" w:rsidRDefault="7DDE9854" w14:paraId="4C14E9C7" w14:textId="539B0F0C">
            <w:pPr>
              <w:bidi w:val="0"/>
              <w:spacing w:before="0" w:beforeAutospacing="off" w:after="0" w:afterAutospacing="off"/>
              <w:jc w:val="both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3,0 – student zaliczył efekty uczenia się na poziomie 60%-68%</w:t>
            </w:r>
          </w:p>
          <w:p w:rsidR="7DDE9854" w:rsidP="7DDE9854" w:rsidRDefault="7DDE9854" w14:paraId="74CEFCD8" w14:textId="62ECD27E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2,0 – student zaliczył efekty uczenia się poniżej 60%</w:t>
            </w:r>
          </w:p>
        </w:tc>
      </w:tr>
    </w:tbl>
    <w:p w:rsidR="00106F95" w:rsidP="7DDE9854" w:rsidRDefault="003B5033" w14:paraId="2D0AB21F" w14:textId="7DBDC915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w:rsidR="00106F95" w:rsidP="7DDE9854" w:rsidRDefault="003B5033" w14:paraId="5E4517BD" w14:textId="6FA5E409">
      <w:pPr>
        <w:bidi w:val="0"/>
        <w:spacing w:before="0" w:beforeAutospacing="off" w:after="0" w:afterAutospacing="off" w:line="240" w:lineRule="auto"/>
        <w:ind w:left="284" w:right="0" w:hanging="284"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color w:val="000000" w:themeColor="text1" w:themeTint="FF" w:themeShade="FF"/>
          <w:sz w:val="24"/>
          <w:szCs w:val="24"/>
          <w:lang w:val="pl-PL"/>
        </w:rPr>
        <w:t xml:space="preserve">5. CAŁKOWITY NAKŁAD PRACY STUDENTA POTRZEBNY DO OSIĄGNIĘCIA ZAŁOŻONYCH EFEKTÓW W GODZINACH ORAZ PUNKTACH ECTS </w:t>
      </w:r>
    </w:p>
    <w:p w:rsidR="00106F95" w:rsidP="7DDE9854" w:rsidRDefault="003B5033" w14:paraId="26790574" w14:textId="4669954D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tbl>
      <w:tblPr>
        <w:tblStyle w:val="Standardowy"/>
        <w:bidiVisual w:val="0"/>
        <w:tblW w:w="0" w:type="auto"/>
        <w:tblInd w:w="105" w:type="dxa"/>
        <w:tblLook w:val="0400" w:firstRow="0" w:lastRow="0" w:firstColumn="0" w:lastColumn="0" w:noHBand="0" w:noVBand="1"/>
      </w:tblPr>
      <w:tblGrid>
        <w:gridCol w:w="4905"/>
        <w:gridCol w:w="4620"/>
      </w:tblGrid>
      <w:tr w:rsidR="7DDE9854" w:rsidTr="7DDE9854" w14:paraId="5718765E">
        <w:trPr>
          <w:trHeight w:val="300"/>
        </w:trPr>
        <w:tc>
          <w:tcPr>
            <w:tcW w:w="490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7DDE9854" w:rsidP="7DDE9854" w:rsidRDefault="7DDE9854" w14:paraId="37F5E971" w14:textId="484F9DB2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Forma aktywności</w:t>
            </w:r>
          </w:p>
        </w:tc>
        <w:tc>
          <w:tcPr>
            <w:tcW w:w="46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7DDE9854" w:rsidP="7DDE9854" w:rsidRDefault="7DDE9854" w14:paraId="05304FD5" w14:textId="375C36E0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Średnia liczba godzin na zrealizowanie aktywności</w:t>
            </w:r>
          </w:p>
        </w:tc>
      </w:tr>
      <w:tr w:rsidR="7DDE9854" w:rsidTr="7DDE9854" w14:paraId="1C855B5E">
        <w:trPr>
          <w:trHeight w:val="300"/>
        </w:trPr>
        <w:tc>
          <w:tcPr>
            <w:tcW w:w="490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72A9A235" w14:textId="35B3039D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Godziny kontaktowe wynikające z harmonogramu studiów</w:t>
            </w:r>
          </w:p>
        </w:tc>
        <w:tc>
          <w:tcPr>
            <w:tcW w:w="46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0274AAC4" w14:textId="1CC6077D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30</w:t>
            </w:r>
          </w:p>
        </w:tc>
      </w:tr>
      <w:tr w:rsidR="7DDE9854" w:rsidTr="7DDE9854" w14:paraId="5670A81A">
        <w:trPr>
          <w:trHeight w:val="300"/>
        </w:trPr>
        <w:tc>
          <w:tcPr>
            <w:tcW w:w="490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4C833399" w14:textId="190DE08A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Inne z udziałem nauczyciela akademickiego</w:t>
            </w:r>
          </w:p>
          <w:p w:rsidR="7DDE9854" w:rsidP="7DDE9854" w:rsidRDefault="7DDE9854" w14:paraId="62E75925" w14:textId="4D99C257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(udział w konsultacjach, egzaminie)</w:t>
            </w:r>
          </w:p>
        </w:tc>
        <w:tc>
          <w:tcPr>
            <w:tcW w:w="46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4B83F2A9" w14:textId="2BA1C32A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4</w:t>
            </w:r>
          </w:p>
        </w:tc>
      </w:tr>
      <w:tr w:rsidR="7DDE9854" w:rsidTr="7DDE9854" w14:paraId="66DD0DD5">
        <w:trPr>
          <w:trHeight w:val="300"/>
        </w:trPr>
        <w:tc>
          <w:tcPr>
            <w:tcW w:w="490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544909DA" w14:textId="32898491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Godziny niekontaktowe – praca własna studenta</w:t>
            </w:r>
          </w:p>
          <w:p w:rsidR="7DDE9854" w:rsidP="7DDE9854" w:rsidRDefault="7DDE9854" w14:paraId="1F23F086" w14:textId="2B6A622F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(przygotowanie do zajęć, egzaminu, napisanie referatu itp.)</w:t>
            </w:r>
          </w:p>
        </w:tc>
        <w:tc>
          <w:tcPr>
            <w:tcW w:w="46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70835284" w14:textId="5B4CD124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16</w:t>
            </w:r>
          </w:p>
        </w:tc>
      </w:tr>
      <w:tr w:rsidR="7DDE9854" w:rsidTr="7DDE9854" w14:paraId="031447D2">
        <w:trPr>
          <w:trHeight w:val="300"/>
        </w:trPr>
        <w:tc>
          <w:tcPr>
            <w:tcW w:w="490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005D6BD7" w14:textId="68AFA7EC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SUMA GODZIN</w:t>
            </w:r>
          </w:p>
        </w:tc>
        <w:tc>
          <w:tcPr>
            <w:tcW w:w="46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705D223D" w14:textId="062780F5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5</w:t>
            </w: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0</w:t>
            </w:r>
          </w:p>
        </w:tc>
      </w:tr>
      <w:tr w:rsidR="7DDE9854" w:rsidTr="7DDE9854" w14:paraId="47C0251D">
        <w:trPr>
          <w:trHeight w:val="300"/>
        </w:trPr>
        <w:tc>
          <w:tcPr>
            <w:tcW w:w="490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4020080C" w14:textId="6FD66347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SUMARYCZNA LICZBA PUNKTÓW ECTS</w:t>
            </w:r>
          </w:p>
        </w:tc>
        <w:tc>
          <w:tcPr>
            <w:tcW w:w="462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61B90912" w14:textId="6B7B935E">
            <w:pPr>
              <w:bidi w:val="0"/>
              <w:spacing w:before="0" w:beforeAutospacing="off" w:after="0" w:afterAutospacing="off"/>
              <w:jc w:val="center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2</w:t>
            </w:r>
          </w:p>
        </w:tc>
      </w:tr>
    </w:tbl>
    <w:p w:rsidR="00106F95" w:rsidP="7DDE9854" w:rsidRDefault="003B5033" w14:paraId="135B9FA1" w14:textId="2DD4D243">
      <w:pPr>
        <w:bidi w:val="0"/>
        <w:spacing w:before="0" w:beforeAutospacing="off" w:after="0" w:afterAutospacing="off" w:line="240" w:lineRule="auto"/>
        <w:ind w:left="426" w:right="0"/>
        <w:jc w:val="both"/>
      </w:pPr>
      <w:r w:rsidRPr="7DDE9854" w:rsidR="62FCD23C">
        <w:rPr>
          <w:rFonts w:ascii="Corbel" w:hAnsi="Corbel" w:eastAsia="Corbel" w:cs="Corbel"/>
          <w:i w:val="1"/>
          <w:iCs w:val="1"/>
          <w:noProof w:val="0"/>
          <w:color w:val="000000" w:themeColor="text1" w:themeTint="FF" w:themeShade="FF"/>
          <w:sz w:val="24"/>
          <w:szCs w:val="24"/>
          <w:lang w:val="pl-PL"/>
        </w:rPr>
        <w:t>* Należy uwzględnić, że 1 pkt ECTS odpowiada 25-30 godzin całkowitego nakładu pracy studenta.</w:t>
      </w:r>
    </w:p>
    <w:p w:rsidR="00106F95" w:rsidP="7DDE9854" w:rsidRDefault="003B5033" w14:paraId="24B48CA3" w14:textId="720F52C4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w:rsidR="00106F95" w:rsidP="7DDE9854" w:rsidRDefault="003B5033" w14:paraId="52D671D2" w14:textId="2004AA92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color w:val="000000" w:themeColor="text1" w:themeTint="FF" w:themeShade="FF"/>
          <w:sz w:val="24"/>
          <w:szCs w:val="24"/>
          <w:lang w:val="pl-PL"/>
        </w:rPr>
        <w:t>6. PRAKTYKI ZAWODOWE W RAMACH PRZEDMIOTU</w:t>
      </w:r>
    </w:p>
    <w:p w:rsidR="00106F95" w:rsidP="7DDE9854" w:rsidRDefault="003B5033" w14:paraId="26930FB9" w14:textId="783A6714">
      <w:pPr>
        <w:bidi w:val="0"/>
        <w:spacing w:before="0" w:beforeAutospacing="off" w:after="0" w:afterAutospacing="off" w:line="240" w:lineRule="auto"/>
        <w:ind w:left="360" w:right="0"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tbl>
      <w:tblPr>
        <w:tblStyle w:val="Standardowy"/>
        <w:bidiVisual w:val="0"/>
        <w:tblW w:w="0" w:type="auto"/>
        <w:tblInd w:w="675" w:type="dxa"/>
        <w:tblLook w:val="0400" w:firstRow="0" w:lastRow="0" w:firstColumn="0" w:lastColumn="0" w:noHBand="0" w:noVBand="1"/>
      </w:tblPr>
      <w:tblGrid>
        <w:gridCol w:w="3840"/>
        <w:gridCol w:w="4275"/>
      </w:tblGrid>
      <w:tr w:rsidR="7DDE9854" w:rsidTr="7DDE9854" w14:paraId="25ED34D4">
        <w:trPr>
          <w:trHeight w:val="390"/>
        </w:trPr>
        <w:tc>
          <w:tcPr>
            <w:tcW w:w="38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14165EC1" w14:textId="7A06CCA1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wymiar godzinowy</w:t>
            </w:r>
          </w:p>
        </w:tc>
        <w:tc>
          <w:tcPr>
            <w:tcW w:w="427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0C05805A" w14:textId="7DAC86E6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Nie dotyczy</w:t>
            </w:r>
          </w:p>
        </w:tc>
      </w:tr>
      <w:tr w:rsidR="7DDE9854" w:rsidTr="7DDE9854" w14:paraId="57083A22">
        <w:trPr>
          <w:trHeight w:val="390"/>
        </w:trPr>
        <w:tc>
          <w:tcPr>
            <w:tcW w:w="38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214B429F" w14:textId="21BFE89A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zasady i formy odbywania praktyk </w:t>
            </w:r>
          </w:p>
        </w:tc>
        <w:tc>
          <w:tcPr>
            <w:tcW w:w="427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27697770" w14:textId="26EE790B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Nie dotyczy</w:t>
            </w:r>
          </w:p>
        </w:tc>
      </w:tr>
    </w:tbl>
    <w:p w:rsidR="00106F95" w:rsidP="7DDE9854" w:rsidRDefault="003B5033" w14:paraId="02887DF2" w14:textId="37E1BAE0">
      <w:pPr>
        <w:bidi w:val="0"/>
        <w:spacing w:before="0" w:beforeAutospacing="off" w:after="0" w:afterAutospacing="off" w:line="240" w:lineRule="auto"/>
        <w:ind w:left="360" w:right="0"/>
        <w:jc w:val="both"/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w:rsidR="00106F95" w:rsidP="7DDE9854" w:rsidRDefault="003B5033" w14:paraId="3451391D" w14:textId="3A7BDA7D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color w:val="000000" w:themeColor="text1" w:themeTint="FF" w:themeShade="FF"/>
          <w:sz w:val="24"/>
          <w:szCs w:val="24"/>
          <w:lang w:val="pl-PL"/>
        </w:rPr>
        <w:t xml:space="preserve">7. LITERATURA </w:t>
      </w:r>
    </w:p>
    <w:p w:rsidR="00106F95" w:rsidP="7DDE9854" w:rsidRDefault="003B5033" w14:paraId="5708E7FC" w14:textId="68D0B30A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b w:val="1"/>
          <w:bCs w:val="1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tbl>
      <w:tblPr>
        <w:tblStyle w:val="Standardowy"/>
        <w:bidiVisual w:val="0"/>
        <w:tblW w:w="0" w:type="auto"/>
        <w:tblInd w:w="675" w:type="dxa"/>
        <w:tblLook w:val="0400" w:firstRow="0" w:lastRow="0" w:firstColumn="0" w:lastColumn="0" w:noHBand="0" w:noVBand="1"/>
      </w:tblPr>
      <w:tblGrid>
        <w:gridCol w:w="9255"/>
      </w:tblGrid>
      <w:tr w:rsidR="7DDE9854" w:rsidTr="7DDE9854" w14:paraId="5BB4C813">
        <w:trPr>
          <w:trHeight w:val="390"/>
        </w:trPr>
        <w:tc>
          <w:tcPr>
            <w:tcW w:w="925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023D1B6E" w14:textId="6F2C4D71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Literatura podstawowa:</w:t>
            </w:r>
          </w:p>
          <w:p w:rsidR="7DDE9854" w:rsidP="7DDE9854" w:rsidRDefault="7DDE9854" w14:paraId="45059B88" w14:textId="7A8C2C7C">
            <w:pPr>
              <w:pStyle w:val="Akapitzlist"/>
              <w:numPr>
                <w:ilvl w:val="3"/>
                <w:numId w:val="16"/>
              </w:numPr>
              <w:bidi w:val="0"/>
              <w:spacing w:before="0" w:beforeAutospacing="off" w:after="0" w:afterAutospacing="off"/>
              <w:ind w:left="618" w:right="0" w:hanging="360"/>
              <w:rPr>
                <w:rFonts w:ascii="Corbel" w:hAnsi="Corbel" w:eastAsia="Corbel" w:cs="Corbel"/>
                <w:sz w:val="24"/>
                <w:szCs w:val="24"/>
              </w:rPr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Ustawa z dnia 8 września 2006 r. o Państwowym Ratownictwie Medycznym, t.j. Dz.U. z 2026 r. poz. 141, z późn. zm.</w:t>
            </w:r>
          </w:p>
          <w:p w:rsidR="7DDE9854" w:rsidP="7DDE9854" w:rsidRDefault="7DDE9854" w14:paraId="1B7CBBEC" w14:textId="18CA8B90">
            <w:pPr>
              <w:pStyle w:val="Akapitzlist"/>
              <w:numPr>
                <w:ilvl w:val="3"/>
                <w:numId w:val="16"/>
              </w:numPr>
              <w:bidi w:val="0"/>
              <w:spacing w:before="0" w:beforeAutospacing="off" w:after="0" w:afterAutospacing="off"/>
              <w:ind w:left="618" w:right="0" w:hanging="360"/>
              <w:rPr>
                <w:rFonts w:ascii="Corbel" w:hAnsi="Corbel" w:eastAsia="Corbel" w:cs="Corbel"/>
                <w:sz w:val="24"/>
                <w:szCs w:val="24"/>
              </w:rPr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Ustawa z dnia 1 grudnia 2022 r. o zawodzie ratownika medycznego oraz samorządzie ratowników medycznych, t.j. Dz.U. z 2025 r. poz. 339, z późn. zm.</w:t>
            </w:r>
          </w:p>
          <w:p w:rsidR="7DDE9854" w:rsidP="7DDE9854" w:rsidRDefault="7DDE9854" w14:paraId="51308A98" w14:textId="5E4D0305">
            <w:pPr>
              <w:pStyle w:val="Akapitzlist"/>
              <w:numPr>
                <w:ilvl w:val="3"/>
                <w:numId w:val="16"/>
              </w:numPr>
              <w:bidi w:val="0"/>
              <w:spacing w:before="0" w:beforeAutospacing="off" w:after="0" w:afterAutospacing="off"/>
              <w:ind w:left="618" w:right="0" w:hanging="360"/>
              <w:rPr>
                <w:rFonts w:ascii="Corbel" w:hAnsi="Corbel" w:eastAsia="Corbel" w:cs="Corbel"/>
                <w:sz w:val="24"/>
                <w:szCs w:val="24"/>
              </w:rPr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Wybrane aktualne akty wykonawcze do ustawy o Państwowym Ratownictwie Medycznym oraz ustawy o zawodzie ratownika medycznego oraz samorządzie ratowników medycznych – według wykazu podanego przez prowadzącego.</w:t>
            </w:r>
          </w:p>
        </w:tc>
      </w:tr>
      <w:tr w:rsidR="7DDE9854" w:rsidTr="7DDE9854" w14:paraId="781BB5DF">
        <w:trPr>
          <w:trHeight w:val="390"/>
        </w:trPr>
        <w:tc>
          <w:tcPr>
            <w:tcW w:w="925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7DDE9854" w:rsidP="7DDE9854" w:rsidRDefault="7DDE9854" w14:paraId="0096A26F" w14:textId="7FFE23E2">
            <w:pPr>
              <w:bidi w:val="0"/>
              <w:spacing w:before="0" w:beforeAutospacing="off" w:after="0" w:afterAutospacing="off"/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Literatura uzupełniająca: </w:t>
            </w:r>
          </w:p>
          <w:p w:rsidR="7DDE9854" w:rsidP="7DDE9854" w:rsidRDefault="7DDE9854" w14:paraId="5F82B62B" w14:textId="1608A2D2">
            <w:pPr>
              <w:pStyle w:val="Akapitzlist"/>
              <w:numPr>
                <w:ilvl w:val="0"/>
                <w:numId w:val="33"/>
              </w:numPr>
              <w:bidi w:val="0"/>
              <w:spacing w:before="0" w:beforeAutospacing="off" w:after="0" w:afterAutospacing="off"/>
              <w:ind w:left="720" w:right="0" w:hanging="360"/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Kosydar-Bochenek J., Ozga D., Szymańska J., Lewandowski B. Systemy ratownictwa medycznego a system polski. Zdr Publ 2012;122(1):70-74</w:t>
            </w:r>
          </w:p>
          <w:p w:rsidR="7DDE9854" w:rsidP="7DDE9854" w:rsidRDefault="7DDE9854" w14:paraId="63AF664D" w14:textId="7F7EA16D">
            <w:pPr>
              <w:pStyle w:val="Akapitzlist"/>
              <w:numPr>
                <w:ilvl w:val="0"/>
                <w:numId w:val="33"/>
              </w:numPr>
              <w:bidi w:val="0"/>
              <w:spacing w:before="0" w:beforeAutospacing="off" w:after="0" w:afterAutospacing="off"/>
              <w:ind w:left="720" w:right="0" w:hanging="360"/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</w:pPr>
            <w:r w:rsidRPr="7DDE9854" w:rsidR="7DDE9854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Studia i materiały do dziejów ratownictwa medycznego w Polsce, Jerzy Konieczny, Garmond Oficyna Wydawnicza 2007</w:t>
            </w:r>
          </w:p>
          <w:p w:rsidR="7DDE9854" w:rsidP="7DDE9854" w:rsidRDefault="7DDE9854" w14:paraId="054B399B" w14:textId="18552533">
            <w:pPr>
              <w:pStyle w:val="Akapitzlist"/>
              <w:numPr>
                <w:ilvl w:val="0"/>
                <w:numId w:val="33"/>
              </w:numPr>
              <w:bidi w:val="0"/>
              <w:spacing w:before="0" w:beforeAutospacing="off" w:after="0" w:afterAutospacing="off"/>
              <w:ind w:left="720" w:right="0" w:hanging="360"/>
              <w:rPr>
                <w:rFonts w:ascii="Corbel" w:hAnsi="Corbel" w:eastAsia="Corbel" w:cs="Corbel"/>
                <w:sz w:val="24"/>
                <w:szCs w:val="24"/>
              </w:rPr>
            </w:pPr>
            <w:r w:rsidRPr="7DDE9854" w:rsidR="7DDE9854">
              <w:rPr>
                <w:rFonts w:ascii="Corbel" w:hAnsi="Corbel" w:eastAsia="Corbel" w:cs="Corbel"/>
                <w:sz w:val="24"/>
                <w:szCs w:val="24"/>
              </w:rPr>
              <w:t>Aktualne materiały i opracowania dotyczące organizacji systemu Państwowe Ratownictwo Medyczne publikowane przez Ministerstwo Zdrowia, Krajowe Centrum Monitorowania Ratownictwa Medycznego oraz Lotnicze Pogotowie Ratunkowe - według wykazu podanego przez prowadzącego.</w:t>
            </w:r>
          </w:p>
        </w:tc>
      </w:tr>
    </w:tbl>
    <w:p w:rsidR="00106F95" w:rsidP="7DDE9854" w:rsidRDefault="003B5033" w14:paraId="461EBE26" w14:textId="3E379462">
      <w:pPr>
        <w:bidi w:val="0"/>
        <w:spacing w:before="0" w:beforeAutospacing="off" w:after="0" w:afterAutospacing="off" w:line="240" w:lineRule="auto"/>
        <w:ind w:left="360" w:right="0"/>
        <w:jc w:val="both"/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w:rsidR="00106F95" w:rsidP="7DDE9854" w:rsidRDefault="003B5033" w14:paraId="4EEA8836" w14:textId="79072569">
      <w:pPr>
        <w:bidi w:val="0"/>
        <w:spacing w:before="0" w:beforeAutospacing="off" w:after="0" w:afterAutospacing="off" w:line="240" w:lineRule="auto"/>
        <w:ind/>
        <w:jc w:val="both"/>
      </w:pPr>
      <w:r w:rsidRPr="7DDE9854" w:rsidR="62FCD23C">
        <w:rPr>
          <w:rFonts w:ascii="Corbel" w:hAnsi="Corbel" w:eastAsia="Corbel" w:cs="Corbel"/>
          <w:noProof w:val="0"/>
          <w:color w:val="000000" w:themeColor="text1" w:themeTint="FF" w:themeShade="FF"/>
          <w:sz w:val="24"/>
          <w:szCs w:val="24"/>
          <w:lang w:val="pl-PL"/>
        </w:rPr>
        <w:t>Akceptacja Kierownika Jednostki lub osoby upoważnionej</w:t>
      </w:r>
    </w:p>
    <w:p w:rsidR="00106F95" w:rsidP="7DDE9854" w:rsidRDefault="003B5033" w14:paraId="38F97501" w14:textId="0512316E">
      <w:pPr>
        <w:bidi w:val="0"/>
        <w:spacing w:before="0" w:beforeAutospacing="off" w:after="0" w:afterAutospacing="off" w:line="240" w:lineRule="auto"/>
        <w:ind/>
        <w:jc w:val="both"/>
      </w:pPr>
    </w:p>
    <w:p w:rsidR="00106F95" w:rsidP="7DDE9854" w:rsidRDefault="003B5033" w14:paraId="18BAEE16" w14:textId="3F02FB98">
      <w:pPr>
        <w:bidi w:val="0"/>
        <w:spacing w:before="0" w:beforeAutospacing="off" w:after="0" w:afterAutospacing="off" w:line="240" w:lineRule="auto"/>
        <w:ind/>
        <w:jc w:val="both"/>
      </w:pPr>
    </w:p>
    <w:p w:rsidR="00106F95" w:rsidP="7DDE9854" w:rsidRDefault="003B5033" w14:paraId="55ED885A" w14:textId="0DC3944C">
      <w:pPr>
        <w:bidi w:val="0"/>
        <w:spacing w:before="0" w:beforeAutospacing="off" w:after="0" w:afterAutospacing="off" w:line="276" w:lineRule="auto"/>
        <w:ind/>
        <w:jc w:val="both"/>
      </w:pPr>
      <w:hyperlink r:id="R2e125d2d019a4d74">
        <w:r w:rsidRPr="7DDE9854" w:rsidR="62FCD23C">
          <w:rPr>
            <w:rStyle w:val="Hipercze"/>
            <w:rFonts w:ascii="Calibri" w:hAnsi="Calibri" w:eastAsia="Calibri" w:cs="Calibri"/>
            <w:noProof w:val="0"/>
            <w:sz w:val="22"/>
            <w:szCs w:val="22"/>
            <w:vertAlign w:val="superscript"/>
            <w:lang w:val="pl-PL"/>
          </w:rPr>
          <w:t>[1]</w:t>
        </w:r>
      </w:hyperlink>
      <w:r w:rsidRPr="7DDE9854" w:rsidR="62FCD23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0"/>
          <w:szCs w:val="20"/>
          <w:lang w:val="pl-PL"/>
        </w:rPr>
        <w:t xml:space="preserve"> W przypadku ścieżki kształcenia prowadzącej do uzyskania kwalifikacji nauczycielskich uwzględnić również efekty uczenia się ze standardów kształcenia przygotowującego do wykonywania zawodu nauczyciela.</w:t>
      </w:r>
    </w:p>
    <w:p w:rsidR="00106F95" w:rsidP="7DDE9854" w:rsidRDefault="003B5033" w14:paraId="2066F004" w14:textId="53E31D5D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360"/>
        <w:jc w:val="both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</w:p>
    <w:sectPr w:rsidR="00106F95">
      <w:pgSz w:w="11906" w:h="16838" w:orient="portrait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7610" w:rsidRDefault="005D7610" w14:paraId="67E6533A" w14:textId="77777777">
      <w:pPr>
        <w:spacing w:after="0" w:line="240" w:lineRule="auto"/>
      </w:pPr>
      <w:r>
        <w:separator/>
      </w:r>
    </w:p>
  </w:endnote>
  <w:endnote w:type="continuationSeparator" w:id="0">
    <w:p w:rsidR="005D7610" w:rsidRDefault="005D7610" w14:paraId="3420C0D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7610" w:rsidRDefault="005D7610" w14:paraId="0F04ADEE" w14:textId="77777777">
      <w:pPr>
        <w:spacing w:after="0" w:line="240" w:lineRule="auto"/>
      </w:pPr>
      <w:r>
        <w:separator/>
      </w:r>
    </w:p>
  </w:footnote>
  <w:footnote w:type="continuationSeparator" w:id="0">
    <w:p w:rsidR="005D7610" w:rsidRDefault="005D7610" w14:paraId="7B3A63C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2">
    <w:nsid w:val="5177e8a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5ff23a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6dd7d2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3b848f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7d067ee"/>
    <w:multiLevelType xmlns:w="http://schemas.openxmlformats.org/wordprocessingml/2006/main" w:val="hybridMultilevel"/>
    <w:lvl xmlns:w="http://schemas.openxmlformats.org/wordprocessingml/2006/main" w:ilvl="0">
      <w:start w:val="2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2705af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6dfc0f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62976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ea018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73688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502aaa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4395e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13f0e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38dc2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d87ec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c19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34332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5b24f6f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4802CB4"/>
    <w:multiLevelType w:val="multilevel"/>
    <w:tmpl w:val="5B10D09C"/>
    <w:lvl w:ilvl="0">
      <w:start w:val="1"/>
      <w:numFmt w:val="bullet"/>
      <w:lvlText w:val="●"/>
      <w:lvlJc w:val="left"/>
      <w:pPr>
        <w:ind w:left="72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abstractNum w:abstractNumId="1" w15:restartNumberingAfterBreak="0">
    <w:nsid w:val="17F12CAE"/>
    <w:multiLevelType w:val="multilevel"/>
    <w:tmpl w:val="7D7C9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A0C7E5C"/>
    <w:multiLevelType w:val="multilevel"/>
    <w:tmpl w:val="C31C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AF06C7C"/>
    <w:multiLevelType w:val="multilevel"/>
    <w:tmpl w:val="3F68F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38E086A"/>
    <w:multiLevelType w:val="multilevel"/>
    <w:tmpl w:val="076C17C8"/>
    <w:lvl w:ilvl="0">
      <w:start w:val="1"/>
      <w:numFmt w:val="bullet"/>
      <w:lvlText w:val="•"/>
      <w:lvlJc w:val="left"/>
      <w:pPr>
        <w:ind w:left="1068" w:hanging="708"/>
      </w:pPr>
      <w:rPr>
        <w:rFonts w:ascii="Corbel" w:hAnsi="Corbel" w:eastAsia="Corbel" w:cs="Corbe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abstractNum w:abstractNumId="5" w15:restartNumberingAfterBreak="0">
    <w:nsid w:val="36034DCD"/>
    <w:multiLevelType w:val="multilevel"/>
    <w:tmpl w:val="F9024892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AB3CC0"/>
    <w:multiLevelType w:val="multilevel"/>
    <w:tmpl w:val="C68C5BCA"/>
    <w:lvl w:ilvl="0">
      <w:start w:val="1"/>
      <w:numFmt w:val="bullet"/>
      <w:lvlText w:val="●"/>
      <w:lvlJc w:val="left"/>
      <w:pPr>
        <w:ind w:left="72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abstractNum w:abstractNumId="7" w15:restartNumberingAfterBreak="0">
    <w:nsid w:val="440E18CC"/>
    <w:multiLevelType w:val="multilevel"/>
    <w:tmpl w:val="DDF0F888"/>
    <w:lvl w:ilvl="0">
      <w:start w:val="1"/>
      <w:numFmt w:val="bullet"/>
      <w:lvlText w:val="●"/>
      <w:lvlJc w:val="left"/>
      <w:pPr>
        <w:ind w:left="72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abstractNum w:abstractNumId="8" w15:restartNumberingAfterBreak="0">
    <w:nsid w:val="4ED62046"/>
    <w:multiLevelType w:val="multilevel"/>
    <w:tmpl w:val="AB0C62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257552"/>
    <w:multiLevelType w:val="multilevel"/>
    <w:tmpl w:val="4DB8E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7479A"/>
    <w:multiLevelType w:val="multilevel"/>
    <w:tmpl w:val="672A394C"/>
    <w:lvl w:ilvl="0">
      <w:start w:val="1"/>
      <w:numFmt w:val="bullet"/>
      <w:lvlText w:val="●"/>
      <w:lvlJc w:val="left"/>
      <w:pPr>
        <w:ind w:left="72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abstractNum w:abstractNumId="11" w15:restartNumberingAfterBreak="0">
    <w:nsid w:val="59031CDD"/>
    <w:multiLevelType w:val="multilevel"/>
    <w:tmpl w:val="15247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A0672BB"/>
    <w:multiLevelType w:val="multilevel"/>
    <w:tmpl w:val="9B8CB5E4"/>
    <w:lvl w:ilvl="0">
      <w:start w:val="1"/>
      <w:numFmt w:val="bullet"/>
      <w:lvlText w:val="●"/>
      <w:lvlJc w:val="left"/>
      <w:pPr>
        <w:ind w:left="720" w:hanging="360"/>
      </w:pPr>
      <w:rPr>
        <w:rFonts w:ascii="Noto Sans" w:hAnsi="Noto Sans" w:eastAsia="Noto Sans" w:cs="Noto Sans"/>
        <w:smallCaps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5A9019E1"/>
    <w:multiLevelType w:val="hybridMultilevel"/>
    <w:tmpl w:val="2710F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581C0E"/>
    <w:multiLevelType w:val="multilevel"/>
    <w:tmpl w:val="E82C99B0"/>
    <w:lvl w:ilvl="0">
      <w:start w:val="1"/>
      <w:numFmt w:val="decimal"/>
      <w:lvlText w:val="%1."/>
      <w:lvlJc w:val="left"/>
      <w:pPr>
        <w:ind w:left="0" w:firstLine="0"/>
      </w:pPr>
      <w:rPr>
        <w:rFonts w:ascii="Noto Sans" w:hAnsi="Noto Sans" w:eastAsia="Noto Sans" w:cs="Noto Sans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ascii="Courier New" w:hAnsi="Courier New" w:eastAsia="Courier New" w:cs="Courier New"/>
      </w:rPr>
    </w:lvl>
    <w:lvl w:ilvl="2">
      <w:start w:val="1"/>
      <w:numFmt w:val="decimal"/>
      <w:lvlText w:val="%3"/>
      <w:lvlJc w:val="left"/>
      <w:pPr>
        <w:ind w:left="0" w:firstLine="0"/>
      </w:pPr>
      <w:rPr>
        <w:rFonts w:ascii="Noto Sans" w:hAnsi="Noto Sans" w:eastAsia="Noto Sans" w:cs="Noto Sans"/>
      </w:r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Text w:val="%9"/>
      <w:lvlJc w:val="left"/>
      <w:pPr>
        <w:ind w:left="0" w:firstLine="0"/>
      </w:pPr>
    </w:lvl>
  </w:abstract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" w16cid:durableId="1423911636">
    <w:abstractNumId w:val="12"/>
  </w:num>
  <w:num w:numId="2" w16cid:durableId="18825244">
    <w:abstractNumId w:val="7"/>
  </w:num>
  <w:num w:numId="3" w16cid:durableId="263610598">
    <w:abstractNumId w:val="0"/>
  </w:num>
  <w:num w:numId="4" w16cid:durableId="979117701">
    <w:abstractNumId w:val="5"/>
  </w:num>
  <w:num w:numId="5" w16cid:durableId="615256455">
    <w:abstractNumId w:val="4"/>
  </w:num>
  <w:num w:numId="6" w16cid:durableId="892736089">
    <w:abstractNumId w:val="9"/>
  </w:num>
  <w:num w:numId="7" w16cid:durableId="6635648">
    <w:abstractNumId w:val="14"/>
  </w:num>
  <w:num w:numId="8" w16cid:durableId="1028410474">
    <w:abstractNumId w:val="8"/>
  </w:num>
  <w:num w:numId="9" w16cid:durableId="176890961">
    <w:abstractNumId w:val="6"/>
  </w:num>
  <w:num w:numId="10" w16cid:durableId="260335238">
    <w:abstractNumId w:val="10"/>
  </w:num>
  <w:num w:numId="11" w16cid:durableId="138770313">
    <w:abstractNumId w:val="13"/>
  </w:num>
  <w:num w:numId="12" w16cid:durableId="1012754926">
    <w:abstractNumId w:val="2"/>
  </w:num>
  <w:num w:numId="13" w16cid:durableId="343285775">
    <w:abstractNumId w:val="1"/>
  </w:num>
  <w:num w:numId="14" w16cid:durableId="276330257">
    <w:abstractNumId w:val="11"/>
  </w:num>
  <w:num w:numId="15" w16cid:durableId="142221356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F95"/>
    <w:rsid w:val="000F63CE"/>
    <w:rsid w:val="00106F95"/>
    <w:rsid w:val="003B5033"/>
    <w:rsid w:val="00451B27"/>
    <w:rsid w:val="005D7610"/>
    <w:rsid w:val="00871025"/>
    <w:rsid w:val="00B22BDB"/>
    <w:rsid w:val="00D6426D"/>
    <w:rsid w:val="00D95AB1"/>
    <w:rsid w:val="00DD49C5"/>
    <w:rsid w:val="00DE47E3"/>
    <w:rsid w:val="00E34A36"/>
    <w:rsid w:val="00E86D38"/>
    <w:rsid w:val="00FB31E9"/>
    <w:rsid w:val="00FC00C0"/>
    <w:rsid w:val="06723E05"/>
    <w:rsid w:val="0B9020E5"/>
    <w:rsid w:val="0CC4E253"/>
    <w:rsid w:val="109804BF"/>
    <w:rsid w:val="1B247A30"/>
    <w:rsid w:val="1C60EC91"/>
    <w:rsid w:val="2E221022"/>
    <w:rsid w:val="4150B523"/>
    <w:rsid w:val="46541F53"/>
    <w:rsid w:val="48CEFAD3"/>
    <w:rsid w:val="4D331C88"/>
    <w:rsid w:val="5157DA3B"/>
    <w:rsid w:val="62FCD23C"/>
    <w:rsid w:val="767A8F94"/>
    <w:rsid w:val="7DDE9854"/>
    <w:rsid w:val="7E72FA6A"/>
    <w:rsid w:val="7F728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2A0FD"/>
  <w15:docId w15:val="{E6399423-61ED-4C87-B53E-BDB33F9140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BD66E9"/>
    <w:rPr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BD66E9"/>
    <w:pPr>
      <w:spacing w:after="0" w:line="240" w:lineRule="auto"/>
      <w:jc w:val="center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qFormat/>
    <w:rsid w:val="00BD66E9"/>
    <w:pPr>
      <w:ind w:left="720"/>
      <w:contextualSpacing/>
    </w:pPr>
  </w:style>
  <w:style w:type="character" w:styleId="TytuZnak" w:customStyle="1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CF78ED"/>
    <w:rPr>
      <w:rFonts w:ascii="Tahoma" w:hAnsi="Tahoma" w:eastAsia="Calibri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link w:val="Nagwek"/>
    <w:uiPriority w:val="99"/>
    <w:rsid w:val="00C16ABF"/>
    <w:rPr>
      <w:rFonts w:ascii="Calibri" w:hAnsi="Calibri" w:eastAsia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link w:val="Stopka"/>
    <w:uiPriority w:val="99"/>
    <w:rsid w:val="00C16ABF"/>
    <w:rPr>
      <w:rFonts w:ascii="Calibri" w:hAnsi="Calibri" w:eastAsia="Calibri"/>
      <w:sz w:val="22"/>
      <w:szCs w:val="22"/>
    </w:rPr>
  </w:style>
  <w:style w:type="paragraph" w:styleId="Default" w:customStyle="1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unktygwne" w:customStyle="1">
    <w:name w:val="Punkty główne"/>
    <w:basedOn w:val="Normalny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styleId="Pytania" w:customStyle="1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Odpowiedzi" w:customStyle="1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styleId="Podpunkty" w:customStyle="1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hAnsi="Times New Roman" w:eastAsia="Times New Roman"/>
      <w:b/>
      <w:szCs w:val="20"/>
      <w:lang w:eastAsia="pl-PL"/>
    </w:rPr>
  </w:style>
  <w:style w:type="paragraph" w:styleId="Cele" w:customStyle="1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Nagwkitablic" w:customStyle="1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styleId="centralniewrubryce" w:customStyle="1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character" w:styleId="TekstpodstawowyZnak" w:customStyle="1">
    <w:name w:val="Tekst podstawowy Znak"/>
    <w:link w:val="Tekstpodstawowy"/>
    <w:uiPriority w:val="99"/>
    <w:semiHidden/>
    <w:rsid w:val="0085747A"/>
    <w:rPr>
      <w:rFonts w:ascii="Calibri" w:hAnsi="Calibri" w:eastAsia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lang w:eastAsia="en-US"/>
    </w:rPr>
  </w:style>
  <w:style w:type="character" w:styleId="WW8Num4z2" w:customStyle="1">
    <w:name w:val="WW8Num4z2"/>
    <w:rsid w:val="00F407F9"/>
  </w:style>
  <w:style w:type="character" w:styleId="Nierozpoznanawzmianka1" w:customStyle="1">
    <w:name w:val="Nierozpoznana wzmianka1"/>
    <w:basedOn w:val="Domylnaczcionkaakapitu"/>
    <w:uiPriority w:val="99"/>
    <w:semiHidden/>
    <w:unhideWhenUsed/>
    <w:rsid w:val="005E4C7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2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4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5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8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9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a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b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c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d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e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0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1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2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3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4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5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6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7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8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9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a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b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c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d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e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" w:customStyle="1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normaltextrun" w:customStyle="1">
    <w:name w:val="normaltextrun"/>
    <w:basedOn w:val="Domylnaczcionkaakapitu"/>
    <w:rsid w:val="000F63CE"/>
  </w:style>
  <w:style w:type="character" w:styleId="eop" w:customStyle="1">
    <w:name w:val="eop"/>
    <w:basedOn w:val="Domylnaczcionkaakapitu"/>
    <w:rsid w:val="000F63CE"/>
  </w:style>
  <w:style w:type="paragraph" w:styleId="NormalnyWeb">
    <w:name w:val="Normal (Web)"/>
    <w:basedOn w:val="Normalny"/>
    <w:uiPriority w:val="99"/>
    <w:semiHidden/>
    <w:unhideWhenUsed/>
    <w:rsid w:val="00451B2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51B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Relationship Type="http://schemas.openxmlformats.org/officeDocument/2006/relationships/hyperlink" Target="https://euc-word-edit.officeapps.live.com/we/wordeditorframe.aspx?ui=pl-PL&amp;rs=en-US&amp;mscc=1&amp;hid=68D741A2-E0E8-3001-6BD3-9EC97A9EAC38&amp;wopisrc=https%3A%2F%2Furstudrzeszow.sharepoint.com%2Fsites%2FKatedraRatownictwaMedycznego_hkg9cr%2F_vti_bin%2Fwopi.ashx%2Ffiles%2F208afb5bfcf54ad1a6f0535d94769da3&amp;wdexp=TEAMS-TREATMENT&amp;wdenableroaming=1&amp;jsapi=1&amp;jsapiver=inline&amp;corrid=042fb371-070b-e3c6-e629-26f8991ea5da&amp;usid=042fb371-070b-e3c6-e629-26f8991ea5da&amp;newsession=1&amp;sftc=1&amp;uih=sharepointcom&amp;uihit=docaspx-inline&amp;muv=1&amp;ats=PairwiseBroker&amp;cac=1&amp;sams=1&amp;mtf=1&amp;sfp=1&amp;sdp=1&amp;hch=1&amp;hwfh=1&amp;dchat=1&amp;afdflight=45&amp;sc=%7B%22pmo%22%3A%22https%3A%2F%2Furstudrzeszow.sharepoint.com%22%2C%22pmshare%22%3Atrue%7D&amp;wdlcid=pl-PL&amp;ctp=LeastProtected&amp;rct=Normal&amp;wdorigin=TEAMS-MAGLEV.teamsSdk_3ed5b337-c2c9-4d5d-b7b4-84ff09a8fc1c_ns.rwc&amp;wdhostclicktime=1791190741718&amp;csiro=1&amp;instantedit=1&amp;wopicomplete=1&amp;wdredirectionreason=Unified_SingleFlush&amp;or=teams-maglev.teamssdk_3ed5b337-c2c9-4d5d-b7b4-84ff09a8fc1c_ns.rwc&amp;ct=1791190741718#_ftn1" TargetMode="External" Id="Rf6522d24a9a94abf" /><Relationship Type="http://schemas.openxmlformats.org/officeDocument/2006/relationships/hyperlink" Target="https://euc-word-edit.officeapps.live.com/we/wordeditorframe.aspx?ui=pl-PL&amp;rs=en-US&amp;mscc=1&amp;hid=68D741A2-E0E8-3001-6BD3-9EC97A9EAC38&amp;wopisrc=https%3A%2F%2Furstudrzeszow.sharepoint.com%2Fsites%2FKatedraRatownictwaMedycznego_hkg9cr%2F_vti_bin%2Fwopi.ashx%2Ffiles%2F208afb5bfcf54ad1a6f0535d94769da3&amp;wdexp=TEAMS-TREATMENT&amp;wdenableroaming=1&amp;jsapi=1&amp;jsapiver=inline&amp;corrid=042fb371-070b-e3c6-e629-26f8991ea5da&amp;usid=042fb371-070b-e3c6-e629-26f8991ea5da&amp;newsession=1&amp;sftc=1&amp;uih=sharepointcom&amp;uihit=docaspx-inline&amp;muv=1&amp;ats=PairwiseBroker&amp;cac=1&amp;sams=1&amp;mtf=1&amp;sfp=1&amp;sdp=1&amp;hch=1&amp;hwfh=1&amp;dchat=1&amp;afdflight=45&amp;sc=%7B%22pmo%22%3A%22https%3A%2F%2Furstudrzeszow.sharepoint.com%22%2C%22pmshare%22%3Atrue%7D&amp;wdlcid=pl-PL&amp;ctp=LeastProtected&amp;rct=Normal&amp;wdorigin=TEAMS-MAGLEV.teamsSdk_3ed5b337-c2c9-4d5d-b7b4-84ff09a8fc1c_ns.rwc&amp;wdhostclicktime=1791190741718&amp;csiro=1&amp;instantedit=1&amp;wopicomplete=1&amp;wdredirectionreason=Unified_SingleFlush&amp;or=teams-maglev.teamssdk_3ed5b337-c2c9-4d5d-b7b4-84ff09a8fc1c_ns.rwc&amp;ct=1791190741718#_ftnref1" TargetMode="External" Id="R2e125d2d019a4d7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1spIC4qPyF7DKqQYv9HXJPZhNQ==">AMUW2mX0DtKbp6LPRBk7hpik7F5TLkfpH8MGqwg2p/JtmWkzCeoP7ISC4xrYrbGhXkixa1+X/FpAJXyGfQMg1WEr0WINPcTPSuoSxOvtyBMy9gPsMEEKuQvakUNHDgdYoAH2+Q42bG2ebCFzbeZ6rgLkUDO6n/E95Ie6c7PJBQ6jagrX66nxgIYky9d0OEhQnyG896pegWcD50Kr3/IGEacvd2TmJL5b6E0xP3QNxyIYJ99lMJk37+8=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F3524A-00D8-4499-A9BD-B14493B2F69B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BFF7A31-3DEC-4F8C-9E39-805E83E8B3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7C989A-D1F1-4B10-9F28-72A5E2845AE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5032B5F-D763-4854-A1E6-FBC97C9813F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Justyna Kosydar-Bochenek</lastModifiedBy>
  <revision>17</revision>
  <dcterms:created xsi:type="dcterms:W3CDTF">2025-11-18T07:36:00.0000000Z</dcterms:created>
  <dcterms:modified xsi:type="dcterms:W3CDTF">2026-10-05T09:02:20.0987731Z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