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309F3" w:rsidR="001F54F3" w:rsidP="001309F3" w:rsidRDefault="00852D87" w14:paraId="762BB74C" w14:textId="77777777">
      <w:pPr>
        <w:spacing w:line="240" w:lineRule="auto"/>
        <w:jc w:val="center"/>
        <w:rPr>
          <w:rFonts w:ascii="Corbel" w:hAnsi="Corbel" w:eastAsia="Corbel" w:cs="Corbel"/>
          <w:i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>SYLABUS</w:t>
      </w:r>
    </w:p>
    <w:p w:rsidR="001F54F3" w:rsidP="710D1B02" w:rsidRDefault="00852D87" w14:paraId="0623D3A7" w14:textId="6A38AF6F">
      <w:pPr>
        <w:spacing w:after="0" w:line="240" w:lineRule="auto"/>
        <w:jc w:val="center"/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</w:pPr>
      <w:r w:rsidRPr="710D1B02" w:rsidR="54F4BD76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 xml:space="preserve">dotyczy cyklu kształcenia </w:t>
      </w:r>
      <w:r w:rsidRPr="710D1B02" w:rsidR="5A6D0C53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202</w:t>
      </w:r>
      <w:r w:rsidRPr="710D1B02" w:rsidR="0EA25B37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6</w:t>
      </w:r>
      <w:r w:rsidRPr="710D1B02" w:rsidR="5A6D0C53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-202</w:t>
      </w:r>
      <w:r w:rsidRPr="710D1B02" w:rsidR="4B2B7378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9</w:t>
      </w:r>
    </w:p>
    <w:p w:rsidR="001F54F3" w:rsidRDefault="00852D87" w14:paraId="277B56A8" w14:textId="77777777">
      <w:pPr>
        <w:spacing w:after="0" w:line="240" w:lineRule="auto"/>
        <w:rPr>
          <w:rFonts w:ascii="Corbel" w:hAnsi="Corbel" w:eastAsia="Corbel" w:cs="Corbel"/>
          <w:sz w:val="20"/>
          <w:szCs w:val="20"/>
        </w:rPr>
      </w:pPr>
      <w:r>
        <w:rPr>
          <w:rFonts w:ascii="Corbel" w:hAnsi="Corbel" w:eastAsia="Corbel" w:cs="Corbel"/>
          <w:i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Corbel" w:hAnsi="Corbel" w:eastAsia="Corbel" w:cs="Corbel"/>
          <w:i/>
          <w:sz w:val="20"/>
          <w:szCs w:val="20"/>
        </w:rPr>
        <w:t>(skrajne daty</w:t>
      </w:r>
      <w:r>
        <w:rPr>
          <w:rFonts w:ascii="Corbel" w:hAnsi="Corbel" w:eastAsia="Corbel" w:cs="Corbel"/>
          <w:sz w:val="20"/>
          <w:szCs w:val="20"/>
        </w:rPr>
        <w:t>)</w:t>
      </w:r>
    </w:p>
    <w:p w:rsidR="001F54F3" w:rsidP="3014F1EF" w:rsidRDefault="00852D87" w14:paraId="41B82C38" w14:textId="6DE71739">
      <w:pPr>
        <w:spacing w:after="0" w:line="240" w:lineRule="auto"/>
        <w:jc w:val="both"/>
        <w:rPr>
          <w:rFonts w:ascii="Corbel" w:hAnsi="Corbel" w:eastAsia="Corbel" w:cs="Corbel"/>
          <w:b w:val="0"/>
          <w:bCs w:val="0"/>
          <w:sz w:val="22"/>
          <w:szCs w:val="22"/>
        </w:rPr>
      </w:pPr>
      <w:r>
        <w:rPr>
          <w:rFonts w:ascii="Corbel" w:hAnsi="Corbel" w:eastAsia="Corbel" w:cs="Corbel"/>
          <w:sz w:val="20"/>
          <w:szCs w:val="20"/>
        </w:rPr>
        <w:tab/>
      </w:r>
      <w:r>
        <w:rPr>
          <w:rFonts w:ascii="Corbel" w:hAnsi="Corbel" w:eastAsia="Corbel" w:cs="Corbel"/>
          <w:sz w:val="20"/>
          <w:szCs w:val="20"/>
        </w:rPr>
        <w:tab/>
      </w:r>
      <w:r>
        <w:rPr>
          <w:rFonts w:ascii="Corbel" w:hAnsi="Corbel" w:eastAsia="Corbel" w:cs="Corbel"/>
          <w:sz w:val="20"/>
          <w:szCs w:val="20"/>
        </w:rPr>
        <w:tab/>
      </w:r>
      <w:r>
        <w:rPr>
          <w:rFonts w:ascii="Corbel" w:hAnsi="Corbel" w:eastAsia="Corbel" w:cs="Corbel"/>
          <w:sz w:val="20"/>
          <w:szCs w:val="20"/>
        </w:rPr>
        <w:tab/>
      </w:r>
      <w:r w:rsidRPr="3014F1EF" w:rsidR="54469A24">
        <w:rPr>
          <w:rFonts w:ascii="Corbel" w:hAnsi="Corbel" w:eastAsia="Corbel" w:cs="Corbel"/>
          <w:b w:val="0"/>
          <w:bCs w:val="0"/>
          <w:sz w:val="22"/>
          <w:szCs w:val="22"/>
        </w:rPr>
        <w:t xml:space="preserve">Rok </w:t>
      </w:r>
      <w:r w:rsidRPr="3014F1EF" w:rsidR="54469A24">
        <w:rPr>
          <w:rFonts w:ascii="Corbel" w:hAnsi="Corbel" w:eastAsia="Corbel" w:cs="Corbel"/>
          <w:b w:val="0"/>
          <w:bCs w:val="0"/>
          <w:sz w:val="22"/>
          <w:szCs w:val="22"/>
        </w:rPr>
        <w:t xml:space="preserve">akademicki  </w:t>
      </w:r>
      <w:r w:rsidRPr="3014F1EF" w:rsidR="64578FDE">
        <w:rPr>
          <w:rFonts w:ascii="Corbel" w:hAnsi="Corbel" w:eastAsia="Corbel" w:cs="Corbel"/>
          <w:b w:val="0"/>
          <w:bCs w:val="0"/>
          <w:sz w:val="22"/>
          <w:szCs w:val="22"/>
        </w:rPr>
        <w:t>202</w:t>
      </w:r>
      <w:r w:rsidRPr="3014F1EF" w:rsidR="08D64958">
        <w:rPr>
          <w:rFonts w:ascii="Corbel" w:hAnsi="Corbel" w:eastAsia="Corbel" w:cs="Corbel"/>
          <w:b w:val="0"/>
          <w:bCs w:val="0"/>
          <w:sz w:val="22"/>
          <w:szCs w:val="22"/>
        </w:rPr>
        <w:t>6</w:t>
      </w:r>
      <w:r w:rsidRPr="3014F1EF" w:rsidR="64578FDE">
        <w:rPr>
          <w:rFonts w:ascii="Corbel" w:hAnsi="Corbel" w:eastAsia="Corbel" w:cs="Corbel"/>
          <w:b w:val="0"/>
          <w:bCs w:val="0"/>
          <w:sz w:val="22"/>
          <w:szCs w:val="22"/>
        </w:rPr>
        <w:t>/202</w:t>
      </w:r>
      <w:r w:rsidRPr="3014F1EF" w:rsidR="4F9E0278">
        <w:rPr>
          <w:rFonts w:ascii="Corbel" w:hAnsi="Corbel" w:eastAsia="Corbel" w:cs="Corbel"/>
          <w:b w:val="0"/>
          <w:bCs w:val="0"/>
          <w:sz w:val="22"/>
          <w:szCs w:val="22"/>
        </w:rPr>
        <w:t>7</w:t>
      </w:r>
    </w:p>
    <w:p w:rsidR="001F54F3" w:rsidRDefault="001F54F3" w14:paraId="51853B3B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1F54F3" w:rsidRDefault="00852D87" w14:paraId="7F3E2CE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70C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b"/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1F54F3" w:rsidTr="3014F1EF" w14:paraId="6AB05F1A" w14:textId="77777777">
        <w:tc>
          <w:tcPr>
            <w:tcW w:w="2694" w:type="dxa"/>
            <w:tcMar/>
            <w:vAlign w:val="center"/>
          </w:tcPr>
          <w:p w:rsidR="001F54F3" w:rsidRDefault="00852D87" w14:paraId="0F4EB9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5A25796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b/>
                <w:color w:val="000000"/>
                <w:sz w:val="32"/>
                <w:szCs w:val="32"/>
              </w:rPr>
            </w:pPr>
            <w:r>
              <w:rPr>
                <w:rFonts w:ascii="Corbel" w:hAnsi="Corbel" w:eastAsia="Corbel" w:cs="Corbel"/>
                <w:b/>
                <w:color w:val="000000"/>
                <w:sz w:val="32"/>
                <w:szCs w:val="32"/>
              </w:rPr>
              <w:t>Biochemia z elementami chemii</w:t>
            </w:r>
          </w:p>
        </w:tc>
      </w:tr>
      <w:tr w:rsidR="001F54F3" w:rsidTr="3014F1EF" w14:paraId="66CEC08D" w14:textId="77777777">
        <w:tc>
          <w:tcPr>
            <w:tcW w:w="2694" w:type="dxa"/>
            <w:tcMar/>
            <w:vAlign w:val="center"/>
          </w:tcPr>
          <w:p w:rsidR="001F54F3" w:rsidRDefault="00852D87" w14:paraId="0B3D691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4DF5B93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Bch</w:t>
            </w:r>
            <w:proofErr w:type="spellEnd"/>
          </w:p>
        </w:tc>
      </w:tr>
      <w:tr w:rsidR="001F54F3" w:rsidTr="3014F1EF" w14:paraId="5749501F" w14:textId="77777777">
        <w:tc>
          <w:tcPr>
            <w:tcW w:w="2694" w:type="dxa"/>
            <w:tcMar/>
            <w:vAlign w:val="center"/>
          </w:tcPr>
          <w:p w:rsidR="001F54F3" w:rsidRDefault="00852D87" w14:paraId="24BDD81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="001F54F3" w:rsidRDefault="00B163F7" w14:paraId="2216947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Wydział Nauk o Zdrowiu i Psychologii</w:t>
            </w:r>
          </w:p>
        </w:tc>
      </w:tr>
      <w:tr w:rsidR="001F54F3" w:rsidTr="3014F1EF" w14:paraId="5DD9079C" w14:textId="77777777">
        <w:tc>
          <w:tcPr>
            <w:tcW w:w="2694" w:type="dxa"/>
            <w:tcMar/>
            <w:vAlign w:val="center"/>
          </w:tcPr>
          <w:p w:rsidR="001F54F3" w:rsidRDefault="00852D87" w14:paraId="3293A16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1F54F3" w:rsidRDefault="00B163F7" w14:paraId="64A30A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Katedra Ratownictwa Medycznego</w:t>
            </w:r>
          </w:p>
        </w:tc>
      </w:tr>
      <w:tr w:rsidR="001F54F3" w:rsidTr="3014F1EF" w14:paraId="6C324D3E" w14:textId="77777777">
        <w:tc>
          <w:tcPr>
            <w:tcW w:w="2694" w:type="dxa"/>
            <w:tcMar/>
            <w:vAlign w:val="center"/>
          </w:tcPr>
          <w:p w:rsidR="001F54F3" w:rsidRDefault="00852D87" w14:paraId="6A05C8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7AECDE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Ratownictwo Medyczne </w:t>
            </w:r>
          </w:p>
        </w:tc>
      </w:tr>
      <w:tr w:rsidR="001F54F3" w:rsidTr="3014F1EF" w14:paraId="38BA6E19" w14:textId="77777777">
        <w:tc>
          <w:tcPr>
            <w:tcW w:w="2694" w:type="dxa"/>
            <w:tcMar/>
            <w:vAlign w:val="center"/>
          </w:tcPr>
          <w:p w:rsidR="001F54F3" w:rsidRDefault="00852D87" w14:paraId="60CA47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4B2A81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Studia I stopnia</w:t>
            </w:r>
          </w:p>
        </w:tc>
      </w:tr>
      <w:tr w:rsidR="001F54F3" w:rsidTr="3014F1EF" w14:paraId="002BAEB5" w14:textId="77777777">
        <w:tc>
          <w:tcPr>
            <w:tcW w:w="2694" w:type="dxa"/>
            <w:tcMar/>
            <w:vAlign w:val="center"/>
          </w:tcPr>
          <w:p w:rsidR="001F54F3" w:rsidRDefault="00852D87" w14:paraId="631E92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26ED7E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praktyczny</w:t>
            </w:r>
          </w:p>
        </w:tc>
      </w:tr>
      <w:tr w:rsidR="001F54F3" w:rsidTr="3014F1EF" w14:paraId="45FCB532" w14:textId="77777777">
        <w:tc>
          <w:tcPr>
            <w:tcW w:w="2694" w:type="dxa"/>
            <w:tcMar/>
            <w:vAlign w:val="center"/>
          </w:tcPr>
          <w:p w:rsidR="001F54F3" w:rsidRDefault="00852D87" w14:paraId="26DA10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16B201D3" w14:textId="77777777">
            <w:pPr>
              <w:spacing w:before="40" w:after="4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stacjonarne/niestacjonarne</w:t>
            </w:r>
          </w:p>
        </w:tc>
      </w:tr>
      <w:tr w:rsidR="001F54F3" w:rsidTr="3014F1EF" w14:paraId="0C46CFAC" w14:textId="77777777">
        <w:tc>
          <w:tcPr>
            <w:tcW w:w="2694" w:type="dxa"/>
            <w:tcMar/>
            <w:vAlign w:val="center"/>
          </w:tcPr>
          <w:p w:rsidR="001F54F3" w:rsidRDefault="00852D87" w14:paraId="0AC02C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096BEBE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I/</w:t>
            </w: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 1</w:t>
            </w:r>
          </w:p>
        </w:tc>
      </w:tr>
      <w:tr w:rsidR="001F54F3" w:rsidTr="3014F1EF" w14:paraId="0980BEFC" w14:textId="77777777">
        <w:tc>
          <w:tcPr>
            <w:tcW w:w="2694" w:type="dxa"/>
            <w:tcMar/>
            <w:vAlign w:val="center"/>
          </w:tcPr>
          <w:p w:rsidR="001F54F3" w:rsidRDefault="00852D87" w14:paraId="1399B4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0AAF7D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Nauki podstawowe</w:t>
            </w:r>
          </w:p>
        </w:tc>
      </w:tr>
      <w:tr w:rsidR="001F54F3" w:rsidTr="3014F1EF" w14:paraId="7332224B" w14:textId="77777777">
        <w:tc>
          <w:tcPr>
            <w:tcW w:w="2694" w:type="dxa"/>
            <w:tcMar/>
            <w:vAlign w:val="center"/>
          </w:tcPr>
          <w:p w:rsidR="001F54F3" w:rsidRDefault="00852D87" w14:paraId="2B2B70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1F54F3" w:rsidRDefault="00852D87" w14:paraId="3C9675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polski</w:t>
            </w:r>
          </w:p>
        </w:tc>
      </w:tr>
      <w:tr w:rsidR="001F54F3" w:rsidTr="3014F1EF" w14:paraId="73D28474" w14:textId="77777777">
        <w:tc>
          <w:tcPr>
            <w:tcW w:w="2694" w:type="dxa"/>
            <w:tcMar/>
            <w:vAlign w:val="center"/>
          </w:tcPr>
          <w:p w:rsidR="001F54F3" w:rsidRDefault="00852D87" w14:paraId="655A9BD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Pr="001309F3" w:rsidR="001F54F3" w:rsidP="3014F1EF" w:rsidRDefault="00D17765" w14:paraId="601A80F8" w14:textId="7D4C46F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54F3" w:rsidTr="3014F1EF" w14:paraId="197298A3" w14:textId="77777777">
        <w:tc>
          <w:tcPr>
            <w:tcW w:w="2694" w:type="dxa"/>
            <w:tcMar/>
            <w:vAlign w:val="center"/>
          </w:tcPr>
          <w:p w:rsidR="001F54F3" w:rsidRDefault="00852D87" w14:paraId="6E3058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Pr="001309F3" w:rsidR="001F54F3" w:rsidP="155E98C3" w:rsidRDefault="00D17765" w14:paraId="4FC37BD6" w14:textId="1D67E66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155E98C3" w:rsidR="00F513A1">
              <w:rPr>
                <w:rFonts w:ascii="Corbel" w:hAnsi="Corbel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dr </w:t>
            </w:r>
            <w:r w:rsidRPr="155E98C3" w:rsidR="00F513A1">
              <w:rPr>
                <w:rFonts w:ascii="Corbel" w:hAnsi="Corbel" w:eastAsia="Times New Roman" w:cs="Times New Roman"/>
                <w:color w:val="000000" w:themeColor="text1" w:themeTint="FF" w:themeShade="FF"/>
                <w:sz w:val="24"/>
                <w:szCs w:val="24"/>
              </w:rPr>
              <w:t>Oleksandr</w:t>
            </w:r>
            <w:r w:rsidRPr="155E98C3" w:rsidR="00F513A1">
              <w:rPr>
                <w:rFonts w:ascii="Corbel" w:hAnsi="Corbel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155E98C3" w:rsidR="00F513A1">
              <w:rPr>
                <w:rFonts w:ascii="Corbel" w:hAnsi="Corbel" w:eastAsia="Times New Roman" w:cs="Times New Roman"/>
                <w:color w:val="000000" w:themeColor="text1" w:themeTint="FF" w:themeShade="FF"/>
                <w:sz w:val="24"/>
                <w:szCs w:val="24"/>
              </w:rPr>
              <w:t>Korchynskyy</w:t>
            </w:r>
          </w:p>
        </w:tc>
      </w:tr>
    </w:tbl>
    <w:p w:rsidR="001F54F3" w:rsidRDefault="00371ADA" w14:paraId="5C565B29" w14:textId="4D6C92C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 </w:t>
      </w:r>
      <w:r w:rsidR="00852D87">
        <w:rPr>
          <w:rFonts w:ascii="Corbel" w:hAnsi="Corbel" w:eastAsia="Corbel" w:cs="Corbel"/>
          <w:b/>
          <w:color w:val="000000"/>
          <w:sz w:val="24"/>
          <w:szCs w:val="24"/>
        </w:rPr>
        <w:t xml:space="preserve">* </w:t>
      </w:r>
      <w:r w:rsidR="00852D87">
        <w:rPr>
          <w:rFonts w:ascii="Corbel" w:hAnsi="Corbel" w:eastAsia="Corbel" w:cs="Corbel"/>
          <w:b/>
          <w:i/>
          <w:color w:val="000000"/>
          <w:sz w:val="24"/>
          <w:szCs w:val="24"/>
        </w:rPr>
        <w:t>-</w:t>
      </w:r>
      <w:r w:rsidR="00852D87">
        <w:rPr>
          <w:rFonts w:ascii="Corbel" w:hAnsi="Corbel" w:eastAsia="Corbel" w:cs="Corbel"/>
          <w:i/>
          <w:color w:val="000000"/>
          <w:sz w:val="24"/>
          <w:szCs w:val="24"/>
        </w:rPr>
        <w:t>opcjonalni</w:t>
      </w:r>
      <w:r w:rsidR="00852D87">
        <w:rPr>
          <w:rFonts w:ascii="Corbel" w:hAnsi="Corbel" w:eastAsia="Corbel" w:cs="Corbel"/>
          <w:color w:val="000000"/>
          <w:sz w:val="24"/>
          <w:szCs w:val="24"/>
        </w:rPr>
        <w:t>e,</w:t>
      </w:r>
      <w:r w:rsidR="00852D87">
        <w:rPr>
          <w:rFonts w:ascii="Corbel" w:hAnsi="Corbel" w:eastAsia="Corbel" w:cs="Corbel"/>
          <w:b/>
          <w:i/>
          <w:color w:val="000000"/>
          <w:sz w:val="24"/>
          <w:szCs w:val="24"/>
        </w:rPr>
        <w:t xml:space="preserve"> </w:t>
      </w:r>
      <w:r w:rsidR="00852D87">
        <w:rPr>
          <w:rFonts w:ascii="Corbel" w:hAnsi="Corbel" w:eastAsia="Corbel" w:cs="Corbel"/>
          <w:i/>
          <w:color w:val="000000"/>
          <w:sz w:val="24"/>
          <w:szCs w:val="24"/>
        </w:rPr>
        <w:t>zgodnie z ustaleniami w Jednostce</w:t>
      </w:r>
    </w:p>
    <w:p w:rsidR="001F54F3" w:rsidRDefault="001F54F3" w14:paraId="77F42BB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1F54F3" w:rsidRDefault="00852D87" w14:paraId="6D3D833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:rsidR="001F54F3" w:rsidRDefault="001F54F3" w14:paraId="6BE095E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c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1F54F3" w14:paraId="3148AEC0" w14:textId="77777777"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F54F3" w:rsidRDefault="00852D87" w14:paraId="21E3713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Semestr</w:t>
            </w:r>
          </w:p>
          <w:p w:rsidR="001F54F3" w:rsidRDefault="00852D87" w14:paraId="2D7A60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4AD530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6FBDC6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5E6A307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2AD1B1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498E84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7B7FAC1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6BF93E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53D0462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782151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1F54F3" w14:paraId="01B5C5DE" w14:textId="77777777">
        <w:trPr>
          <w:trHeight w:val="453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F54F3" w:rsidRDefault="00852D87" w14:paraId="4C64CA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B163F7" w14:paraId="51B966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B163F7" w14:paraId="50A483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1F54F3" w14:paraId="525A01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1F54F3" w14:paraId="61F9ED5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1F54F3" w14:paraId="4C13E7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1F54F3" w14:paraId="32AA7D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1F54F3" w14:paraId="518F532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1F54F3" w14:paraId="0276A65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F54F3" w:rsidRDefault="00852D87" w14:paraId="1CD7110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</w:tr>
    </w:tbl>
    <w:p w:rsidR="001F54F3" w:rsidRDefault="001F54F3" w14:paraId="35748B3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1F54F3" w14:paraId="530DDEA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562482F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1.2.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Sposób realizacji zajęć  </w:t>
      </w:r>
    </w:p>
    <w:p w:rsidR="001F54F3" w:rsidRDefault="00852D87" w14:paraId="51C0273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MS Gothic" w:hAnsi="MS Gothic" w:eastAsia="MS Gothic" w:cs="MS Gothic"/>
          <w:smallCaps/>
          <w:color w:val="000000"/>
          <w:sz w:val="24"/>
          <w:szCs w:val="24"/>
        </w:rPr>
        <w:t>✔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zajęcia w formie tradycyjnej </w:t>
      </w:r>
    </w:p>
    <w:p w:rsidR="001F54F3" w:rsidRDefault="00852D87" w14:paraId="53ACAC9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MS Gothic" w:hAnsi="MS Gothic" w:eastAsia="MS Gothic" w:cs="MS Gothic"/>
          <w:smallCaps/>
          <w:color w:val="000000"/>
          <w:sz w:val="24"/>
          <w:szCs w:val="24"/>
        </w:rPr>
        <w:t>✔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zajęcia realizowane z wykorzystaniem metod i technik kształcenia na odległość</w:t>
      </w:r>
    </w:p>
    <w:p w:rsidR="001F54F3" w:rsidRDefault="001F54F3" w14:paraId="2265E74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1F54F3" w:rsidRDefault="00852D87" w14:paraId="3A65B6F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1.3 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Forma zaliczenia </w:t>
      </w:r>
      <w:proofErr w:type="gramStart"/>
      <w:r>
        <w:rPr>
          <w:rFonts w:ascii="Corbel" w:hAnsi="Corbel" w:eastAsia="Corbel" w:cs="Corbel"/>
          <w:b/>
          <w:color w:val="000000"/>
          <w:sz w:val="24"/>
          <w:szCs w:val="24"/>
        </w:rPr>
        <w:t>przedmiotu  (</w:t>
      </w:r>
      <w:proofErr w:type="gramEnd"/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z toku) 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(egzamin, 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>zaliczenie z oceną</w:t>
      </w:r>
      <w:r>
        <w:rPr>
          <w:rFonts w:ascii="Corbel" w:hAnsi="Corbel" w:eastAsia="Corbel" w:cs="Corbel"/>
          <w:color w:val="000000"/>
          <w:sz w:val="24"/>
          <w:szCs w:val="24"/>
        </w:rPr>
        <w:t>, zaliczenie bez oceny)</w:t>
      </w:r>
    </w:p>
    <w:p w:rsidR="001F54F3" w:rsidRDefault="001F54F3" w14:paraId="6B29732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1F54F3" w:rsidRDefault="001F54F3" w14:paraId="3033934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1F54F3" w:rsidRDefault="00852D87" w14:paraId="45A7062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d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1F54F3" w14:paraId="348CF398" w14:textId="77777777">
        <w:tc>
          <w:tcPr>
            <w:tcW w:w="9520" w:type="dxa"/>
          </w:tcPr>
          <w:p w:rsidR="001F54F3" w:rsidRDefault="00852D87" w14:paraId="33A3F8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Wiadomości z chemii i biologii z poziomu szkoły średniej.</w:t>
            </w:r>
          </w:p>
        </w:tc>
      </w:tr>
    </w:tbl>
    <w:p w:rsidR="001F54F3" w:rsidRDefault="001F54F3" w14:paraId="1E69D24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1F54F3" w:rsidRDefault="00852D87" w14:paraId="5CB3DEC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 xml:space="preserve">3. cele, efekty uczenia </w:t>
      </w:r>
      <w:proofErr w:type="gramStart"/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się ,</w:t>
      </w:r>
      <w:proofErr w:type="gramEnd"/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 xml:space="preserve"> treści Programowe i stosowane metody Dydaktyczne</w:t>
      </w:r>
    </w:p>
    <w:p w:rsidR="001F54F3" w:rsidRDefault="001F54F3" w14:paraId="7B75757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1F54F3" w:rsidRDefault="00852D87" w14:paraId="642850E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3.1 Cele przedmiotu</w:t>
      </w:r>
    </w:p>
    <w:p w:rsidR="001F54F3" w:rsidRDefault="001F54F3" w14:paraId="79B3FBA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i/>
          <w:color w:val="000000"/>
          <w:sz w:val="24"/>
          <w:szCs w:val="24"/>
        </w:rPr>
      </w:pPr>
    </w:p>
    <w:tbl>
      <w:tblPr>
        <w:tblStyle w:val="ae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45"/>
        <w:gridCol w:w="8675"/>
      </w:tblGrid>
      <w:tr w:rsidR="001F54F3" w14:paraId="26379738" w14:textId="77777777">
        <w:tc>
          <w:tcPr>
            <w:tcW w:w="845" w:type="dxa"/>
            <w:vAlign w:val="center"/>
          </w:tcPr>
          <w:p w:rsidR="001F54F3" w:rsidRDefault="00852D87" w14:paraId="08C9A0F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675" w:type="dxa"/>
            <w:vAlign w:val="center"/>
          </w:tcPr>
          <w:p w:rsidR="001F54F3" w:rsidRDefault="00852D87" w14:paraId="3A31DEA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i/>
                <w:color w:val="000000"/>
                <w:sz w:val="20"/>
                <w:szCs w:val="20"/>
              </w:rPr>
            </w:pPr>
            <w:r>
              <w:rPr>
                <w:rFonts w:ascii="Corbel" w:hAnsi="Corbel" w:eastAsia="Corbel" w:cs="Corbel"/>
                <w:color w:val="000000"/>
              </w:rPr>
              <w:t>Poznanie podstawowych zjawisk biochemicznych zachodzących w organizmie człowieka,</w:t>
            </w:r>
          </w:p>
        </w:tc>
      </w:tr>
      <w:tr w:rsidR="001F54F3" w14:paraId="4AF8495B" w14:textId="77777777">
        <w:tc>
          <w:tcPr>
            <w:tcW w:w="845" w:type="dxa"/>
            <w:vAlign w:val="center"/>
          </w:tcPr>
          <w:p w:rsidR="001F54F3" w:rsidRDefault="00852D87" w14:paraId="3DB0FE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  <w:tab w:val="left" w:pos="720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C2</w:t>
            </w:r>
          </w:p>
        </w:tc>
        <w:tc>
          <w:tcPr>
            <w:tcW w:w="8675" w:type="dxa"/>
            <w:vAlign w:val="center"/>
          </w:tcPr>
          <w:p w:rsidR="001F54F3" w:rsidRDefault="00852D87" w14:paraId="4A0F60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Poznanie najczęstszych zaburzeń parametrów biochemicznych  </w:t>
            </w:r>
          </w:p>
        </w:tc>
      </w:tr>
      <w:tr w:rsidR="001F54F3" w14:paraId="35262D63" w14:textId="77777777">
        <w:tc>
          <w:tcPr>
            <w:tcW w:w="845" w:type="dxa"/>
            <w:vAlign w:val="center"/>
          </w:tcPr>
          <w:p w:rsidR="001F54F3" w:rsidRDefault="00852D87" w14:paraId="3223081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C3</w:t>
            </w:r>
          </w:p>
        </w:tc>
        <w:tc>
          <w:tcPr>
            <w:tcW w:w="8675" w:type="dxa"/>
            <w:vAlign w:val="center"/>
          </w:tcPr>
          <w:p w:rsidR="001F54F3" w:rsidRDefault="00852D87" w14:paraId="04FB3B7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Przygotowanie studentów do interpretowania i rozumienia wiedzy dotyczącej zjawisk biochemicznych zachodzących w organizmie człowieka,</w:t>
            </w:r>
          </w:p>
        </w:tc>
      </w:tr>
      <w:tr w:rsidR="001F54F3" w14:paraId="26A5502C" w14:textId="77777777">
        <w:tc>
          <w:tcPr>
            <w:tcW w:w="845" w:type="dxa"/>
            <w:vAlign w:val="center"/>
          </w:tcPr>
          <w:p w:rsidR="001F54F3" w:rsidRDefault="00852D87" w14:paraId="14A7F5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C4</w:t>
            </w:r>
          </w:p>
        </w:tc>
        <w:tc>
          <w:tcPr>
            <w:tcW w:w="8675" w:type="dxa"/>
            <w:vAlign w:val="center"/>
          </w:tcPr>
          <w:p w:rsidR="001F54F3" w:rsidRDefault="00852D87" w14:paraId="0A92391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Przygotowanie studenta w zakresie umiejętności oceny prawidłowości biochemicznego funkcjonowania organizmu człowieka, rozpoznawania infekcji wywołanych przez drobnoustroje.</w:t>
            </w:r>
          </w:p>
        </w:tc>
      </w:tr>
      <w:tr w:rsidR="001F54F3" w14:paraId="68BD874A" w14:textId="77777777">
        <w:tc>
          <w:tcPr>
            <w:tcW w:w="845" w:type="dxa"/>
            <w:vAlign w:val="center"/>
          </w:tcPr>
          <w:p w:rsidR="001F54F3" w:rsidRDefault="00852D87" w14:paraId="2F01648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C5</w:t>
            </w:r>
          </w:p>
        </w:tc>
        <w:tc>
          <w:tcPr>
            <w:tcW w:w="8675" w:type="dxa"/>
            <w:vAlign w:val="center"/>
          </w:tcPr>
          <w:p w:rsidR="001F54F3" w:rsidRDefault="00852D87" w14:paraId="637A5F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Nabycie umiejętności pobierania i transportowania materiału do badań biochemicznych i mikrobiologicznych.</w:t>
            </w:r>
          </w:p>
        </w:tc>
      </w:tr>
      <w:tr w:rsidR="001F54F3" w14:paraId="3951E8ED" w14:textId="77777777">
        <w:tc>
          <w:tcPr>
            <w:tcW w:w="845" w:type="dxa"/>
            <w:vAlign w:val="center"/>
          </w:tcPr>
          <w:p w:rsidR="001F54F3" w:rsidRDefault="00852D87" w14:paraId="49FC1D7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C6</w:t>
            </w:r>
          </w:p>
        </w:tc>
        <w:tc>
          <w:tcPr>
            <w:tcW w:w="8675" w:type="dxa"/>
            <w:vAlign w:val="center"/>
          </w:tcPr>
          <w:p w:rsidR="001F54F3" w:rsidRDefault="00852D87" w14:paraId="68023F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Kształtowanie postawy studenta do odpowiedzialności za wykorzystywanie wiedzy z biochemii i mikrobiologii w pracy zawodowej oraz pogłębiania wiedzy w tej dziedzinie.</w:t>
            </w:r>
          </w:p>
        </w:tc>
      </w:tr>
    </w:tbl>
    <w:p w:rsidR="001F54F3" w:rsidRDefault="001F54F3" w14:paraId="1661A97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3BAED3C8" w14:textId="77777777">
      <w:pPr>
        <w:spacing w:after="0" w:line="240" w:lineRule="auto"/>
        <w:ind w:left="426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3.2 Efekty uczenia się dla przedmiotu</w:t>
      </w:r>
      <w:r>
        <w:rPr>
          <w:rFonts w:ascii="Corbel" w:hAnsi="Corbel" w:eastAsia="Corbel" w:cs="Corbel"/>
          <w:sz w:val="24"/>
          <w:szCs w:val="24"/>
        </w:rPr>
        <w:t xml:space="preserve"> </w:t>
      </w:r>
    </w:p>
    <w:p w:rsidR="001F54F3" w:rsidRDefault="001F54F3" w14:paraId="3CFF772C" w14:textId="77777777">
      <w:pPr>
        <w:tabs>
          <w:tab w:val="left" w:pos="3969"/>
        </w:tabs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tbl>
      <w:tblPr>
        <w:tblStyle w:val="af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78"/>
        <w:gridCol w:w="5977"/>
        <w:gridCol w:w="1865"/>
      </w:tblGrid>
      <w:tr w:rsidR="001F54F3" w14:paraId="40AE83F1" w14:textId="77777777">
        <w:tc>
          <w:tcPr>
            <w:tcW w:w="1678" w:type="dxa"/>
            <w:vAlign w:val="center"/>
          </w:tcPr>
          <w:p w:rsidR="001F54F3" w:rsidRDefault="00852D87" w14:paraId="2F8BB2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977" w:type="dxa"/>
            <w:vAlign w:val="center"/>
          </w:tcPr>
          <w:p w:rsidR="001F54F3" w:rsidRDefault="00852D87" w14:paraId="1D57E1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5" w:type="dxa"/>
            <w:vAlign w:val="center"/>
          </w:tcPr>
          <w:p w:rsidR="001F54F3" w:rsidRDefault="00852D87" w14:paraId="4F851C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Odniesienie do </w:t>
            </w:r>
            <w:proofErr w:type="gram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efektów  kierunkowych</w:t>
            </w:r>
            <w:proofErr w:type="gram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1F54F3" w14:paraId="04209892" w14:textId="77777777">
        <w:tc>
          <w:tcPr>
            <w:tcW w:w="1678" w:type="dxa"/>
          </w:tcPr>
          <w:p w:rsidR="001F54F3" w:rsidRDefault="00852D87" w14:paraId="0208997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EK_01</w:t>
            </w:r>
          </w:p>
        </w:tc>
        <w:tc>
          <w:tcPr>
            <w:tcW w:w="5977" w:type="dxa"/>
          </w:tcPr>
          <w:p w:rsidR="001F54F3" w:rsidRDefault="00852D87" w14:paraId="1EF4D0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budowę organizmu pod względem biochemicznym i podstawowe przemiany w nim zachodzące w stanie zdrowia i choroby;</w:t>
            </w:r>
          </w:p>
        </w:tc>
        <w:tc>
          <w:tcPr>
            <w:tcW w:w="1865" w:type="dxa"/>
          </w:tcPr>
          <w:p w:rsidR="001F54F3" w:rsidRDefault="00852D87" w14:paraId="30FD653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30.</w:t>
            </w:r>
          </w:p>
        </w:tc>
      </w:tr>
      <w:tr w:rsidR="001F54F3" w14:paraId="3689D662" w14:textId="77777777">
        <w:tc>
          <w:tcPr>
            <w:tcW w:w="1678" w:type="dxa"/>
          </w:tcPr>
          <w:p w:rsidR="001F54F3" w:rsidRDefault="00852D87" w14:paraId="7189C5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EK_02</w:t>
            </w:r>
          </w:p>
        </w:tc>
        <w:tc>
          <w:tcPr>
            <w:tcW w:w="5977" w:type="dxa"/>
          </w:tcPr>
          <w:p w:rsidR="001F54F3" w:rsidRDefault="00852D87" w14:paraId="4D60E22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budowę i mechanizmy syntezy oraz funkcje białek, lipidów i polisacharydów oraz interakcje makrocząsteczek w strukturach komórkowych i pozakomórkowych;</w:t>
            </w:r>
          </w:p>
        </w:tc>
        <w:tc>
          <w:tcPr>
            <w:tcW w:w="1865" w:type="dxa"/>
          </w:tcPr>
          <w:p w:rsidR="001F54F3" w:rsidRDefault="00852D87" w14:paraId="18D1753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A.W31.</w:t>
            </w:r>
          </w:p>
        </w:tc>
      </w:tr>
      <w:tr w:rsidR="001F54F3" w14:paraId="6DD06D99" w14:textId="77777777">
        <w:tc>
          <w:tcPr>
            <w:tcW w:w="1678" w:type="dxa"/>
          </w:tcPr>
          <w:p w:rsidR="001F54F3" w:rsidRDefault="00852D87" w14:paraId="60F231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EK_03</w:t>
            </w:r>
          </w:p>
        </w:tc>
        <w:tc>
          <w:tcPr>
            <w:tcW w:w="5977" w:type="dxa"/>
          </w:tcPr>
          <w:p w:rsidR="001F54F3" w:rsidRDefault="00852D87" w14:paraId="4664317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równowagę kwasowo-zasadową oraz mechanizm działania buforów i ich znaczenie w homeostazie ustrojowej;</w:t>
            </w:r>
          </w:p>
        </w:tc>
        <w:tc>
          <w:tcPr>
            <w:tcW w:w="1865" w:type="dxa"/>
          </w:tcPr>
          <w:p w:rsidR="001F54F3" w:rsidRDefault="00852D87" w14:paraId="0CCB498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32.</w:t>
            </w:r>
          </w:p>
        </w:tc>
      </w:tr>
      <w:tr w:rsidR="001F54F3" w14:paraId="33C3F4E4" w14:textId="77777777">
        <w:tc>
          <w:tcPr>
            <w:tcW w:w="1678" w:type="dxa"/>
          </w:tcPr>
          <w:p w:rsidR="001F54F3" w:rsidRDefault="00852D87" w14:paraId="700971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EK_04</w:t>
            </w:r>
          </w:p>
        </w:tc>
        <w:tc>
          <w:tcPr>
            <w:tcW w:w="5977" w:type="dxa"/>
          </w:tcPr>
          <w:p w:rsidR="001F54F3" w:rsidRDefault="00852D87" w14:paraId="3548C4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podstawowe szlaki kataboliczne i anaboliczne oraz sposoby ich regulacji;</w:t>
            </w:r>
          </w:p>
        </w:tc>
        <w:tc>
          <w:tcPr>
            <w:tcW w:w="1865" w:type="dxa"/>
          </w:tcPr>
          <w:p w:rsidR="001F54F3" w:rsidRDefault="00852D87" w14:paraId="439485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33</w:t>
            </w:r>
          </w:p>
        </w:tc>
      </w:tr>
      <w:tr w:rsidR="001F54F3" w14:paraId="62A8BC19" w14:textId="77777777">
        <w:tc>
          <w:tcPr>
            <w:tcW w:w="1678" w:type="dxa"/>
          </w:tcPr>
          <w:p w:rsidR="001F54F3" w:rsidRDefault="00852D87" w14:paraId="7F96A7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EK_05</w:t>
            </w:r>
          </w:p>
        </w:tc>
        <w:tc>
          <w:tcPr>
            <w:tcW w:w="5977" w:type="dxa"/>
          </w:tcPr>
          <w:p w:rsidR="001F54F3" w:rsidRDefault="00852D87" w14:paraId="51A93B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obliczać stężenia molowe i procentowe związków oraz stężenia substancji w roztworach izoosmotycznych jedno- i wieloskładnikowych;</w:t>
            </w:r>
          </w:p>
        </w:tc>
        <w:tc>
          <w:tcPr>
            <w:tcW w:w="1865" w:type="dxa"/>
          </w:tcPr>
          <w:p w:rsidR="001F54F3" w:rsidRDefault="00852D87" w14:paraId="64606F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A.U</w:t>
            </w:r>
            <w:proofErr w:type="gramEnd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10.</w:t>
            </w:r>
          </w:p>
        </w:tc>
      </w:tr>
      <w:tr w:rsidR="001F54F3" w14:paraId="6CFD5382" w14:textId="77777777">
        <w:tc>
          <w:tcPr>
            <w:tcW w:w="1678" w:type="dxa"/>
          </w:tcPr>
          <w:p w:rsidR="001F54F3" w:rsidRDefault="00852D87" w14:paraId="7E4508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EK_06</w:t>
            </w:r>
          </w:p>
        </w:tc>
        <w:tc>
          <w:tcPr>
            <w:tcW w:w="5977" w:type="dxa"/>
          </w:tcPr>
          <w:p w:rsidR="001F54F3" w:rsidRDefault="00852D87" w14:paraId="395606A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przewidywać kierunek procesów biochemicznych w zależności od stanu energetycznego komórek;</w:t>
            </w:r>
          </w:p>
        </w:tc>
        <w:tc>
          <w:tcPr>
            <w:tcW w:w="1865" w:type="dxa"/>
          </w:tcPr>
          <w:p w:rsidR="001F54F3" w:rsidRDefault="00852D87" w14:paraId="3448EE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A.U</w:t>
            </w:r>
            <w:proofErr w:type="gramEnd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11.</w:t>
            </w:r>
          </w:p>
        </w:tc>
      </w:tr>
      <w:tr w:rsidR="001F54F3" w14:paraId="7749AC83" w14:textId="77777777">
        <w:tc>
          <w:tcPr>
            <w:tcW w:w="1678" w:type="dxa"/>
          </w:tcPr>
          <w:p w:rsidR="001F54F3" w:rsidRDefault="00B163F7" w14:paraId="4D798E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EK_07</w:t>
            </w:r>
          </w:p>
        </w:tc>
        <w:tc>
          <w:tcPr>
            <w:tcW w:w="5977" w:type="dxa"/>
          </w:tcPr>
          <w:p w:rsidR="001F54F3" w:rsidRDefault="00852D87" w14:paraId="4B6809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posługiwać się wybranymi podstawowymi technikami laboratoryjnymi;</w:t>
            </w:r>
          </w:p>
        </w:tc>
        <w:tc>
          <w:tcPr>
            <w:tcW w:w="1865" w:type="dxa"/>
          </w:tcPr>
          <w:p w:rsidR="001F54F3" w:rsidRDefault="00852D87" w14:paraId="7144CBC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A.U</w:t>
            </w:r>
            <w:proofErr w:type="gramEnd"/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12.</w:t>
            </w:r>
          </w:p>
        </w:tc>
      </w:tr>
      <w:tr w:rsidR="00B163F7" w14:paraId="2DA6F2D3" w14:textId="77777777">
        <w:tc>
          <w:tcPr>
            <w:tcW w:w="1678" w:type="dxa"/>
          </w:tcPr>
          <w:p w:rsidRPr="00B163F7" w:rsidR="00B163F7" w:rsidRDefault="00B163F7" w14:paraId="606C121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B163F7"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EK_08</w:t>
            </w:r>
          </w:p>
        </w:tc>
        <w:tc>
          <w:tcPr>
            <w:tcW w:w="5977" w:type="dxa"/>
          </w:tcPr>
          <w:p w:rsidRPr="00B163F7" w:rsidR="00B163F7" w:rsidRDefault="00B163F7" w14:paraId="2CFF5A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B163F7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stosować odpowiednie do sytuacji postępowanie epidemiologiczne</w:t>
            </w:r>
            <w:r w:rsidRPr="00B163F7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B163F7" w:rsidR="00B163F7" w:rsidRDefault="00B163F7" w14:paraId="5B4629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 w:rsidRPr="00B163F7">
              <w:rPr>
                <w:rStyle w:val="normaltextrun"/>
                <w:rFonts w:ascii="Corbel" w:hAnsi="Corbel"/>
                <w:b/>
                <w:color w:val="000000"/>
                <w:sz w:val="24"/>
                <w:szCs w:val="24"/>
                <w:shd w:val="clear" w:color="auto" w:fill="FFFFFF"/>
              </w:rPr>
              <w:t>A.U14.</w:t>
            </w:r>
            <w:r w:rsidRPr="00B163F7">
              <w:rPr>
                <w:rStyle w:val="eop"/>
                <w:rFonts w:ascii="Corbel" w:hAnsi="Corbel"/>
                <w:b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:rsidR="001F54F3" w:rsidRDefault="001F54F3" w14:paraId="78BE611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1F54F3" w:rsidRDefault="00852D87" w14:paraId="3A9EAFE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 </w:t>
      </w:r>
    </w:p>
    <w:p w:rsidR="001F54F3" w:rsidRDefault="00852D87" w14:paraId="74CF0BF4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wykładu </w:t>
      </w:r>
    </w:p>
    <w:p w:rsidR="001F54F3" w:rsidRDefault="001F54F3" w14:paraId="460A8414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0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1F54F3" w14:paraId="0950C461" w14:textId="77777777">
        <w:tc>
          <w:tcPr>
            <w:tcW w:w="9520" w:type="dxa"/>
          </w:tcPr>
          <w:p w:rsidR="001F54F3" w:rsidRDefault="00852D87" w14:paraId="1C79D79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Treści merytoryczne</w:t>
            </w:r>
          </w:p>
        </w:tc>
      </w:tr>
      <w:tr w:rsidR="001F54F3" w14:paraId="2BC83184" w14:textId="77777777">
        <w:tc>
          <w:tcPr>
            <w:tcW w:w="9520" w:type="dxa"/>
          </w:tcPr>
          <w:p w:rsidR="001F54F3" w:rsidRDefault="00852D87" w14:paraId="7A8A6EC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Równowaga kwasowo-zasadowa. Gospodarka wodno-mineralna.</w:t>
            </w:r>
          </w:p>
        </w:tc>
      </w:tr>
      <w:tr w:rsidR="001F54F3" w14:paraId="080541E8" w14:textId="77777777">
        <w:tc>
          <w:tcPr>
            <w:tcW w:w="9520" w:type="dxa"/>
          </w:tcPr>
          <w:p w:rsidR="001F54F3" w:rsidRDefault="00852D87" w14:paraId="3A2066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Kwasy nukleinowe, aminokwasy, peptydy, białka. Biosynteza białek. Enzymy.</w:t>
            </w:r>
          </w:p>
        </w:tc>
      </w:tr>
      <w:tr w:rsidR="001F54F3" w14:paraId="334BE6DB" w14:textId="77777777">
        <w:tc>
          <w:tcPr>
            <w:tcW w:w="9520" w:type="dxa"/>
          </w:tcPr>
          <w:p w:rsidR="001F54F3" w:rsidRDefault="00852D87" w14:paraId="4CBE15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Struktura i funkcje białek. Hemoglobina</w:t>
            </w:r>
          </w:p>
        </w:tc>
      </w:tr>
      <w:tr w:rsidR="001F54F3" w14:paraId="2AFC556B" w14:textId="77777777">
        <w:tc>
          <w:tcPr>
            <w:tcW w:w="9520" w:type="dxa"/>
          </w:tcPr>
          <w:p w:rsidR="001F54F3" w:rsidRDefault="00852D87" w14:paraId="01E436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Gospodarka węglowodanowa. Uzyskiwanie energii w procesach metabolicznych, glikoliza, cykl Krebsa, fosforylacja oksydacyjna. Cukrzyca.</w:t>
            </w:r>
          </w:p>
        </w:tc>
      </w:tr>
      <w:tr w:rsidR="001F54F3" w14:paraId="326E58AD" w14:textId="77777777">
        <w:tc>
          <w:tcPr>
            <w:tcW w:w="9520" w:type="dxa"/>
          </w:tcPr>
          <w:p w:rsidR="001F54F3" w:rsidRDefault="00852D87" w14:paraId="2D65B8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Gospodarka lipidowa. </w:t>
            </w:r>
            <w:proofErr w:type="spellStart"/>
            <w:r>
              <w:rPr>
                <w:rFonts w:ascii="Corbel" w:hAnsi="Corbel" w:eastAsia="Corbel" w:cs="Corbel"/>
                <w:color w:val="000000"/>
              </w:rPr>
              <w:t>Lipoproteiny</w:t>
            </w:r>
            <w:proofErr w:type="spellEnd"/>
            <w:r>
              <w:rPr>
                <w:rFonts w:ascii="Corbel" w:hAnsi="Corbel" w:eastAsia="Corbel" w:cs="Corbel"/>
                <w:color w:val="000000"/>
              </w:rPr>
              <w:t xml:space="preserve">. Biochemiczne podstawy miażdżycy. </w:t>
            </w:r>
          </w:p>
        </w:tc>
      </w:tr>
      <w:tr w:rsidR="001F54F3" w14:paraId="6DFD7CFB" w14:textId="77777777">
        <w:tc>
          <w:tcPr>
            <w:tcW w:w="9520" w:type="dxa"/>
          </w:tcPr>
          <w:p w:rsidR="001F54F3" w:rsidRDefault="00852D87" w14:paraId="4E4CA90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 Żywienie, wchłanianie, trawienie. Witaminy</w:t>
            </w:r>
          </w:p>
        </w:tc>
      </w:tr>
      <w:tr w:rsidR="001F54F3" w14:paraId="048FEA71" w14:textId="77777777">
        <w:tc>
          <w:tcPr>
            <w:tcW w:w="9520" w:type="dxa"/>
          </w:tcPr>
          <w:p w:rsidR="001F54F3" w:rsidRDefault="00852D87" w14:paraId="30B0AA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Homeostaza: mechanizmy regulacji procesów metabolicznych. Hormony</w:t>
            </w:r>
          </w:p>
        </w:tc>
      </w:tr>
      <w:tr w:rsidR="001F54F3" w14:paraId="46A035FB" w14:textId="77777777">
        <w:tc>
          <w:tcPr>
            <w:tcW w:w="9520" w:type="dxa"/>
          </w:tcPr>
          <w:p w:rsidR="001F54F3" w:rsidRDefault="00852D87" w14:paraId="2021AAB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Biochemia kliniczna: metody badawcze</w:t>
            </w:r>
          </w:p>
        </w:tc>
      </w:tr>
    </w:tbl>
    <w:p w:rsidR="001F54F3" w:rsidRDefault="001F54F3" w14:paraId="0B43BACC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1F54F3" w:rsidRDefault="00852D87" w14:paraId="4061EB11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ćwiczeń audytoryjnych, konwersatoryjnych, laboratoryjnych, zajęć praktycznych </w:t>
      </w:r>
    </w:p>
    <w:p w:rsidR="001F54F3" w:rsidRDefault="001F54F3" w14:paraId="0783C58B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1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1F54F3" w14:paraId="1AA71640" w14:textId="77777777">
        <w:tc>
          <w:tcPr>
            <w:tcW w:w="9520" w:type="dxa"/>
          </w:tcPr>
          <w:p w:rsidR="001F54F3" w:rsidRDefault="00852D87" w14:paraId="653E1B3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nie dotyczy</w:t>
            </w:r>
          </w:p>
        </w:tc>
      </w:tr>
    </w:tbl>
    <w:p w:rsidR="001F54F3" w:rsidRDefault="001F54F3" w14:paraId="170D661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1F54F3" w:rsidRDefault="00852D87" w14:paraId="7812A68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3.4 Metody dydaktyczne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</w:t>
      </w:r>
    </w:p>
    <w:p w:rsidR="001F54F3" w:rsidRDefault="001F54F3" w14:paraId="7E8C1E0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6069C6C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i/>
          <w:strike/>
          <w:color w:val="000000"/>
          <w:sz w:val="20"/>
          <w:szCs w:val="20"/>
        </w:rPr>
      </w:pPr>
      <w:r>
        <w:rPr>
          <w:rFonts w:ascii="Corbel" w:hAnsi="Corbel" w:eastAsia="Corbel" w:cs="Corbel"/>
          <w:i/>
          <w:color w:val="000000"/>
          <w:sz w:val="20"/>
          <w:szCs w:val="20"/>
        </w:rPr>
        <w:t xml:space="preserve">Wykład: </w:t>
      </w:r>
      <w:r>
        <w:rPr>
          <w:rFonts w:ascii="Corbel" w:hAnsi="Corbel" w:eastAsia="Corbel" w:cs="Corbel"/>
          <w:b/>
          <w:i/>
          <w:color w:val="000000"/>
          <w:sz w:val="20"/>
          <w:szCs w:val="20"/>
        </w:rPr>
        <w:t>wykład problemowy, wykład on-line z prezentacją multimedialną w formacie PowerPoint</w:t>
      </w:r>
      <w:r>
        <w:rPr>
          <w:rFonts w:ascii="Corbel" w:hAnsi="Corbel" w:eastAsia="Corbel" w:cs="Corbel"/>
          <w:i/>
          <w:strike/>
          <w:color w:val="000000"/>
          <w:sz w:val="20"/>
          <w:szCs w:val="20"/>
        </w:rPr>
        <w:t xml:space="preserve"> </w:t>
      </w:r>
    </w:p>
    <w:p w:rsidR="001F54F3" w:rsidRDefault="001F54F3" w14:paraId="54FC2D2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1F54F3" w:rsidRDefault="00852D87" w14:paraId="695C9E4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 METODY I KRYTERIA OCENY </w:t>
      </w:r>
    </w:p>
    <w:p w:rsidR="001F54F3" w:rsidRDefault="001F54F3" w14:paraId="2131390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1F54F3" w:rsidRDefault="00852D87" w14:paraId="78667C1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4.1 Sposoby weryfikacji efektów uczenia się</w:t>
      </w:r>
    </w:p>
    <w:p w:rsidR="001F54F3" w:rsidRDefault="001F54F3" w14:paraId="0EB36C6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2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1"/>
        <w:gridCol w:w="2117"/>
      </w:tblGrid>
      <w:tr w:rsidR="001F54F3" w14:paraId="154231BE" w14:textId="77777777">
        <w:tc>
          <w:tcPr>
            <w:tcW w:w="1962" w:type="dxa"/>
            <w:vAlign w:val="center"/>
          </w:tcPr>
          <w:p w:rsidR="001F54F3" w:rsidRDefault="00852D87" w14:paraId="145364F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1" w:type="dxa"/>
            <w:vAlign w:val="center"/>
          </w:tcPr>
          <w:p w:rsidR="001F54F3" w:rsidRDefault="00852D87" w14:paraId="5E5644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Metody oceny efektów uczenia się</w:t>
            </w:r>
          </w:p>
          <w:p w:rsidR="001F54F3" w:rsidRDefault="00852D87" w14:paraId="2E8E05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:rsidR="001F54F3" w:rsidRDefault="00852D87" w14:paraId="196AE3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:rsidR="001F54F3" w:rsidRDefault="00852D87" w14:paraId="34A0BB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(w, </w:t>
            </w: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ćw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, …)</w:t>
            </w:r>
          </w:p>
        </w:tc>
      </w:tr>
      <w:tr w:rsidR="001F54F3" w14:paraId="389D997B" w14:textId="77777777">
        <w:tc>
          <w:tcPr>
            <w:tcW w:w="1962" w:type="dxa"/>
          </w:tcPr>
          <w:p w:rsidR="001F54F3" w:rsidRDefault="00CF1D2F" w14:paraId="277AF8E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ek</w:t>
            </w:r>
            <w:proofErr w:type="spellEnd"/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_ 01 - 08</w:t>
            </w:r>
          </w:p>
        </w:tc>
        <w:tc>
          <w:tcPr>
            <w:tcW w:w="5441" w:type="dxa"/>
          </w:tcPr>
          <w:p w:rsidR="001F54F3" w:rsidRDefault="00852D87" w14:paraId="33AB763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 xml:space="preserve">kolokwium on-line na platformie </w:t>
            </w:r>
            <w:proofErr w:type="spellStart"/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2117" w:type="dxa"/>
          </w:tcPr>
          <w:p w:rsidR="001F54F3" w:rsidRDefault="00852D87" w14:paraId="53E2A3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w</w:t>
            </w:r>
          </w:p>
        </w:tc>
      </w:tr>
    </w:tbl>
    <w:p w:rsidR="001F54F3" w:rsidRDefault="001F54F3" w14:paraId="1115C54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0B3CD94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w:rsidR="001F54F3" w:rsidRDefault="001F54F3" w14:paraId="3867648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3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1F54F3" w14:paraId="6D094334" w14:textId="77777777">
        <w:tc>
          <w:tcPr>
            <w:tcW w:w="9520" w:type="dxa"/>
          </w:tcPr>
          <w:p w:rsidR="001F54F3" w:rsidRDefault="00852D87" w14:paraId="7187BD8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Pozytywna ocena z kolokwium końcowego, pozytywna ocena projektu, prezentacji, 90% obecności na zajęciach.</w:t>
            </w:r>
          </w:p>
          <w:p w:rsidR="001F54F3" w:rsidRDefault="00852D87" w14:paraId="7F7E7F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Kryteria oceniania:</w:t>
            </w:r>
          </w:p>
          <w:p w:rsidR="001F54F3" w:rsidRDefault="00852D87" w14:paraId="32EFC4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5.0 – wykazuje znajomość treści kształcenia na poziomie 93%-100%</w:t>
            </w:r>
          </w:p>
          <w:p w:rsidR="001F54F3" w:rsidRDefault="00852D87" w14:paraId="3350383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4.5 –wykazuje znajomość treści kształcenia na poziomie 85%-92%</w:t>
            </w:r>
          </w:p>
          <w:p w:rsidR="001F54F3" w:rsidRDefault="00852D87" w14:paraId="278A221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4.0 –wykazuje znajomość treści kształcenia na poziomie 77%-84%</w:t>
            </w:r>
          </w:p>
          <w:p w:rsidR="001F54F3" w:rsidRDefault="00852D87" w14:paraId="794A094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3.5 –wykazuje znajomość treści kształcenia na poziomie 69%-76%</w:t>
            </w:r>
          </w:p>
          <w:p w:rsidR="001F54F3" w:rsidRDefault="00852D87" w14:paraId="28536C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3.0 –wykazuje znajomość treści kształcenia na poziomie 60%-68%</w:t>
            </w:r>
          </w:p>
          <w:p w:rsidR="001F54F3" w:rsidRDefault="00852D87" w14:paraId="237BCD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2.0 –wykazuje znajomość treści kształcenia poniżej 60%</w:t>
            </w:r>
          </w:p>
          <w:p w:rsidR="001F54F3" w:rsidRDefault="00852D87" w14:paraId="5F7781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Ocenę pozytywną z przedmiotu można otrzymać wyłącznie pod warunkiem uzyskania pozytywnej oceny za każdy z ustanowionych efektów kształcenia.</w:t>
            </w:r>
          </w:p>
          <w:p w:rsidR="001F54F3" w:rsidRDefault="001F54F3" w14:paraId="06C274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</w:tbl>
    <w:p w:rsidR="001F54F3" w:rsidRDefault="001F54F3" w14:paraId="17641FB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7720C8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w:rsidR="001F54F3" w:rsidRDefault="001F54F3" w14:paraId="3FBCAD1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4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1F54F3" w14:paraId="28CE735F" w14:textId="77777777">
        <w:tc>
          <w:tcPr>
            <w:tcW w:w="4902" w:type="dxa"/>
            <w:vAlign w:val="center"/>
          </w:tcPr>
          <w:p w:rsidR="001F54F3" w:rsidRDefault="00852D87" w14:paraId="444909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vAlign w:val="center"/>
          </w:tcPr>
          <w:p w:rsidR="001F54F3" w:rsidRDefault="00852D87" w14:paraId="4102F06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w:rsidR="001F54F3" w14:paraId="335FEEB9" w14:textId="77777777">
        <w:tc>
          <w:tcPr>
            <w:tcW w:w="4902" w:type="dxa"/>
          </w:tcPr>
          <w:p w:rsidR="001F54F3" w:rsidRDefault="00852D87" w14:paraId="132CBA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</w:tcPr>
          <w:p w:rsidR="001F54F3" w:rsidRDefault="00852D87" w14:paraId="360D32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15</w:t>
            </w:r>
          </w:p>
        </w:tc>
      </w:tr>
      <w:tr w:rsidR="001F54F3" w14:paraId="089B5625" w14:textId="77777777">
        <w:tc>
          <w:tcPr>
            <w:tcW w:w="4902" w:type="dxa"/>
          </w:tcPr>
          <w:p w:rsidR="001F54F3" w:rsidRDefault="00852D87" w14:paraId="0256114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z udziałem nauczyciela akademickiego</w:t>
            </w:r>
          </w:p>
          <w:p w:rsidR="001F54F3" w:rsidRDefault="00852D87" w14:paraId="3AE214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</w:tcPr>
          <w:p w:rsidR="001F54F3" w:rsidRDefault="00852D87" w14:paraId="0E45034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</w:tr>
      <w:tr w:rsidR="001F54F3" w14:paraId="3D683337" w14:textId="77777777">
        <w:tc>
          <w:tcPr>
            <w:tcW w:w="4902" w:type="dxa"/>
          </w:tcPr>
          <w:p w:rsidR="001F54F3" w:rsidRDefault="00852D87" w14:paraId="4A44886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Godziny </w:t>
            </w: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niekontaktowe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– praca własna studenta</w:t>
            </w:r>
          </w:p>
          <w:p w:rsidR="001F54F3" w:rsidRDefault="00852D87" w14:paraId="4230E1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</w:tcPr>
          <w:p w:rsidR="001F54F3" w:rsidRDefault="00852D87" w14:paraId="683E69A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10</w:t>
            </w:r>
          </w:p>
        </w:tc>
      </w:tr>
      <w:tr w:rsidR="001F54F3" w14:paraId="4B8002D4" w14:textId="77777777">
        <w:tc>
          <w:tcPr>
            <w:tcW w:w="4902" w:type="dxa"/>
          </w:tcPr>
          <w:p w:rsidR="001F54F3" w:rsidRDefault="00852D87" w14:paraId="61818F0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18" w:type="dxa"/>
          </w:tcPr>
          <w:p w:rsidR="001F54F3" w:rsidRDefault="00852D87" w14:paraId="42582B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26</w:t>
            </w:r>
          </w:p>
        </w:tc>
      </w:tr>
      <w:tr w:rsidR="001F54F3" w14:paraId="6B711028" w14:textId="77777777">
        <w:tc>
          <w:tcPr>
            <w:tcW w:w="4902" w:type="dxa"/>
          </w:tcPr>
          <w:p w:rsidR="001F54F3" w:rsidRDefault="00852D87" w14:paraId="08F94A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</w:tcPr>
          <w:p w:rsidR="001F54F3" w:rsidRDefault="00852D87" w14:paraId="5EBBF3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</w:tr>
    </w:tbl>
    <w:p w:rsidR="001F54F3" w:rsidRDefault="00852D87" w14:paraId="6B85CA2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i/>
          <w:color w:val="000000"/>
          <w:sz w:val="24"/>
          <w:szCs w:val="24"/>
        </w:rPr>
      </w:pPr>
      <w:r>
        <w:rPr>
          <w:rFonts w:ascii="Corbel" w:hAnsi="Corbel" w:eastAsia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w:rsidR="001F54F3" w:rsidRDefault="001F54F3" w14:paraId="06A97C0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2F072EF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6. PRAKTYKI ZAWODOWE W RAMACH PRZEDMIOTU</w:t>
      </w:r>
    </w:p>
    <w:p w:rsidR="001F54F3" w:rsidRDefault="001F54F3" w14:paraId="41A1BC8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5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w:rsidR="001F54F3" w:rsidTr="1B534505" w14:paraId="5F048C5D" w14:textId="77777777">
        <w:trPr>
          <w:trHeight w:val="397"/>
        </w:trPr>
        <w:tc>
          <w:tcPr>
            <w:tcW w:w="3544" w:type="dxa"/>
            <w:tcMar/>
          </w:tcPr>
          <w:p w:rsidR="001F54F3" w:rsidRDefault="00852D87" w14:paraId="74CB72F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  <w:tcMar/>
          </w:tcPr>
          <w:p w:rsidR="001F54F3" w:rsidP="1B534505" w:rsidRDefault="001F54F3" w14:paraId="3C0676B3" w14:noSpellErr="1" w14:textId="4AE1368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1B534505" w:rsidR="0DFF48AD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  <w:tr w:rsidR="001F54F3" w:rsidTr="1B534505" w14:paraId="5CB1A5FD" w14:textId="77777777">
        <w:trPr>
          <w:trHeight w:val="397"/>
        </w:trPr>
        <w:tc>
          <w:tcPr>
            <w:tcW w:w="3544" w:type="dxa"/>
            <w:tcMar/>
          </w:tcPr>
          <w:p w:rsidR="001F54F3" w:rsidRDefault="00852D87" w14:paraId="4C89B5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  <w:tcMar/>
          </w:tcPr>
          <w:p w:rsidR="001F54F3" w:rsidP="1B534505" w:rsidRDefault="001F54F3" w14:paraId="5A0DC0FE" w14:noSpellErr="1" w14:textId="5171CEF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1B534505" w:rsidR="585DF21D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</w:tbl>
    <w:p w:rsidR="001F54F3" w:rsidRDefault="001F54F3" w14:paraId="2639D35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136CC6A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7. LITERATURA </w:t>
      </w:r>
    </w:p>
    <w:p w:rsidR="001F54F3" w:rsidRDefault="001F54F3" w14:paraId="4F0DFB0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6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w:rsidR="001F54F3" w14:paraId="5B23EE03" w14:textId="77777777">
        <w:trPr>
          <w:trHeight w:val="397"/>
        </w:trPr>
        <w:tc>
          <w:tcPr>
            <w:tcW w:w="7513" w:type="dxa"/>
          </w:tcPr>
          <w:p w:rsidR="001F54F3" w:rsidRDefault="00852D87" w14:paraId="6663961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Literatura podstawowa:</w:t>
            </w:r>
          </w:p>
          <w:p w:rsidR="001F54F3" w:rsidRDefault="00852D87" w14:paraId="15815E00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Murray R.K. i </w:t>
            </w:r>
            <w:proofErr w:type="spellStart"/>
            <w:r>
              <w:rPr>
                <w:rFonts w:ascii="Corbel" w:hAnsi="Corbel" w:eastAsia="Corbel" w:cs="Corbel"/>
                <w:color w:val="000000"/>
              </w:rPr>
              <w:t>współ</w:t>
            </w:r>
            <w:proofErr w:type="spellEnd"/>
            <w:r>
              <w:rPr>
                <w:rFonts w:ascii="Corbel" w:hAnsi="Corbel" w:eastAsia="Corbel" w:cs="Corbel"/>
                <w:color w:val="000000"/>
              </w:rPr>
              <w:t>.: Biochemia Harpera. Wydawnictwo Lekarskie PZWL, Warszawa 2008</w:t>
            </w:r>
          </w:p>
          <w:p w:rsidR="001F54F3" w:rsidRDefault="00852D87" w14:paraId="1EFFEC9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Edward Bańkowski: </w:t>
            </w:r>
            <w:proofErr w:type="gramStart"/>
            <w:r>
              <w:rPr>
                <w:rFonts w:ascii="Corbel" w:hAnsi="Corbel" w:eastAsia="Corbel" w:cs="Corbel"/>
                <w:color w:val="000000"/>
              </w:rPr>
              <w:t>Biochemia :</w:t>
            </w:r>
            <w:proofErr w:type="gramEnd"/>
            <w:r>
              <w:rPr>
                <w:rFonts w:ascii="Corbel" w:hAnsi="Corbel" w:eastAsia="Corbel" w:cs="Corbel"/>
                <w:color w:val="000000"/>
              </w:rPr>
              <w:t xml:space="preserve"> podręcznik dla studentów uczelni medycznych. Wyd. </w:t>
            </w:r>
            <w:proofErr w:type="spellStart"/>
            <w:r>
              <w:rPr>
                <w:rFonts w:ascii="Corbel" w:hAnsi="Corbel" w:eastAsia="Corbel" w:cs="Corbel"/>
                <w:color w:val="000000"/>
              </w:rPr>
              <w:t>Elsevier</w:t>
            </w:r>
            <w:proofErr w:type="spellEnd"/>
            <w:r>
              <w:rPr>
                <w:rFonts w:ascii="Corbel" w:hAnsi="Corbel" w:eastAsia="Corbel" w:cs="Corbel"/>
                <w:color w:val="000000"/>
              </w:rPr>
              <w:t xml:space="preserve"> Urban &amp; Partner, Wrocław 2009.</w:t>
            </w:r>
          </w:p>
        </w:tc>
      </w:tr>
      <w:tr w:rsidR="001F54F3" w14:paraId="5CB68817" w14:textId="77777777">
        <w:trPr>
          <w:trHeight w:val="397"/>
        </w:trPr>
        <w:tc>
          <w:tcPr>
            <w:tcW w:w="7513" w:type="dxa"/>
          </w:tcPr>
          <w:p w:rsidR="001F54F3" w:rsidRDefault="00852D87" w14:paraId="0C6ED9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Literatura uzupełniająca: </w:t>
            </w:r>
          </w:p>
          <w:p w:rsidR="001F54F3" w:rsidRDefault="00852D87" w14:paraId="13A5AEB1" w14:textId="77777777">
            <w:pPr>
              <w:numPr>
                <w:ilvl w:val="0"/>
                <w:numId w:val="3"/>
              </w:numPr>
              <w:spacing w:after="0" w:line="240" w:lineRule="auto"/>
              <w:rPr>
                <w:rFonts w:ascii="Corbel" w:hAnsi="Corbel" w:eastAsia="Corbel" w:cs="Corbel"/>
                <w:i/>
              </w:rPr>
            </w:pPr>
            <w:r>
              <w:rPr>
                <w:rFonts w:ascii="Corbel" w:hAnsi="Corbel" w:eastAsia="Corbel" w:cs="Corbel"/>
                <w:i/>
              </w:rPr>
              <w:t xml:space="preserve">Berg J., M., </w:t>
            </w:r>
            <w:proofErr w:type="spellStart"/>
            <w:r>
              <w:rPr>
                <w:rFonts w:ascii="Corbel" w:hAnsi="Corbel" w:eastAsia="Corbel" w:cs="Corbel"/>
                <w:i/>
              </w:rPr>
              <w:t>Tymoczko</w:t>
            </w:r>
            <w:proofErr w:type="spellEnd"/>
            <w:r>
              <w:rPr>
                <w:rFonts w:ascii="Corbel" w:hAnsi="Corbel" w:eastAsia="Corbel" w:cs="Corbel"/>
                <w:i/>
              </w:rPr>
              <w:t xml:space="preserve"> J. L., </w:t>
            </w:r>
            <w:proofErr w:type="spellStart"/>
            <w:r>
              <w:rPr>
                <w:rFonts w:ascii="Corbel" w:hAnsi="Corbel" w:eastAsia="Corbel" w:cs="Corbel"/>
                <w:i/>
              </w:rPr>
              <w:t>Stryer</w:t>
            </w:r>
            <w:proofErr w:type="spellEnd"/>
            <w:r>
              <w:rPr>
                <w:rFonts w:ascii="Corbel" w:hAnsi="Corbel" w:eastAsia="Corbel" w:cs="Corbel"/>
                <w:i/>
              </w:rPr>
              <w:t xml:space="preserve"> L.: Biochemia. Krótki kurs. Wydawnictwo Naukowe PWN 2013.</w:t>
            </w:r>
          </w:p>
          <w:p w:rsidR="001F54F3" w:rsidRDefault="00852D87" w14:paraId="562B7864" w14:textId="7777777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Corbel" w:hAnsi="Corbel" w:eastAsia="Corbel" w:cs="Corbel"/>
                <w:i/>
              </w:rPr>
              <w:t xml:space="preserve">Ćwiczenia z biochemii: praca zbiorowa pod red L. </w:t>
            </w:r>
            <w:proofErr w:type="spellStart"/>
            <w:r>
              <w:rPr>
                <w:rFonts w:ascii="Corbel" w:hAnsi="Corbel" w:eastAsia="Corbel" w:cs="Corbel"/>
                <w:i/>
              </w:rPr>
              <w:t>Kłyszejko</w:t>
            </w:r>
            <w:proofErr w:type="spellEnd"/>
            <w:r>
              <w:rPr>
                <w:rFonts w:ascii="Corbel" w:hAnsi="Corbel" w:eastAsia="Corbel" w:cs="Corbel"/>
                <w:i/>
              </w:rPr>
              <w:t>-Stefanowicz. PWN W-</w:t>
            </w:r>
            <w:proofErr w:type="spellStart"/>
            <w:r>
              <w:rPr>
                <w:rFonts w:ascii="Corbel" w:hAnsi="Corbel" w:eastAsia="Corbel" w:cs="Corbel"/>
                <w:i/>
              </w:rPr>
              <w:t>wa</w:t>
            </w:r>
            <w:proofErr w:type="spellEnd"/>
            <w:r>
              <w:rPr>
                <w:rFonts w:ascii="Corbel" w:hAnsi="Corbel" w:eastAsia="Corbel" w:cs="Corbel"/>
                <w:i/>
              </w:rPr>
              <w:t xml:space="preserve"> 1999</w:t>
            </w:r>
          </w:p>
        </w:tc>
      </w:tr>
    </w:tbl>
    <w:p w:rsidR="001F54F3" w:rsidRDefault="001F54F3" w14:paraId="618FCC8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1F54F3" w14:paraId="64A6E9C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1F54F3" w:rsidRDefault="00852D87" w14:paraId="7264609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>Akceptacja Kierownika Jednostki lub osoby upoważnionej</w:t>
      </w:r>
    </w:p>
    <w:sectPr w:rsidR="001F54F3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5951" w:rsidRDefault="00385951" w14:paraId="47D73537" w14:textId="77777777">
      <w:pPr>
        <w:spacing w:after="0" w:line="240" w:lineRule="auto"/>
      </w:pPr>
      <w:r>
        <w:separator/>
      </w:r>
    </w:p>
  </w:endnote>
  <w:endnote w:type="continuationSeparator" w:id="0">
    <w:p w:rsidR="00385951" w:rsidRDefault="00385951" w14:paraId="67E3674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5951" w:rsidRDefault="00385951" w14:paraId="3AD2D21A" w14:textId="77777777">
      <w:pPr>
        <w:spacing w:after="0" w:line="240" w:lineRule="auto"/>
      </w:pPr>
      <w:r>
        <w:separator/>
      </w:r>
    </w:p>
  </w:footnote>
  <w:footnote w:type="continuationSeparator" w:id="0">
    <w:p w:rsidR="00385951" w:rsidRDefault="00385951" w14:paraId="6C9CC3C5" w14:textId="77777777">
      <w:pPr>
        <w:spacing w:after="0" w:line="240" w:lineRule="auto"/>
      </w:pPr>
      <w:r>
        <w:continuationSeparator/>
      </w:r>
    </w:p>
  </w:footnote>
  <w:footnote w:id="1">
    <w:p w:rsidR="001F54F3" w:rsidRDefault="00852D87" w14:paraId="7D42BE1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72E6"/>
    <w:multiLevelType w:val="multilevel"/>
    <w:tmpl w:val="584A7EC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9579B1"/>
    <w:multiLevelType w:val="multilevel"/>
    <w:tmpl w:val="925433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E7E14"/>
    <w:multiLevelType w:val="multilevel"/>
    <w:tmpl w:val="3A1237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3663740">
    <w:abstractNumId w:val="0"/>
  </w:num>
  <w:num w:numId="2" w16cid:durableId="1793207801">
    <w:abstractNumId w:val="2"/>
  </w:num>
  <w:num w:numId="3" w16cid:durableId="115896243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4F3"/>
    <w:rsid w:val="00084892"/>
    <w:rsid w:val="001309F3"/>
    <w:rsid w:val="001F54F3"/>
    <w:rsid w:val="00371ADA"/>
    <w:rsid w:val="00385951"/>
    <w:rsid w:val="00852D87"/>
    <w:rsid w:val="0085718E"/>
    <w:rsid w:val="00B163F7"/>
    <w:rsid w:val="00CF1D2F"/>
    <w:rsid w:val="00D17765"/>
    <w:rsid w:val="00EF6643"/>
    <w:rsid w:val="00F513A1"/>
    <w:rsid w:val="08D64958"/>
    <w:rsid w:val="0DFF48AD"/>
    <w:rsid w:val="0EA25B37"/>
    <w:rsid w:val="155E98C3"/>
    <w:rsid w:val="1938C65B"/>
    <w:rsid w:val="1B534505"/>
    <w:rsid w:val="2D0B0493"/>
    <w:rsid w:val="3014F1EF"/>
    <w:rsid w:val="4B2B7378"/>
    <w:rsid w:val="4F9E0278"/>
    <w:rsid w:val="54469A24"/>
    <w:rsid w:val="54F4BD76"/>
    <w:rsid w:val="585DF21D"/>
    <w:rsid w:val="5A6D0C53"/>
    <w:rsid w:val="64578FDE"/>
    <w:rsid w:val="710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B0CCB"/>
  <w15:docId w15:val="{F62AE845-7D28-4171-ABDD-2DB689950B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66E9"/>
    <w:rPr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D66E9"/>
    <w:pPr>
      <w:ind w:left="720"/>
      <w:contextualSpacing/>
    </w:pPr>
  </w:style>
  <w:style w:type="character" w:styleId="TitleChar" w:customStyle="1">
    <w:name w:val="Title Char"/>
    <w:link w:val="Title"/>
    <w:rsid w:val="00BD66E9"/>
    <w:rPr>
      <w:rFonts w:eastAsia="Times New Roman"/>
      <w:b/>
      <w:bCs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rsid w:val="00C16ABF"/>
    <w:rPr>
      <w:rFonts w:ascii="Calibri" w:hAnsi="Calibri" w:eastAsia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link w:val="Footer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5747A"/>
    <w:rPr>
      <w:vertAlign w:val="superscript"/>
    </w:rPr>
  </w:style>
  <w:style w:type="table" w:styleId="TableGrid">
    <w:name w:val="Table Grid"/>
    <w:basedOn w:val="TableNormal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BodyText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BodyText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BodyText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BodyText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BodyText">
    <w:name w:val="Body Text"/>
    <w:basedOn w:val="Normal"/>
    <w:link w:val="BodyTextChar"/>
    <w:uiPriority w:val="99"/>
    <w:semiHidden/>
    <w:unhideWhenUsed/>
    <w:rsid w:val="0085747A"/>
    <w:pPr>
      <w:spacing w:after="120"/>
    </w:pPr>
  </w:style>
  <w:style w:type="character" w:styleId="BodyTextChar" w:customStyle="1">
    <w:name w:val="Body Text Char"/>
    <w:link w:val="BodyText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PageNumber">
    <w:name w:val="page number"/>
    <w:basedOn w:val="DefaultParagraphFont"/>
    <w:semiHidden/>
    <w:rsid w:val="0085747A"/>
  </w:style>
  <w:style w:type="character" w:styleId="Hyperlink">
    <w:name w:val="Hyperlink"/>
    <w:uiPriority w:val="99"/>
    <w:unhideWhenUsed/>
    <w:rsid w:val="00B819C8"/>
    <w:rPr>
      <w:color w:val="0000FF"/>
      <w:u w:val="single"/>
    </w:rPr>
  </w:style>
  <w:style w:type="paragraph" w:styleId="NoSpacing">
    <w:name w:val="No Spacing"/>
    <w:uiPriority w:val="1"/>
    <w:qFormat/>
    <w:rsid w:val="00C61DC5"/>
    <w:rPr>
      <w:lang w:eastAsia="en-US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DefaultParagraphFont"/>
    <w:rsid w:val="00B163F7"/>
  </w:style>
  <w:style w:type="character" w:styleId="eop" w:customStyle="1">
    <w:name w:val="eop"/>
    <w:basedOn w:val="DefaultParagraphFont"/>
    <w:rsid w:val="00B16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zoeWG6MzGkhtOUDjarrvjZy6pA==">AMUW2mWj9QVG3T4tOkq0l84xJzmbgPLGAK48njdUKldApC/ScT/Eq9fgtAoHY7GUz4L4flY7T3V2nLbiDkGpW5i/J0VOKv99Dpt/V+KPzYjsKiYHyWRaO9k=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15FB7-5211-427A-A3E6-E48A127A2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5E21E2F-BDC2-4B62-ADBD-617DF4227D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E64A4C-3233-4893-9740-8D09A122D5D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14</revision>
  <dcterms:created xsi:type="dcterms:W3CDTF">2020-10-22T21:45:00.0000000Z</dcterms:created>
  <dcterms:modified xsi:type="dcterms:W3CDTF">2026-09-15T06:00:28.7687072Z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