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CC39" w14:textId="19536B0A" w:rsidR="00B5778F" w:rsidRPr="00997A76" w:rsidRDefault="001D4B6F" w:rsidP="00B5778F">
      <w:pPr>
        <w:pStyle w:val="Bezodstpw"/>
        <w:spacing w:line="276" w:lineRule="auto"/>
        <w:jc w:val="center"/>
        <w:rPr>
          <w:rFonts w:ascii="Corbel" w:hAnsi="Corbel"/>
          <w:b/>
          <w:sz w:val="26"/>
          <w:szCs w:val="26"/>
          <w:lang w:val="en-US"/>
        </w:rPr>
      </w:pPr>
      <w:r>
        <w:rPr>
          <w:rFonts w:ascii="Corbel" w:hAnsi="Corbel"/>
          <w:b/>
          <w:sz w:val="26"/>
          <w:szCs w:val="26"/>
          <w:lang w:val="en-US"/>
        </w:rPr>
        <w:t>Regulation</w:t>
      </w:r>
      <w:r w:rsidR="00B5778F" w:rsidRPr="00997A76">
        <w:rPr>
          <w:rFonts w:ascii="Corbel" w:hAnsi="Corbel"/>
          <w:b/>
          <w:sz w:val="26"/>
          <w:szCs w:val="26"/>
          <w:lang w:val="en-US"/>
        </w:rPr>
        <w:t xml:space="preserve"> No. 3/2026</w:t>
      </w:r>
    </w:p>
    <w:p w14:paraId="24A173A9" w14:textId="2D647C52" w:rsidR="00B5778F" w:rsidRPr="00997A76" w:rsidRDefault="00BD2CD8" w:rsidP="00B5778F">
      <w:pPr>
        <w:pStyle w:val="Bezodstpw"/>
        <w:spacing w:line="276" w:lineRule="auto"/>
        <w:jc w:val="center"/>
        <w:rPr>
          <w:rFonts w:ascii="Corbel" w:hAnsi="Corbel"/>
          <w:b/>
          <w:sz w:val="26"/>
          <w:szCs w:val="26"/>
          <w:lang w:val="en-US"/>
        </w:rPr>
      </w:pPr>
      <w:r>
        <w:rPr>
          <w:rFonts w:ascii="Corbel" w:hAnsi="Corbel"/>
          <w:b/>
          <w:sz w:val="26"/>
          <w:szCs w:val="26"/>
          <w:lang w:val="en-US"/>
        </w:rPr>
        <w:t xml:space="preserve">of </w:t>
      </w:r>
      <w:r w:rsidR="00F702DD">
        <w:rPr>
          <w:rFonts w:ascii="Corbel" w:hAnsi="Corbel"/>
          <w:b/>
          <w:sz w:val="26"/>
          <w:szCs w:val="26"/>
          <w:lang w:val="en-US"/>
        </w:rPr>
        <w:t xml:space="preserve">the </w:t>
      </w:r>
      <w:r w:rsidR="00B5778F" w:rsidRPr="00997A76">
        <w:rPr>
          <w:rFonts w:ascii="Corbel" w:hAnsi="Corbel"/>
          <w:b/>
          <w:sz w:val="26"/>
          <w:szCs w:val="26"/>
          <w:lang w:val="en-US"/>
        </w:rPr>
        <w:t>Rector of the University of Rzeszów</w:t>
      </w:r>
    </w:p>
    <w:p w14:paraId="60DEE2C6" w14:textId="47DE1659" w:rsidR="00B5778F" w:rsidRPr="00997A76" w:rsidRDefault="00B5778F" w:rsidP="00B5778F">
      <w:pPr>
        <w:pStyle w:val="Bezodstpw"/>
        <w:spacing w:line="276" w:lineRule="auto"/>
        <w:jc w:val="center"/>
        <w:rPr>
          <w:rFonts w:ascii="Corbel" w:hAnsi="Corbel"/>
          <w:b/>
          <w:sz w:val="26"/>
          <w:szCs w:val="26"/>
          <w:lang w:val="en-US"/>
        </w:rPr>
      </w:pPr>
      <w:r w:rsidRPr="00997A76">
        <w:rPr>
          <w:rFonts w:ascii="Corbel" w:hAnsi="Corbel"/>
          <w:b/>
          <w:sz w:val="26"/>
          <w:szCs w:val="26"/>
          <w:lang w:val="en-US"/>
        </w:rPr>
        <w:t>of 7 January 2026</w:t>
      </w:r>
    </w:p>
    <w:p w14:paraId="61AEB19A" w14:textId="61FFD39F" w:rsidR="00B5778F" w:rsidRPr="00997A76" w:rsidRDefault="00B5778F" w:rsidP="00B5778F">
      <w:pPr>
        <w:spacing w:after="0"/>
        <w:jc w:val="center"/>
        <w:rPr>
          <w:rFonts w:ascii="Corbel" w:hAnsi="Corbel"/>
          <w:b/>
          <w:sz w:val="26"/>
          <w:szCs w:val="26"/>
          <w:lang w:val="en-US"/>
        </w:rPr>
      </w:pPr>
      <w:r w:rsidRPr="00997A76">
        <w:rPr>
          <w:rFonts w:ascii="Corbel" w:hAnsi="Corbel"/>
          <w:b/>
          <w:sz w:val="26"/>
          <w:szCs w:val="26"/>
          <w:lang w:val="en-US"/>
        </w:rPr>
        <w:t xml:space="preserve">on the rules </w:t>
      </w:r>
      <w:r w:rsidR="00F82FB8">
        <w:rPr>
          <w:rFonts w:ascii="Corbel" w:hAnsi="Corbel"/>
          <w:b/>
          <w:sz w:val="26"/>
          <w:szCs w:val="26"/>
          <w:lang w:val="en-US"/>
        </w:rPr>
        <w:t>for payment of the recruitment</w:t>
      </w:r>
      <w:r w:rsidRPr="00997A76">
        <w:rPr>
          <w:rFonts w:ascii="Corbel" w:hAnsi="Corbel"/>
          <w:b/>
          <w:sz w:val="26"/>
          <w:szCs w:val="26"/>
          <w:lang w:val="en-US"/>
        </w:rPr>
        <w:t xml:space="preserve"> fee  </w:t>
      </w:r>
    </w:p>
    <w:p w14:paraId="05E03B76" w14:textId="7FAB1AD9" w:rsidR="00B5778F" w:rsidRPr="00997A76" w:rsidRDefault="00A459C2" w:rsidP="00B5778F">
      <w:pPr>
        <w:spacing w:after="0"/>
        <w:jc w:val="center"/>
        <w:rPr>
          <w:rFonts w:ascii="Corbel" w:hAnsi="Corbel"/>
          <w:sz w:val="26"/>
          <w:szCs w:val="26"/>
          <w:lang w:val="en-US"/>
        </w:rPr>
      </w:pPr>
      <w:r w:rsidRPr="00997A76">
        <w:rPr>
          <w:rFonts w:ascii="Corbel" w:hAnsi="Corbel"/>
          <w:b/>
          <w:sz w:val="26"/>
          <w:szCs w:val="26"/>
          <w:lang w:val="en-US"/>
        </w:rPr>
        <w:t xml:space="preserve">for first-cycle, second-cycle or long-cycle </w:t>
      </w:r>
      <w:proofErr w:type="gramStart"/>
      <w:r w:rsidRPr="00997A76">
        <w:rPr>
          <w:rFonts w:ascii="Corbel" w:hAnsi="Corbel"/>
          <w:b/>
          <w:sz w:val="26"/>
          <w:szCs w:val="26"/>
          <w:lang w:val="en-US"/>
        </w:rPr>
        <w:t>Master's</w:t>
      </w:r>
      <w:proofErr w:type="gramEnd"/>
      <w:r w:rsidRPr="00997A76">
        <w:rPr>
          <w:rFonts w:ascii="Corbel" w:hAnsi="Corbel"/>
          <w:b/>
          <w:sz w:val="26"/>
          <w:szCs w:val="26"/>
          <w:lang w:val="en-US"/>
        </w:rPr>
        <w:t xml:space="preserve"> studies</w:t>
      </w:r>
    </w:p>
    <w:p w14:paraId="0655E188" w14:textId="77777777" w:rsidR="00B5778F" w:rsidRPr="00997A76" w:rsidRDefault="00B5778F" w:rsidP="00B5778F">
      <w:pPr>
        <w:pStyle w:val="Bezodstpw"/>
        <w:spacing w:line="276" w:lineRule="auto"/>
        <w:jc w:val="both"/>
        <w:rPr>
          <w:rFonts w:ascii="Corbel" w:hAnsi="Corbel"/>
          <w:sz w:val="24"/>
          <w:szCs w:val="24"/>
          <w:lang w:val="en-US"/>
        </w:rPr>
      </w:pPr>
    </w:p>
    <w:p w14:paraId="27B9D2B5" w14:textId="77777777" w:rsidR="00B5778F" w:rsidRPr="00997A76" w:rsidRDefault="00B5778F" w:rsidP="00B5778F">
      <w:pPr>
        <w:pStyle w:val="Bezodstpw"/>
        <w:spacing w:line="276" w:lineRule="auto"/>
        <w:jc w:val="both"/>
        <w:rPr>
          <w:rFonts w:ascii="Corbel" w:hAnsi="Corbel"/>
          <w:sz w:val="24"/>
          <w:szCs w:val="24"/>
          <w:lang w:val="en-US"/>
        </w:rPr>
      </w:pPr>
    </w:p>
    <w:p w14:paraId="1ED53B5A" w14:textId="4B2BE939" w:rsidR="00B5778F" w:rsidRPr="00997A76" w:rsidRDefault="00B5778F" w:rsidP="00B5778F">
      <w:pPr>
        <w:pStyle w:val="Bezodstpw"/>
        <w:spacing w:line="276" w:lineRule="auto"/>
        <w:ind w:firstLine="708"/>
        <w:jc w:val="both"/>
        <w:rPr>
          <w:rFonts w:ascii="Corbel" w:hAnsi="Corbel"/>
          <w:sz w:val="24"/>
          <w:szCs w:val="24"/>
          <w:lang w:val="en-US"/>
        </w:rPr>
      </w:pPr>
      <w:r w:rsidRPr="00997A76">
        <w:rPr>
          <w:rFonts w:ascii="Corbel" w:hAnsi="Corbel"/>
          <w:sz w:val="24"/>
          <w:szCs w:val="24"/>
          <w:lang w:val="en-US"/>
        </w:rPr>
        <w:t xml:space="preserve">Pursuant to Article 23(1) and Article 79(2)(1) of the Act of 20 July 2018 </w:t>
      </w:r>
      <w:r w:rsidR="00AC412C">
        <w:rPr>
          <w:rFonts w:ascii="Corbel" w:hAnsi="Corbel"/>
          <w:sz w:val="24"/>
          <w:szCs w:val="24"/>
          <w:lang w:val="en-US"/>
        </w:rPr>
        <w:t xml:space="preserve">– Law </w:t>
      </w:r>
      <w:r w:rsidRPr="00997A76">
        <w:rPr>
          <w:rFonts w:ascii="Corbel" w:hAnsi="Corbel"/>
          <w:sz w:val="24"/>
          <w:szCs w:val="24"/>
          <w:lang w:val="en-US"/>
        </w:rPr>
        <w:t>on Higher Education and Science (i.e. Journal of Laws of 2024, item 1571, as amended),</w:t>
      </w:r>
      <w:r w:rsidRPr="00997A76">
        <w:rPr>
          <w:rFonts w:ascii="Corbel" w:hAnsi="Corbel"/>
          <w:bCs/>
          <w:sz w:val="24"/>
          <w:szCs w:val="24"/>
          <w:lang w:val="en-US"/>
        </w:rPr>
        <w:t xml:space="preserve"> in conjunction with </w:t>
      </w:r>
      <w:r w:rsidRPr="00997A76">
        <w:rPr>
          <w:rFonts w:ascii="Corbel" w:hAnsi="Corbel"/>
          <w:sz w:val="24"/>
          <w:szCs w:val="24"/>
          <w:lang w:val="en-US"/>
        </w:rPr>
        <w:t xml:space="preserve">§ 38 of the Regulation of the Minister of Science and Higher Education of 27 September 2018 on studies (i.e. Journal of Laws of </w:t>
      </w:r>
      <w:r w:rsidRPr="00997A76">
        <w:rPr>
          <w:rFonts w:ascii="Corbel" w:hAnsi="Corbel"/>
          <w:bCs/>
          <w:sz w:val="24"/>
          <w:szCs w:val="24"/>
          <w:lang w:val="en-US"/>
        </w:rPr>
        <w:t xml:space="preserve">2023, item 2787, as amended), </w:t>
      </w:r>
      <w:r w:rsidRPr="00997A76">
        <w:rPr>
          <w:rFonts w:ascii="Corbel" w:hAnsi="Corbel"/>
          <w:sz w:val="24"/>
          <w:szCs w:val="24"/>
          <w:lang w:val="en-US"/>
        </w:rPr>
        <w:t xml:space="preserve">I hereby order as follows: </w:t>
      </w:r>
    </w:p>
    <w:p w14:paraId="7552BE1D" w14:textId="77777777" w:rsidR="00B5778F" w:rsidRPr="00997A76" w:rsidRDefault="00B5778F" w:rsidP="00B5778F">
      <w:pPr>
        <w:pStyle w:val="Bezodstpw"/>
        <w:jc w:val="center"/>
        <w:rPr>
          <w:rFonts w:ascii="Corbel" w:hAnsi="Corbel"/>
          <w:sz w:val="24"/>
          <w:szCs w:val="24"/>
          <w:lang w:val="en-US"/>
        </w:rPr>
      </w:pPr>
    </w:p>
    <w:p w14:paraId="02545740" w14:textId="77777777" w:rsidR="00B5778F" w:rsidRPr="00B545C2" w:rsidRDefault="00B5778F" w:rsidP="00B5778F">
      <w:pPr>
        <w:pStyle w:val="Bezodstpw"/>
        <w:spacing w:line="276" w:lineRule="auto"/>
        <w:jc w:val="center"/>
        <w:rPr>
          <w:rFonts w:ascii="Corbel" w:hAnsi="Corbel"/>
          <w:sz w:val="24"/>
          <w:szCs w:val="24"/>
        </w:rPr>
      </w:pPr>
      <w:r w:rsidRPr="00B545C2">
        <w:rPr>
          <w:rFonts w:ascii="Corbel" w:hAnsi="Corbel"/>
          <w:sz w:val="24"/>
          <w:szCs w:val="24"/>
        </w:rPr>
        <w:t>§ 1</w:t>
      </w:r>
    </w:p>
    <w:p w14:paraId="78A3D756" w14:textId="68BE4C1D" w:rsidR="00B5778F" w:rsidRPr="00997A76" w:rsidRDefault="00B5778F" w:rsidP="00B5778F">
      <w:pPr>
        <w:pStyle w:val="Bezodstpw"/>
        <w:numPr>
          <w:ilvl w:val="0"/>
          <w:numId w:val="1"/>
        </w:numPr>
        <w:spacing w:line="276" w:lineRule="auto"/>
        <w:jc w:val="both"/>
        <w:rPr>
          <w:rFonts w:ascii="Corbel" w:hAnsi="Corbel"/>
          <w:sz w:val="24"/>
          <w:szCs w:val="24"/>
          <w:lang w:val="en-US"/>
        </w:rPr>
      </w:pPr>
      <w:r w:rsidRPr="00997A76">
        <w:rPr>
          <w:rFonts w:ascii="Corbel" w:hAnsi="Corbel"/>
          <w:sz w:val="24"/>
          <w:szCs w:val="24"/>
          <w:lang w:val="en-US"/>
        </w:rPr>
        <w:t xml:space="preserve">Candidates for first-cycle, second-cycle or long-cycle </w:t>
      </w:r>
      <w:proofErr w:type="gramStart"/>
      <w:r w:rsidRPr="00997A76">
        <w:rPr>
          <w:rFonts w:ascii="Corbel" w:hAnsi="Corbel"/>
          <w:sz w:val="24"/>
          <w:szCs w:val="24"/>
          <w:lang w:val="en-US"/>
        </w:rPr>
        <w:t>Master's</w:t>
      </w:r>
      <w:proofErr w:type="gramEnd"/>
      <w:r w:rsidR="00F82FB8">
        <w:rPr>
          <w:rFonts w:ascii="Corbel" w:hAnsi="Corbel"/>
          <w:sz w:val="24"/>
          <w:szCs w:val="24"/>
          <w:lang w:val="en-US"/>
        </w:rPr>
        <w:t xml:space="preserve"> </w:t>
      </w:r>
      <w:r w:rsidR="00A640C4">
        <w:rPr>
          <w:rFonts w:ascii="Corbel" w:hAnsi="Corbel"/>
          <w:sz w:val="24"/>
          <w:szCs w:val="24"/>
          <w:lang w:val="en-US"/>
        </w:rPr>
        <w:t>studies</w:t>
      </w:r>
      <w:r w:rsidRPr="00997A76">
        <w:rPr>
          <w:rFonts w:ascii="Corbel" w:hAnsi="Corbel"/>
          <w:sz w:val="24"/>
          <w:szCs w:val="24"/>
          <w:lang w:val="en-US"/>
        </w:rPr>
        <w:t xml:space="preserve"> applying for admission to studies by means of recruitment shall pay the </w:t>
      </w:r>
      <w:r w:rsidR="008C1570">
        <w:rPr>
          <w:rFonts w:ascii="Corbel" w:hAnsi="Corbel"/>
          <w:sz w:val="24"/>
          <w:szCs w:val="24"/>
          <w:lang w:val="en-US"/>
        </w:rPr>
        <w:t>recruitment</w:t>
      </w:r>
      <w:r w:rsidRPr="00997A76">
        <w:rPr>
          <w:rFonts w:ascii="Corbel" w:hAnsi="Corbel"/>
          <w:sz w:val="24"/>
          <w:szCs w:val="24"/>
          <w:lang w:val="en-US"/>
        </w:rPr>
        <w:t xml:space="preserve"> fee in the amount determined by the minister competent for science </w:t>
      </w:r>
      <w:r w:rsidR="0094591C" w:rsidRPr="00997A76">
        <w:rPr>
          <w:rFonts w:ascii="Corbel" w:hAnsi="Corbel"/>
          <w:sz w:val="24"/>
          <w:szCs w:val="24"/>
          <w:lang w:val="en-US"/>
        </w:rPr>
        <w:br/>
      </w:r>
      <w:r w:rsidRPr="00997A76">
        <w:rPr>
          <w:rFonts w:ascii="Corbel" w:hAnsi="Corbel"/>
          <w:sz w:val="24"/>
          <w:szCs w:val="24"/>
          <w:lang w:val="en-US"/>
        </w:rPr>
        <w:t>and higher education:</w:t>
      </w:r>
    </w:p>
    <w:p w14:paraId="4088FB13" w14:textId="50E28C82" w:rsidR="00B5778F" w:rsidRPr="00997A76" w:rsidRDefault="00B5778F" w:rsidP="00B5778F">
      <w:pPr>
        <w:pStyle w:val="Bezodstpw"/>
        <w:numPr>
          <w:ilvl w:val="1"/>
          <w:numId w:val="2"/>
        </w:numPr>
        <w:spacing w:line="276" w:lineRule="auto"/>
        <w:jc w:val="both"/>
        <w:rPr>
          <w:rFonts w:ascii="Corbel" w:hAnsi="Corbel"/>
          <w:b/>
          <w:sz w:val="24"/>
          <w:szCs w:val="24"/>
          <w:lang w:val="en-US"/>
        </w:rPr>
      </w:pPr>
      <w:r w:rsidRPr="00997A76">
        <w:rPr>
          <w:rFonts w:ascii="Corbel" w:hAnsi="Corbel"/>
          <w:b/>
          <w:sz w:val="24"/>
          <w:szCs w:val="24"/>
          <w:lang w:val="en-US"/>
        </w:rPr>
        <w:t xml:space="preserve">PLN 150 </w:t>
      </w:r>
      <w:r w:rsidRPr="00997A76">
        <w:rPr>
          <w:rFonts w:ascii="Corbel" w:hAnsi="Corbel"/>
          <w:sz w:val="24"/>
          <w:szCs w:val="24"/>
          <w:lang w:val="en-US"/>
        </w:rPr>
        <w:t xml:space="preserve">– in the case of </w:t>
      </w:r>
      <w:r w:rsidR="00086FFD">
        <w:rPr>
          <w:rFonts w:ascii="Corbel" w:hAnsi="Corbel"/>
          <w:sz w:val="24"/>
          <w:szCs w:val="24"/>
          <w:lang w:val="en-US"/>
        </w:rPr>
        <w:t>fields of stud</w:t>
      </w:r>
      <w:r w:rsidR="00F85418">
        <w:rPr>
          <w:rFonts w:ascii="Corbel" w:hAnsi="Corbel"/>
          <w:sz w:val="24"/>
          <w:szCs w:val="24"/>
          <w:lang w:val="en-US"/>
        </w:rPr>
        <w:t>y</w:t>
      </w:r>
      <w:r w:rsidRPr="00997A76">
        <w:rPr>
          <w:rFonts w:ascii="Corbel" w:hAnsi="Corbel"/>
          <w:sz w:val="24"/>
          <w:szCs w:val="24"/>
          <w:lang w:val="en-US"/>
        </w:rPr>
        <w:t xml:space="preserve"> in which it is necessary to test artistic </w:t>
      </w:r>
      <w:proofErr w:type="gramStart"/>
      <w:r w:rsidRPr="00997A76">
        <w:rPr>
          <w:rFonts w:ascii="Corbel" w:hAnsi="Corbel"/>
          <w:sz w:val="24"/>
          <w:szCs w:val="24"/>
          <w:lang w:val="en-US"/>
        </w:rPr>
        <w:t>talents;</w:t>
      </w:r>
      <w:proofErr w:type="gramEnd"/>
    </w:p>
    <w:p w14:paraId="6214E9FB" w14:textId="77777777" w:rsidR="00B5778F" w:rsidRPr="00997A76" w:rsidRDefault="00B5778F" w:rsidP="00B5778F">
      <w:pPr>
        <w:pStyle w:val="Bezodstpw"/>
        <w:numPr>
          <w:ilvl w:val="1"/>
          <w:numId w:val="2"/>
        </w:numPr>
        <w:spacing w:line="276" w:lineRule="auto"/>
        <w:jc w:val="both"/>
        <w:rPr>
          <w:rFonts w:ascii="Corbel" w:hAnsi="Corbel"/>
          <w:b/>
          <w:sz w:val="24"/>
          <w:szCs w:val="24"/>
          <w:lang w:val="en-US"/>
        </w:rPr>
      </w:pPr>
      <w:r w:rsidRPr="00997A76">
        <w:rPr>
          <w:rFonts w:ascii="Corbel" w:hAnsi="Corbel"/>
          <w:b/>
          <w:sz w:val="24"/>
          <w:szCs w:val="24"/>
          <w:lang w:val="en-US"/>
        </w:rPr>
        <w:t xml:space="preserve">PLN 100 </w:t>
      </w:r>
      <w:r w:rsidRPr="00997A76">
        <w:rPr>
          <w:rFonts w:ascii="Corbel" w:hAnsi="Corbel"/>
          <w:sz w:val="24"/>
          <w:szCs w:val="24"/>
          <w:lang w:val="en-US"/>
        </w:rPr>
        <w:t xml:space="preserve">– in the case of conducting an entrance exam, including a physical fitness </w:t>
      </w:r>
      <w:proofErr w:type="gramStart"/>
      <w:r w:rsidRPr="00997A76">
        <w:rPr>
          <w:rFonts w:ascii="Corbel" w:hAnsi="Corbel"/>
          <w:sz w:val="24"/>
          <w:szCs w:val="24"/>
          <w:lang w:val="en-US"/>
        </w:rPr>
        <w:t>test;</w:t>
      </w:r>
      <w:proofErr w:type="gramEnd"/>
    </w:p>
    <w:p w14:paraId="57613978" w14:textId="77777777" w:rsidR="00B5778F" w:rsidRPr="00997A76" w:rsidRDefault="00B5778F" w:rsidP="00B5778F">
      <w:pPr>
        <w:pStyle w:val="Bezodstpw"/>
        <w:numPr>
          <w:ilvl w:val="1"/>
          <w:numId w:val="2"/>
        </w:numPr>
        <w:spacing w:line="276" w:lineRule="auto"/>
        <w:jc w:val="both"/>
        <w:rPr>
          <w:rFonts w:ascii="Corbel" w:hAnsi="Corbel"/>
          <w:b/>
          <w:sz w:val="24"/>
          <w:szCs w:val="24"/>
          <w:lang w:val="en-US"/>
        </w:rPr>
      </w:pPr>
      <w:r w:rsidRPr="00997A76">
        <w:rPr>
          <w:rFonts w:ascii="Corbel" w:hAnsi="Corbel"/>
          <w:b/>
          <w:sz w:val="24"/>
          <w:szCs w:val="24"/>
          <w:lang w:val="en-US"/>
        </w:rPr>
        <w:t>PLN 85</w:t>
      </w:r>
      <w:r w:rsidRPr="00997A76">
        <w:rPr>
          <w:rFonts w:ascii="Corbel" w:hAnsi="Corbel"/>
          <w:sz w:val="24"/>
          <w:szCs w:val="24"/>
          <w:lang w:val="en-US"/>
        </w:rPr>
        <w:t xml:space="preserve"> – in the case of other fields of study.</w:t>
      </w:r>
    </w:p>
    <w:p w14:paraId="47E69107" w14:textId="7CED22DF" w:rsidR="00B5778F" w:rsidRPr="00997A76" w:rsidRDefault="00B5778F" w:rsidP="00B5778F">
      <w:pPr>
        <w:pStyle w:val="Akapitzlist"/>
        <w:numPr>
          <w:ilvl w:val="0"/>
          <w:numId w:val="1"/>
        </w:numPr>
        <w:tabs>
          <w:tab w:val="left" w:pos="426"/>
        </w:tabs>
        <w:spacing w:after="0"/>
        <w:ind w:left="362" w:hanging="181"/>
        <w:contextualSpacing w:val="0"/>
        <w:jc w:val="both"/>
        <w:rPr>
          <w:rFonts w:ascii="Corbel" w:hAnsi="Corbel"/>
          <w:sz w:val="24"/>
          <w:szCs w:val="24"/>
          <w:lang w:val="en-US"/>
        </w:rPr>
      </w:pPr>
      <w:r w:rsidRPr="00997A76">
        <w:rPr>
          <w:rFonts w:ascii="Corbel" w:hAnsi="Corbel"/>
          <w:sz w:val="24"/>
          <w:szCs w:val="24"/>
          <w:lang w:val="en-US"/>
        </w:rPr>
        <w:t xml:space="preserve">In the case of choosing more than one field of study, the amount that the candidate is obliged to pay to the individual account is a multiple of the </w:t>
      </w:r>
      <w:r w:rsidR="008C1570">
        <w:rPr>
          <w:rFonts w:ascii="Corbel" w:hAnsi="Corbel"/>
          <w:sz w:val="24"/>
          <w:szCs w:val="24"/>
          <w:lang w:val="en-US"/>
        </w:rPr>
        <w:t>recruitment</w:t>
      </w:r>
      <w:r w:rsidRPr="00997A76">
        <w:rPr>
          <w:rFonts w:ascii="Corbel" w:hAnsi="Corbel"/>
          <w:sz w:val="24"/>
          <w:szCs w:val="24"/>
          <w:lang w:val="en-US"/>
        </w:rPr>
        <w:t xml:space="preserve"> fee indicated in paragraph 1. </w:t>
      </w:r>
    </w:p>
    <w:p w14:paraId="73568A9D" w14:textId="77777777" w:rsidR="00B5778F" w:rsidRPr="00997A76" w:rsidRDefault="00B5778F" w:rsidP="00B5778F">
      <w:pPr>
        <w:pStyle w:val="Bezodstpw"/>
        <w:numPr>
          <w:ilvl w:val="0"/>
          <w:numId w:val="1"/>
        </w:numPr>
        <w:spacing w:line="276" w:lineRule="auto"/>
        <w:ind w:left="362" w:hanging="181"/>
        <w:jc w:val="both"/>
        <w:rPr>
          <w:rFonts w:ascii="Corbel" w:hAnsi="Corbel"/>
          <w:sz w:val="24"/>
          <w:szCs w:val="24"/>
          <w:lang w:val="en-US"/>
        </w:rPr>
      </w:pPr>
      <w:r w:rsidRPr="00997A76">
        <w:rPr>
          <w:rFonts w:ascii="Corbel" w:hAnsi="Corbel"/>
          <w:sz w:val="24"/>
          <w:szCs w:val="24"/>
          <w:lang w:val="en-US"/>
        </w:rPr>
        <w:t xml:space="preserve">One fee covers both forms of study (full-time and part-time) chosen within the field of study pursued </w:t>
      </w:r>
      <w:proofErr w:type="gramStart"/>
      <w:r w:rsidRPr="00997A76">
        <w:rPr>
          <w:rFonts w:ascii="Corbel" w:hAnsi="Corbel"/>
          <w:sz w:val="24"/>
          <w:szCs w:val="24"/>
          <w:lang w:val="en-US"/>
        </w:rPr>
        <w:t>in a given</w:t>
      </w:r>
      <w:proofErr w:type="gramEnd"/>
      <w:r w:rsidRPr="00997A76">
        <w:rPr>
          <w:rFonts w:ascii="Corbel" w:hAnsi="Corbel"/>
          <w:sz w:val="24"/>
          <w:szCs w:val="24"/>
          <w:lang w:val="en-US"/>
        </w:rPr>
        <w:t xml:space="preserve"> unit, subject to paragraph 4. </w:t>
      </w:r>
    </w:p>
    <w:p w14:paraId="5A109767" w14:textId="362D383E" w:rsidR="00B5778F" w:rsidRPr="00997A76" w:rsidRDefault="00B5778F" w:rsidP="00B5778F">
      <w:pPr>
        <w:pStyle w:val="Bezodstpw"/>
        <w:numPr>
          <w:ilvl w:val="0"/>
          <w:numId w:val="1"/>
        </w:numPr>
        <w:spacing w:line="276" w:lineRule="auto"/>
        <w:ind w:left="362" w:hanging="181"/>
        <w:jc w:val="both"/>
        <w:rPr>
          <w:rFonts w:ascii="Corbel" w:hAnsi="Corbel"/>
          <w:sz w:val="24"/>
          <w:szCs w:val="24"/>
          <w:lang w:val="en-US"/>
        </w:rPr>
      </w:pPr>
      <w:r w:rsidRPr="00997A76">
        <w:rPr>
          <w:rFonts w:ascii="Corbel" w:hAnsi="Corbel"/>
          <w:sz w:val="24"/>
          <w:szCs w:val="24"/>
          <w:lang w:val="en-US"/>
        </w:rPr>
        <w:t xml:space="preserve">A candidate applying for admission to studies in a field of study conducted in English shall pay a separate </w:t>
      </w:r>
      <w:r w:rsidR="008C1570">
        <w:rPr>
          <w:rFonts w:ascii="Corbel" w:hAnsi="Corbel"/>
          <w:sz w:val="24"/>
          <w:szCs w:val="24"/>
          <w:lang w:val="en-US"/>
        </w:rPr>
        <w:t>recruitment</w:t>
      </w:r>
      <w:r w:rsidRPr="00997A76">
        <w:rPr>
          <w:rFonts w:ascii="Corbel" w:hAnsi="Corbel"/>
          <w:sz w:val="24"/>
          <w:szCs w:val="24"/>
          <w:lang w:val="en-US"/>
        </w:rPr>
        <w:t xml:space="preserve"> fee referred to in paragraph 1. </w:t>
      </w:r>
    </w:p>
    <w:p w14:paraId="498D39B0" w14:textId="3E904BB8" w:rsidR="00B5778F" w:rsidRPr="00997A76" w:rsidRDefault="00B5778F" w:rsidP="00B5778F">
      <w:pPr>
        <w:pStyle w:val="Bezodstpw"/>
        <w:numPr>
          <w:ilvl w:val="0"/>
          <w:numId w:val="1"/>
        </w:numPr>
        <w:spacing w:line="276" w:lineRule="auto"/>
        <w:jc w:val="both"/>
        <w:rPr>
          <w:rFonts w:ascii="Corbel" w:hAnsi="Corbel"/>
          <w:sz w:val="24"/>
          <w:szCs w:val="24"/>
          <w:lang w:val="en-US"/>
        </w:rPr>
      </w:pPr>
      <w:r w:rsidRPr="00997A76">
        <w:rPr>
          <w:rFonts w:ascii="Corbel" w:hAnsi="Corbel"/>
          <w:sz w:val="24"/>
          <w:szCs w:val="24"/>
          <w:lang w:val="en-US"/>
        </w:rPr>
        <w:t xml:space="preserve">A candidate applying for admission to studies conducted in English has the option of paying the </w:t>
      </w:r>
      <w:r w:rsidR="008C1570">
        <w:rPr>
          <w:rFonts w:ascii="Corbel" w:hAnsi="Corbel"/>
          <w:sz w:val="24"/>
          <w:szCs w:val="24"/>
          <w:lang w:val="en-US"/>
        </w:rPr>
        <w:t>recruitment</w:t>
      </w:r>
      <w:r w:rsidRPr="00997A76">
        <w:rPr>
          <w:rFonts w:ascii="Corbel" w:hAnsi="Corbel"/>
          <w:sz w:val="24"/>
          <w:szCs w:val="24"/>
          <w:lang w:val="en-US"/>
        </w:rPr>
        <w:t xml:space="preserve"> fee </w:t>
      </w:r>
      <w:r w:rsidR="0027476C" w:rsidRPr="00997A76">
        <w:rPr>
          <w:sz w:val="24"/>
          <w:szCs w:val="24"/>
          <w:lang w:val="en-US"/>
        </w:rPr>
        <w:t xml:space="preserve">to the account </w:t>
      </w:r>
      <w:r w:rsidRPr="00997A76">
        <w:rPr>
          <w:rFonts w:ascii="Corbel" w:hAnsi="Corbel"/>
          <w:sz w:val="24"/>
          <w:szCs w:val="24"/>
          <w:lang w:val="en-US"/>
        </w:rPr>
        <w:t>in</w:t>
      </w:r>
      <w:r w:rsidR="009C7F97">
        <w:rPr>
          <w:rFonts w:ascii="Corbel" w:hAnsi="Corbel"/>
          <w:sz w:val="24"/>
          <w:szCs w:val="24"/>
          <w:lang w:val="en-US"/>
        </w:rPr>
        <w:t xml:space="preserve"> euros</w:t>
      </w:r>
      <w:r w:rsidRPr="00997A76">
        <w:rPr>
          <w:rFonts w:ascii="Corbel" w:hAnsi="Corbel"/>
          <w:sz w:val="24"/>
          <w:szCs w:val="24"/>
          <w:lang w:val="en-US"/>
        </w:rPr>
        <w:t xml:space="preserve"> (EUR) when there is no objective possibility of paying the fee in </w:t>
      </w:r>
      <w:r w:rsidR="009C7F97">
        <w:rPr>
          <w:rFonts w:ascii="Corbel" w:hAnsi="Corbel"/>
          <w:sz w:val="24"/>
          <w:szCs w:val="24"/>
          <w:lang w:val="en-US"/>
        </w:rPr>
        <w:t>Polish zloty</w:t>
      </w:r>
      <w:r w:rsidRPr="00997A76">
        <w:rPr>
          <w:rFonts w:ascii="Corbel" w:hAnsi="Corbel"/>
          <w:sz w:val="24"/>
          <w:szCs w:val="24"/>
          <w:lang w:val="en-US"/>
        </w:rPr>
        <w:t xml:space="preserve"> (PLN).</w:t>
      </w:r>
    </w:p>
    <w:p w14:paraId="49EAE4A9" w14:textId="5EC0563F" w:rsidR="00B5778F" w:rsidRPr="00997A76" w:rsidRDefault="00B5778F" w:rsidP="00B5778F">
      <w:pPr>
        <w:pStyle w:val="Bezodstpw"/>
        <w:numPr>
          <w:ilvl w:val="0"/>
          <w:numId w:val="1"/>
        </w:numPr>
        <w:spacing w:line="276" w:lineRule="auto"/>
        <w:jc w:val="both"/>
        <w:rPr>
          <w:rFonts w:ascii="Corbel" w:hAnsi="Corbel"/>
          <w:sz w:val="24"/>
          <w:szCs w:val="24"/>
          <w:lang w:val="en-US"/>
        </w:rPr>
      </w:pPr>
      <w:r w:rsidRPr="00997A76">
        <w:rPr>
          <w:rFonts w:ascii="Corbel" w:hAnsi="Corbel"/>
          <w:sz w:val="24"/>
          <w:szCs w:val="24"/>
          <w:lang w:val="en-US"/>
        </w:rPr>
        <w:t>The conversion of the equivalent of the relevant fee referred to in paragraph 1 into euro shall be carried out according to the average exchange rate announced by the National Bank of Pol</w:t>
      </w:r>
      <w:r w:rsidR="009C7F97">
        <w:rPr>
          <w:rFonts w:ascii="Corbel" w:hAnsi="Corbel"/>
          <w:sz w:val="24"/>
          <w:szCs w:val="24"/>
          <w:lang w:val="en-US"/>
        </w:rPr>
        <w:t>and</w:t>
      </w:r>
      <w:r w:rsidRPr="00997A76">
        <w:rPr>
          <w:rFonts w:ascii="Corbel" w:hAnsi="Corbel"/>
          <w:sz w:val="24"/>
          <w:szCs w:val="24"/>
          <w:lang w:val="en-US"/>
        </w:rPr>
        <w:t xml:space="preserve"> for that currency </w:t>
      </w:r>
      <w:r w:rsidRPr="00997A76">
        <w:rPr>
          <w:rFonts w:ascii="Corbel" w:hAnsi="Corbel" w:cs="Arial"/>
          <w:sz w:val="24"/>
          <w:szCs w:val="24"/>
          <w:shd w:val="clear" w:color="auto" w:fill="FFFFFF"/>
          <w:lang w:val="en-US"/>
        </w:rPr>
        <w:t>on the last day of the month preceding the month in which the candidate pays the recruitment fee.</w:t>
      </w:r>
    </w:p>
    <w:p w14:paraId="5658FC87" w14:textId="77777777" w:rsidR="001379ED" w:rsidRPr="00997A76" w:rsidRDefault="001379ED" w:rsidP="001379ED">
      <w:pPr>
        <w:pStyle w:val="Bezodstpw"/>
        <w:spacing w:line="276" w:lineRule="auto"/>
        <w:ind w:left="360"/>
        <w:jc w:val="both"/>
        <w:rPr>
          <w:rFonts w:ascii="Corbel" w:hAnsi="Corbel"/>
          <w:sz w:val="24"/>
          <w:szCs w:val="24"/>
          <w:lang w:val="en-US"/>
        </w:rPr>
      </w:pPr>
    </w:p>
    <w:p w14:paraId="5BCC6BEF" w14:textId="77777777" w:rsidR="0027476C" w:rsidRPr="00997A76" w:rsidRDefault="0027476C">
      <w:pPr>
        <w:spacing w:after="160" w:line="278" w:lineRule="auto"/>
        <w:rPr>
          <w:rFonts w:ascii="Corbel" w:hAnsi="Corbel"/>
          <w:sz w:val="24"/>
          <w:szCs w:val="24"/>
          <w:lang w:val="en-US"/>
        </w:rPr>
      </w:pPr>
      <w:r w:rsidRPr="00997A76">
        <w:rPr>
          <w:rFonts w:ascii="Corbel" w:hAnsi="Corbel"/>
          <w:sz w:val="24"/>
          <w:szCs w:val="24"/>
          <w:lang w:val="en-US"/>
        </w:rPr>
        <w:br w:type="page"/>
      </w:r>
    </w:p>
    <w:p w14:paraId="53530B6C" w14:textId="58E81DCF" w:rsidR="00B5778F" w:rsidRPr="00B545C2" w:rsidRDefault="00B5778F" w:rsidP="00B5778F">
      <w:pPr>
        <w:pStyle w:val="Bezodstpw"/>
        <w:spacing w:line="276" w:lineRule="auto"/>
        <w:jc w:val="center"/>
        <w:rPr>
          <w:rFonts w:ascii="Corbel" w:hAnsi="Corbel"/>
          <w:sz w:val="24"/>
          <w:szCs w:val="24"/>
        </w:rPr>
      </w:pPr>
      <w:r w:rsidRPr="00B545C2">
        <w:rPr>
          <w:rFonts w:ascii="Corbel" w:hAnsi="Corbel"/>
          <w:sz w:val="24"/>
          <w:szCs w:val="24"/>
        </w:rPr>
        <w:lastRenderedPageBreak/>
        <w:t>§ 2</w:t>
      </w:r>
    </w:p>
    <w:p w14:paraId="33EA1AE2" w14:textId="732BE8FA" w:rsidR="00B5778F" w:rsidRPr="00997A76" w:rsidRDefault="00B5778F" w:rsidP="00B5778F">
      <w:pPr>
        <w:pStyle w:val="Bezodstpw"/>
        <w:numPr>
          <w:ilvl w:val="0"/>
          <w:numId w:val="3"/>
        </w:numPr>
        <w:spacing w:line="276" w:lineRule="auto"/>
        <w:ind w:left="362" w:hanging="181"/>
        <w:jc w:val="both"/>
        <w:rPr>
          <w:rFonts w:ascii="Corbel" w:hAnsi="Corbel"/>
          <w:sz w:val="24"/>
          <w:szCs w:val="24"/>
          <w:lang w:val="en-US"/>
        </w:rPr>
      </w:pPr>
      <w:r w:rsidRPr="00997A76">
        <w:rPr>
          <w:rFonts w:ascii="Corbel" w:hAnsi="Corbel"/>
          <w:sz w:val="24"/>
          <w:szCs w:val="24"/>
          <w:lang w:val="en-US"/>
        </w:rPr>
        <w:t xml:space="preserve">Candidates pay the </w:t>
      </w:r>
      <w:r w:rsidR="008C1570">
        <w:rPr>
          <w:rFonts w:ascii="Corbel" w:hAnsi="Corbel"/>
          <w:sz w:val="24"/>
          <w:szCs w:val="24"/>
          <w:lang w:val="en-US"/>
        </w:rPr>
        <w:t>recruitment</w:t>
      </w:r>
      <w:r w:rsidRPr="00997A76">
        <w:rPr>
          <w:rFonts w:ascii="Corbel" w:hAnsi="Corbel"/>
          <w:sz w:val="24"/>
          <w:szCs w:val="24"/>
          <w:lang w:val="en-US"/>
        </w:rPr>
        <w:t xml:space="preserve"> fee to an individual sub-account generated for each candidate by the university's recruitment system, indicating their name and surname, field of study, level and form (e.g. Jan Kowalski, economics, full-time, second-cycle studies). When recruiting for several fields of study, the system automatically calculates the appropriate amount of the </w:t>
      </w:r>
      <w:r w:rsidR="008C1570">
        <w:rPr>
          <w:rFonts w:ascii="Corbel" w:hAnsi="Corbel"/>
          <w:sz w:val="24"/>
          <w:szCs w:val="24"/>
          <w:lang w:val="en-US"/>
        </w:rPr>
        <w:t>recruitment</w:t>
      </w:r>
      <w:r w:rsidRPr="00997A76">
        <w:rPr>
          <w:rFonts w:ascii="Corbel" w:hAnsi="Corbel"/>
          <w:sz w:val="24"/>
          <w:szCs w:val="24"/>
          <w:lang w:val="en-US"/>
        </w:rPr>
        <w:t xml:space="preserve"> fee, </w:t>
      </w:r>
      <w:r w:rsidR="00A640C4">
        <w:rPr>
          <w:rFonts w:ascii="Corbel" w:hAnsi="Corbel"/>
          <w:sz w:val="24"/>
          <w:szCs w:val="24"/>
          <w:lang w:val="en-US"/>
        </w:rPr>
        <w:t xml:space="preserve">in </w:t>
      </w:r>
      <w:r w:rsidR="00F82FB8">
        <w:rPr>
          <w:rFonts w:ascii="Corbel" w:hAnsi="Corbel"/>
          <w:sz w:val="24"/>
          <w:szCs w:val="24"/>
          <w:lang w:val="en-US"/>
        </w:rPr>
        <w:t xml:space="preserve">the </w:t>
      </w:r>
      <w:r w:rsidRPr="00997A76">
        <w:rPr>
          <w:rFonts w:ascii="Corbel" w:hAnsi="Corbel"/>
          <w:sz w:val="24"/>
          <w:szCs w:val="24"/>
          <w:lang w:val="en-US"/>
        </w:rPr>
        <w:t>chronological</w:t>
      </w:r>
      <w:r w:rsidR="00A640C4">
        <w:rPr>
          <w:rFonts w:ascii="Corbel" w:hAnsi="Corbel"/>
          <w:sz w:val="24"/>
          <w:szCs w:val="24"/>
          <w:lang w:val="en-US"/>
        </w:rPr>
        <w:t xml:space="preserve"> order of</w:t>
      </w:r>
      <w:r w:rsidRPr="00997A76">
        <w:rPr>
          <w:rFonts w:ascii="Corbel" w:hAnsi="Corbel"/>
          <w:sz w:val="24"/>
          <w:szCs w:val="24"/>
          <w:lang w:val="en-US"/>
        </w:rPr>
        <w:t xml:space="preserve"> applications </w:t>
      </w:r>
      <w:r w:rsidR="00A640C4">
        <w:rPr>
          <w:rFonts w:ascii="Corbel" w:hAnsi="Corbel"/>
          <w:sz w:val="24"/>
          <w:szCs w:val="24"/>
          <w:lang w:val="en-US"/>
        </w:rPr>
        <w:t>submitted</w:t>
      </w:r>
      <w:r w:rsidRPr="00997A76">
        <w:rPr>
          <w:rFonts w:ascii="Corbel" w:hAnsi="Corbel"/>
          <w:sz w:val="24"/>
          <w:szCs w:val="24"/>
          <w:lang w:val="en-US"/>
        </w:rPr>
        <w:t xml:space="preserve"> in the university recruitment system.</w:t>
      </w:r>
    </w:p>
    <w:p w14:paraId="3716121D" w14:textId="185FD156" w:rsidR="00B5778F" w:rsidRPr="00997A76" w:rsidRDefault="00B5778F" w:rsidP="00B5778F">
      <w:pPr>
        <w:pStyle w:val="Bezodstpw"/>
        <w:numPr>
          <w:ilvl w:val="0"/>
          <w:numId w:val="3"/>
        </w:numPr>
        <w:spacing w:line="276" w:lineRule="auto"/>
        <w:ind w:left="362" w:hanging="181"/>
        <w:jc w:val="both"/>
        <w:rPr>
          <w:rFonts w:ascii="Corbel" w:hAnsi="Corbel"/>
          <w:sz w:val="24"/>
          <w:szCs w:val="24"/>
          <w:lang w:val="en-US"/>
        </w:rPr>
      </w:pPr>
      <w:r w:rsidRPr="00997A76">
        <w:rPr>
          <w:rFonts w:ascii="Corbel" w:hAnsi="Corbel"/>
          <w:sz w:val="24"/>
          <w:szCs w:val="24"/>
          <w:lang w:val="en-US"/>
        </w:rPr>
        <w:t xml:space="preserve">The process of posting the </w:t>
      </w:r>
      <w:r w:rsidR="008C1570">
        <w:rPr>
          <w:rFonts w:ascii="Corbel" w:hAnsi="Corbel"/>
          <w:sz w:val="24"/>
          <w:szCs w:val="24"/>
          <w:lang w:val="en-US"/>
        </w:rPr>
        <w:t>recruitment</w:t>
      </w:r>
      <w:r w:rsidRPr="00997A76">
        <w:rPr>
          <w:rFonts w:ascii="Corbel" w:hAnsi="Corbel"/>
          <w:sz w:val="24"/>
          <w:szCs w:val="24"/>
          <w:lang w:val="en-US"/>
        </w:rPr>
        <w:t xml:space="preserve"> fee to the account of the University of Rzeszów takes up to 3 working days.</w:t>
      </w:r>
    </w:p>
    <w:p w14:paraId="64C1BD59" w14:textId="450189EA" w:rsidR="00B5778F" w:rsidRPr="00997A76" w:rsidRDefault="00B5778F" w:rsidP="00B5778F">
      <w:pPr>
        <w:pStyle w:val="Akapitzlist"/>
        <w:numPr>
          <w:ilvl w:val="0"/>
          <w:numId w:val="3"/>
        </w:numPr>
        <w:spacing w:after="0"/>
        <w:ind w:left="362" w:hanging="181"/>
        <w:contextualSpacing w:val="0"/>
        <w:jc w:val="both"/>
        <w:rPr>
          <w:rFonts w:ascii="Corbel" w:hAnsi="Corbel"/>
          <w:sz w:val="24"/>
          <w:szCs w:val="24"/>
          <w:lang w:val="en-US"/>
        </w:rPr>
      </w:pPr>
      <w:r w:rsidRPr="00997A76">
        <w:rPr>
          <w:rFonts w:ascii="Corbel" w:hAnsi="Corbel"/>
          <w:sz w:val="24"/>
          <w:szCs w:val="24"/>
          <w:lang w:val="en-US"/>
        </w:rPr>
        <w:t xml:space="preserve">If the candidate referred to in paragraph 1 has paid the </w:t>
      </w:r>
      <w:r w:rsidR="008C1570">
        <w:rPr>
          <w:rFonts w:ascii="Corbel" w:hAnsi="Corbel"/>
          <w:sz w:val="24"/>
          <w:szCs w:val="24"/>
          <w:lang w:val="en-US"/>
        </w:rPr>
        <w:t>recruitment</w:t>
      </w:r>
      <w:r w:rsidRPr="00997A76">
        <w:rPr>
          <w:rFonts w:ascii="Corbel" w:hAnsi="Corbel"/>
          <w:sz w:val="24"/>
          <w:szCs w:val="24"/>
          <w:lang w:val="en-US"/>
        </w:rPr>
        <w:t xml:space="preserve"> fee and it is not visible in the university recruitment system, he or she is obliged to immediately report this fact to the Central Recruitment Committee and then provide proof of payment in the form determined by the Committee.</w:t>
      </w:r>
    </w:p>
    <w:p w14:paraId="2D51A6FF" w14:textId="5A5CD43E" w:rsidR="001379ED" w:rsidRPr="008C1570" w:rsidRDefault="00B5778F" w:rsidP="00B5778F">
      <w:pPr>
        <w:pStyle w:val="Akapitzlist"/>
        <w:numPr>
          <w:ilvl w:val="0"/>
          <w:numId w:val="3"/>
        </w:numPr>
        <w:spacing w:after="0"/>
        <w:ind w:left="362" w:hanging="181"/>
        <w:contextualSpacing w:val="0"/>
        <w:jc w:val="both"/>
        <w:rPr>
          <w:rFonts w:ascii="Corbel" w:hAnsi="Corbel"/>
          <w:sz w:val="24"/>
          <w:szCs w:val="24"/>
          <w:lang w:val="en-US"/>
        </w:rPr>
      </w:pPr>
      <w:r w:rsidRPr="00997A76">
        <w:rPr>
          <w:rFonts w:ascii="Corbel" w:hAnsi="Corbel"/>
          <w:sz w:val="24"/>
          <w:szCs w:val="24"/>
          <w:lang w:val="en-US"/>
        </w:rPr>
        <w:t>The Central</w:t>
      </w:r>
      <w:r w:rsidR="008C1570" w:rsidRPr="008C1570">
        <w:rPr>
          <w:rFonts w:ascii="Corbel" w:hAnsi="Corbel"/>
          <w:sz w:val="24"/>
          <w:szCs w:val="24"/>
          <w:lang w:val="en-US"/>
        </w:rPr>
        <w:t xml:space="preserve"> </w:t>
      </w:r>
      <w:r w:rsidR="008C1570" w:rsidRPr="00997A76">
        <w:rPr>
          <w:rFonts w:ascii="Corbel" w:hAnsi="Corbel"/>
          <w:sz w:val="24"/>
          <w:szCs w:val="24"/>
          <w:lang w:val="en-US"/>
        </w:rPr>
        <w:t xml:space="preserve">Recruitment </w:t>
      </w:r>
      <w:r w:rsidRPr="00997A76">
        <w:rPr>
          <w:rFonts w:ascii="Corbel" w:hAnsi="Corbel"/>
          <w:sz w:val="24"/>
          <w:szCs w:val="24"/>
          <w:lang w:val="en-US"/>
        </w:rPr>
        <w:t xml:space="preserve">Committee reports the situation to the administrator of the university </w:t>
      </w:r>
      <w:r w:rsidR="008C1570">
        <w:rPr>
          <w:rFonts w:ascii="Corbel" w:hAnsi="Corbel"/>
          <w:sz w:val="24"/>
          <w:szCs w:val="24"/>
          <w:lang w:val="en-US"/>
        </w:rPr>
        <w:t>recruitment</w:t>
      </w:r>
      <w:r w:rsidRPr="00997A76">
        <w:rPr>
          <w:rFonts w:ascii="Corbel" w:hAnsi="Corbel"/>
          <w:sz w:val="24"/>
          <w:szCs w:val="24"/>
          <w:lang w:val="en-US"/>
        </w:rPr>
        <w:t xml:space="preserve"> system, who </w:t>
      </w:r>
      <w:r w:rsidR="00F82FB8">
        <w:rPr>
          <w:rFonts w:ascii="Corbel" w:hAnsi="Corbel"/>
          <w:sz w:val="24"/>
          <w:szCs w:val="24"/>
          <w:lang w:val="en-US"/>
        </w:rPr>
        <w:t xml:space="preserve">assigns </w:t>
      </w:r>
      <w:r w:rsidRPr="00997A76">
        <w:rPr>
          <w:rFonts w:ascii="Corbel" w:hAnsi="Corbel"/>
          <w:sz w:val="24"/>
          <w:szCs w:val="24"/>
          <w:lang w:val="en-US"/>
        </w:rPr>
        <w:t>the status "pending payment"</w:t>
      </w:r>
      <w:r w:rsidR="00A640C4">
        <w:rPr>
          <w:rFonts w:ascii="Corbel" w:hAnsi="Corbel"/>
          <w:sz w:val="24"/>
          <w:szCs w:val="24"/>
          <w:lang w:val="en-US"/>
        </w:rPr>
        <w:t xml:space="preserve"> for the </w:t>
      </w:r>
      <w:r w:rsidR="008C1570">
        <w:rPr>
          <w:rFonts w:ascii="Corbel" w:hAnsi="Corbel"/>
          <w:sz w:val="24"/>
          <w:szCs w:val="24"/>
          <w:lang w:val="en-US"/>
        </w:rPr>
        <w:t>recruitment</w:t>
      </w:r>
      <w:r w:rsidRPr="00997A76">
        <w:rPr>
          <w:rFonts w:ascii="Corbel" w:hAnsi="Corbel"/>
          <w:sz w:val="24"/>
          <w:szCs w:val="24"/>
          <w:lang w:val="en-US"/>
        </w:rPr>
        <w:t xml:space="preserve"> fee. </w:t>
      </w:r>
      <w:r w:rsidRPr="008C1570">
        <w:rPr>
          <w:rFonts w:ascii="Corbel" w:hAnsi="Corbel"/>
          <w:sz w:val="24"/>
          <w:szCs w:val="24"/>
          <w:lang w:val="en-US"/>
        </w:rPr>
        <w:t>The candidate takes part in the further recruitment procedure.</w:t>
      </w:r>
    </w:p>
    <w:p w14:paraId="7789DEDD" w14:textId="69F182E5" w:rsidR="00B5778F" w:rsidRPr="00997A76" w:rsidRDefault="001379ED" w:rsidP="001379ED">
      <w:pPr>
        <w:pStyle w:val="Akapitzlist"/>
        <w:numPr>
          <w:ilvl w:val="0"/>
          <w:numId w:val="3"/>
        </w:numPr>
        <w:spacing w:after="0"/>
        <w:ind w:left="362" w:hanging="181"/>
        <w:jc w:val="both"/>
        <w:rPr>
          <w:rFonts w:ascii="Corbel" w:eastAsia="Times New Roman" w:hAnsi="Corbel"/>
          <w:sz w:val="24"/>
          <w:szCs w:val="24"/>
          <w:lang w:val="en-US" w:eastAsia="pl-PL"/>
        </w:rPr>
      </w:pPr>
      <w:r w:rsidRPr="00997A76">
        <w:rPr>
          <w:rFonts w:ascii="Corbel" w:eastAsia="Times New Roman" w:hAnsi="Corbel"/>
          <w:color w:val="000000"/>
          <w:sz w:val="24"/>
          <w:szCs w:val="24"/>
          <w:lang w:val="en-US" w:eastAsia="pl-PL"/>
        </w:rPr>
        <w:t xml:space="preserve">The </w:t>
      </w:r>
      <w:r w:rsidR="00A640C4">
        <w:rPr>
          <w:rFonts w:ascii="Corbel" w:eastAsia="Times New Roman" w:hAnsi="Corbel"/>
          <w:color w:val="000000"/>
          <w:sz w:val="24"/>
          <w:szCs w:val="24"/>
          <w:lang w:val="en-US" w:eastAsia="pl-PL"/>
        </w:rPr>
        <w:t>c</w:t>
      </w:r>
      <w:r w:rsidRPr="00997A76">
        <w:rPr>
          <w:rFonts w:ascii="Corbel" w:eastAsia="Times New Roman" w:hAnsi="Corbel"/>
          <w:color w:val="000000"/>
          <w:sz w:val="24"/>
          <w:szCs w:val="24"/>
          <w:lang w:val="en-US" w:eastAsia="pl-PL"/>
        </w:rPr>
        <w:t xml:space="preserve">andidate bears all costs related to the payment of the </w:t>
      </w:r>
      <w:r w:rsidR="008C1570">
        <w:rPr>
          <w:rFonts w:ascii="Corbel" w:eastAsia="Times New Roman" w:hAnsi="Corbel"/>
          <w:color w:val="000000"/>
          <w:sz w:val="24"/>
          <w:szCs w:val="24"/>
          <w:lang w:val="en-US" w:eastAsia="pl-PL"/>
        </w:rPr>
        <w:t>recruitment</w:t>
      </w:r>
      <w:r w:rsidRPr="00997A76">
        <w:rPr>
          <w:rFonts w:ascii="Corbel" w:eastAsia="Times New Roman" w:hAnsi="Corbel"/>
          <w:color w:val="000000"/>
          <w:sz w:val="24"/>
          <w:szCs w:val="24"/>
          <w:lang w:val="en-US" w:eastAsia="pl-PL"/>
        </w:rPr>
        <w:t xml:space="preserve"> fee, including handling costs, bank fees, commissions, as well as costs related to the reimbursement of funds overpaid in the recruitment procedure for reasons not attributable to the University.</w:t>
      </w:r>
    </w:p>
    <w:p w14:paraId="7F37B4D3" w14:textId="3DCECFC6" w:rsidR="00B5778F" w:rsidRPr="00997A76" w:rsidRDefault="00B5778F" w:rsidP="00B5778F">
      <w:pPr>
        <w:pStyle w:val="Akapitzlist"/>
        <w:numPr>
          <w:ilvl w:val="0"/>
          <w:numId w:val="3"/>
        </w:numPr>
        <w:spacing w:after="0"/>
        <w:ind w:left="362" w:hanging="181"/>
        <w:contextualSpacing w:val="0"/>
        <w:jc w:val="both"/>
        <w:rPr>
          <w:rFonts w:ascii="Corbel" w:hAnsi="Corbel"/>
          <w:sz w:val="24"/>
          <w:szCs w:val="24"/>
          <w:lang w:val="en-US"/>
        </w:rPr>
      </w:pPr>
      <w:r w:rsidRPr="00997A76">
        <w:rPr>
          <w:rFonts w:ascii="Corbel" w:hAnsi="Corbel"/>
          <w:sz w:val="24"/>
          <w:szCs w:val="24"/>
          <w:lang w:val="en-US"/>
        </w:rPr>
        <w:t xml:space="preserve">The following are exempt from the </w:t>
      </w:r>
      <w:r w:rsidR="008C1570">
        <w:rPr>
          <w:rFonts w:ascii="Corbel" w:hAnsi="Corbel"/>
          <w:sz w:val="24"/>
          <w:szCs w:val="24"/>
          <w:lang w:val="en-US"/>
        </w:rPr>
        <w:t>recruitment</w:t>
      </w:r>
      <w:r w:rsidRPr="00997A76">
        <w:rPr>
          <w:rFonts w:ascii="Corbel" w:hAnsi="Corbel"/>
          <w:sz w:val="24"/>
          <w:szCs w:val="24"/>
          <w:lang w:val="en-US"/>
        </w:rPr>
        <w:t xml:space="preserve"> fee:</w:t>
      </w:r>
    </w:p>
    <w:p w14:paraId="1720FC44" w14:textId="6DBA8920" w:rsidR="00B5778F" w:rsidRPr="00997A76" w:rsidRDefault="009E3392" w:rsidP="00B5778F">
      <w:pPr>
        <w:pStyle w:val="Akapitzlist"/>
        <w:numPr>
          <w:ilvl w:val="1"/>
          <w:numId w:val="3"/>
        </w:numPr>
        <w:autoSpaceDE w:val="0"/>
        <w:autoSpaceDN w:val="0"/>
        <w:adjustRightInd w:val="0"/>
        <w:spacing w:after="0"/>
        <w:contextualSpacing w:val="0"/>
        <w:jc w:val="both"/>
        <w:rPr>
          <w:rFonts w:ascii="Corbel" w:hAnsi="Corbel"/>
          <w:sz w:val="24"/>
          <w:szCs w:val="24"/>
          <w:lang w:val="en-US"/>
        </w:rPr>
      </w:pPr>
      <w:r>
        <w:rPr>
          <w:rFonts w:ascii="Corbel" w:hAnsi="Corbel"/>
          <w:sz w:val="24"/>
          <w:szCs w:val="24"/>
          <w:lang w:val="en-US"/>
        </w:rPr>
        <w:t>laureates</w:t>
      </w:r>
      <w:r w:rsidR="00B5778F" w:rsidRPr="00997A76">
        <w:rPr>
          <w:rFonts w:ascii="Corbel" w:hAnsi="Corbel"/>
          <w:sz w:val="24"/>
          <w:szCs w:val="24"/>
          <w:lang w:val="en-US"/>
        </w:rPr>
        <w:t xml:space="preserve"> and finalists of the </w:t>
      </w:r>
      <w:r>
        <w:rPr>
          <w:rFonts w:ascii="Corbel" w:hAnsi="Corbel"/>
          <w:sz w:val="24"/>
          <w:szCs w:val="24"/>
          <w:lang w:val="en-US"/>
        </w:rPr>
        <w:t>n</w:t>
      </w:r>
      <w:r w:rsidR="00B5778F" w:rsidRPr="00997A76">
        <w:rPr>
          <w:rFonts w:ascii="Corbel" w:hAnsi="Corbel"/>
          <w:sz w:val="24"/>
          <w:szCs w:val="24"/>
          <w:lang w:val="en-US"/>
        </w:rPr>
        <w:t xml:space="preserve">ational </w:t>
      </w:r>
      <w:r>
        <w:rPr>
          <w:rFonts w:ascii="Corbel" w:hAnsi="Corbel"/>
          <w:sz w:val="24"/>
          <w:szCs w:val="24"/>
          <w:lang w:val="en-US"/>
        </w:rPr>
        <w:t>c</w:t>
      </w:r>
      <w:r w:rsidR="00B5778F" w:rsidRPr="00997A76">
        <w:rPr>
          <w:rFonts w:ascii="Corbel" w:hAnsi="Corbel"/>
          <w:sz w:val="24"/>
          <w:szCs w:val="24"/>
          <w:lang w:val="en-US"/>
        </w:rPr>
        <w:t xml:space="preserve">entral </w:t>
      </w:r>
      <w:r>
        <w:rPr>
          <w:rFonts w:ascii="Corbel" w:hAnsi="Corbel"/>
          <w:sz w:val="24"/>
          <w:szCs w:val="24"/>
          <w:lang w:val="en-US"/>
        </w:rPr>
        <w:t>l</w:t>
      </w:r>
      <w:r w:rsidR="00B5778F" w:rsidRPr="00997A76">
        <w:rPr>
          <w:rFonts w:ascii="Corbel" w:hAnsi="Corbel"/>
          <w:sz w:val="24"/>
          <w:szCs w:val="24"/>
          <w:lang w:val="en-US"/>
        </w:rPr>
        <w:t xml:space="preserve">evel </w:t>
      </w:r>
      <w:proofErr w:type="spellStart"/>
      <w:r>
        <w:rPr>
          <w:rFonts w:ascii="Corbel" w:hAnsi="Corbel"/>
          <w:sz w:val="24"/>
          <w:szCs w:val="24"/>
          <w:lang w:val="en-US"/>
        </w:rPr>
        <w:t>o</w:t>
      </w:r>
      <w:r w:rsidR="00B5778F" w:rsidRPr="00997A76">
        <w:rPr>
          <w:rFonts w:ascii="Corbel" w:hAnsi="Corbel"/>
          <w:sz w:val="24"/>
          <w:szCs w:val="24"/>
          <w:lang w:val="en-US"/>
        </w:rPr>
        <w:t>lympiads</w:t>
      </w:r>
      <w:proofErr w:type="spellEnd"/>
      <w:r w:rsidR="00B5778F" w:rsidRPr="00997A76">
        <w:rPr>
          <w:rFonts w:ascii="Corbel" w:hAnsi="Corbel"/>
          <w:sz w:val="24"/>
          <w:szCs w:val="24"/>
          <w:lang w:val="en-US"/>
        </w:rPr>
        <w:t xml:space="preserve"> and </w:t>
      </w:r>
      <w:r>
        <w:rPr>
          <w:rFonts w:ascii="Corbel" w:hAnsi="Corbel"/>
          <w:sz w:val="24"/>
          <w:szCs w:val="24"/>
          <w:lang w:val="en-US"/>
        </w:rPr>
        <w:t>i</w:t>
      </w:r>
      <w:r w:rsidR="00B5778F" w:rsidRPr="00997A76">
        <w:rPr>
          <w:rFonts w:ascii="Corbel" w:hAnsi="Corbel"/>
          <w:sz w:val="24"/>
          <w:szCs w:val="24"/>
          <w:lang w:val="en-US"/>
        </w:rPr>
        <w:t xml:space="preserve">nternational </w:t>
      </w:r>
      <w:proofErr w:type="spellStart"/>
      <w:r>
        <w:rPr>
          <w:rFonts w:ascii="Corbel" w:hAnsi="Corbel"/>
          <w:sz w:val="24"/>
          <w:szCs w:val="24"/>
          <w:lang w:val="en-US"/>
        </w:rPr>
        <w:t>o</w:t>
      </w:r>
      <w:r w:rsidR="00B5778F" w:rsidRPr="00997A76">
        <w:rPr>
          <w:rFonts w:ascii="Corbel" w:hAnsi="Corbel"/>
          <w:sz w:val="24"/>
          <w:szCs w:val="24"/>
          <w:lang w:val="en-US"/>
        </w:rPr>
        <w:t>lympiads</w:t>
      </w:r>
      <w:proofErr w:type="spellEnd"/>
      <w:r w:rsidR="00B5778F" w:rsidRPr="00997A76">
        <w:rPr>
          <w:rFonts w:ascii="Corbel" w:hAnsi="Corbel"/>
          <w:sz w:val="24"/>
          <w:szCs w:val="24"/>
          <w:lang w:val="en-US"/>
        </w:rPr>
        <w:t xml:space="preserve"> upon presentation of the relevant document. The list of </w:t>
      </w:r>
      <w:proofErr w:type="spellStart"/>
      <w:r>
        <w:rPr>
          <w:rFonts w:ascii="Corbel" w:hAnsi="Corbel"/>
          <w:sz w:val="24"/>
          <w:szCs w:val="24"/>
          <w:lang w:val="en-US"/>
        </w:rPr>
        <w:t>o</w:t>
      </w:r>
      <w:r w:rsidR="00B5778F" w:rsidRPr="00997A76">
        <w:rPr>
          <w:rFonts w:ascii="Corbel" w:hAnsi="Corbel"/>
          <w:sz w:val="24"/>
          <w:szCs w:val="24"/>
          <w:lang w:val="en-US"/>
        </w:rPr>
        <w:t>lympiads</w:t>
      </w:r>
      <w:proofErr w:type="spellEnd"/>
      <w:r w:rsidR="00B5778F" w:rsidRPr="00997A76">
        <w:rPr>
          <w:rFonts w:ascii="Corbel" w:hAnsi="Corbel"/>
          <w:sz w:val="24"/>
          <w:szCs w:val="24"/>
          <w:lang w:val="en-US"/>
        </w:rPr>
        <w:t xml:space="preserve"> and fields of study is provided by separate </w:t>
      </w:r>
      <w:proofErr w:type="gramStart"/>
      <w:r w:rsidR="00D26F45">
        <w:rPr>
          <w:rFonts w:ascii="Corbel" w:hAnsi="Corbel"/>
          <w:sz w:val="24"/>
          <w:szCs w:val="24"/>
          <w:lang w:val="en-US"/>
        </w:rPr>
        <w:t>R</w:t>
      </w:r>
      <w:r w:rsidR="00B5778F" w:rsidRPr="00997A76">
        <w:rPr>
          <w:rFonts w:ascii="Corbel" w:hAnsi="Corbel"/>
          <w:sz w:val="24"/>
          <w:szCs w:val="24"/>
          <w:lang w:val="en-US"/>
        </w:rPr>
        <w:t>egulations;</w:t>
      </w:r>
      <w:proofErr w:type="gramEnd"/>
    </w:p>
    <w:p w14:paraId="677A68AF" w14:textId="52A5EA9C" w:rsidR="00B5778F" w:rsidRPr="00997A76" w:rsidRDefault="00AF3AE8" w:rsidP="00B5778F">
      <w:pPr>
        <w:pStyle w:val="Akapitzlist"/>
        <w:numPr>
          <w:ilvl w:val="1"/>
          <w:numId w:val="3"/>
        </w:numPr>
        <w:autoSpaceDE w:val="0"/>
        <w:autoSpaceDN w:val="0"/>
        <w:adjustRightInd w:val="0"/>
        <w:spacing w:after="0"/>
        <w:contextualSpacing w:val="0"/>
        <w:jc w:val="both"/>
        <w:rPr>
          <w:rFonts w:ascii="Corbel" w:hAnsi="Corbel"/>
          <w:sz w:val="24"/>
          <w:szCs w:val="24"/>
          <w:lang w:val="en-US"/>
        </w:rPr>
      </w:pPr>
      <w:r>
        <w:rPr>
          <w:rFonts w:ascii="Corbel" w:hAnsi="Corbel"/>
          <w:sz w:val="24"/>
          <w:szCs w:val="24"/>
          <w:lang w:val="en-US"/>
        </w:rPr>
        <w:t>laureates</w:t>
      </w:r>
      <w:r w:rsidR="00B5778F" w:rsidRPr="00997A76">
        <w:rPr>
          <w:rFonts w:ascii="Corbel" w:hAnsi="Corbel"/>
          <w:sz w:val="24"/>
          <w:szCs w:val="24"/>
          <w:lang w:val="en-US"/>
        </w:rPr>
        <w:t xml:space="preserve"> of international and national competitions upon presentation of the relevant document. The list of competitions and fields of study is provided by separate </w:t>
      </w:r>
      <w:proofErr w:type="gramStart"/>
      <w:r w:rsidR="00A640C4">
        <w:rPr>
          <w:rFonts w:ascii="Corbel" w:hAnsi="Corbel"/>
          <w:sz w:val="24"/>
          <w:szCs w:val="24"/>
          <w:lang w:val="en-US"/>
        </w:rPr>
        <w:t>R</w:t>
      </w:r>
      <w:r w:rsidR="00B5778F" w:rsidRPr="00997A76">
        <w:rPr>
          <w:rFonts w:ascii="Corbel" w:hAnsi="Corbel"/>
          <w:sz w:val="24"/>
          <w:szCs w:val="24"/>
          <w:lang w:val="en-US"/>
        </w:rPr>
        <w:t>egulations;</w:t>
      </w:r>
      <w:proofErr w:type="gramEnd"/>
    </w:p>
    <w:p w14:paraId="57500839" w14:textId="4DFE42BE" w:rsidR="00B5778F" w:rsidRPr="00997A76" w:rsidRDefault="00B5778F" w:rsidP="00CD7C90">
      <w:pPr>
        <w:pStyle w:val="Akapitzlist"/>
        <w:numPr>
          <w:ilvl w:val="1"/>
          <w:numId w:val="3"/>
        </w:numPr>
        <w:autoSpaceDE w:val="0"/>
        <w:autoSpaceDN w:val="0"/>
        <w:adjustRightInd w:val="0"/>
        <w:spacing w:after="0"/>
        <w:contextualSpacing w:val="0"/>
        <w:jc w:val="both"/>
        <w:rPr>
          <w:rFonts w:ascii="Corbel" w:hAnsi="Corbel"/>
          <w:sz w:val="24"/>
          <w:szCs w:val="24"/>
          <w:lang w:val="en-US"/>
        </w:rPr>
      </w:pPr>
      <w:r w:rsidRPr="00997A76">
        <w:rPr>
          <w:rFonts w:ascii="Corbel" w:hAnsi="Corbel"/>
          <w:sz w:val="24"/>
          <w:szCs w:val="24"/>
          <w:lang w:val="en-US"/>
        </w:rPr>
        <w:t xml:space="preserve">foreigners who have been </w:t>
      </w:r>
      <w:r w:rsidR="009E3392">
        <w:rPr>
          <w:rFonts w:ascii="Corbel" w:hAnsi="Corbel"/>
          <w:sz w:val="24"/>
          <w:szCs w:val="24"/>
          <w:lang w:val="en-US"/>
        </w:rPr>
        <w:t>admitted</w:t>
      </w:r>
      <w:r w:rsidRPr="00997A76">
        <w:rPr>
          <w:rFonts w:ascii="Corbel" w:hAnsi="Corbel"/>
          <w:sz w:val="24"/>
          <w:szCs w:val="24"/>
          <w:lang w:val="en-US"/>
        </w:rPr>
        <w:t xml:space="preserve"> to studies </w:t>
      </w:r>
      <w:proofErr w:type="gramStart"/>
      <w:r w:rsidRPr="00997A76">
        <w:rPr>
          <w:rFonts w:ascii="Corbel" w:hAnsi="Corbel"/>
          <w:sz w:val="24"/>
          <w:szCs w:val="24"/>
          <w:lang w:val="en-US"/>
        </w:rPr>
        <w:t>on the basis of</w:t>
      </w:r>
      <w:proofErr w:type="gramEnd"/>
      <w:r w:rsidRPr="00997A76">
        <w:rPr>
          <w:rFonts w:ascii="Corbel" w:hAnsi="Corbel"/>
          <w:sz w:val="24"/>
          <w:szCs w:val="24"/>
          <w:lang w:val="en-US"/>
        </w:rPr>
        <w:t xml:space="preserve"> the decision of the NAWA director.</w:t>
      </w:r>
    </w:p>
    <w:p w14:paraId="3458455B" w14:textId="77777777" w:rsidR="00B5778F" w:rsidRPr="00B545C2" w:rsidRDefault="00B5778F" w:rsidP="00B5778F">
      <w:pPr>
        <w:pStyle w:val="Bezodstpw"/>
        <w:spacing w:line="276" w:lineRule="auto"/>
        <w:jc w:val="center"/>
        <w:rPr>
          <w:rFonts w:ascii="Corbel" w:hAnsi="Corbel"/>
          <w:sz w:val="24"/>
          <w:szCs w:val="24"/>
        </w:rPr>
      </w:pPr>
      <w:r w:rsidRPr="00B545C2">
        <w:rPr>
          <w:rFonts w:ascii="Corbel" w:hAnsi="Corbel"/>
          <w:sz w:val="24"/>
          <w:szCs w:val="24"/>
        </w:rPr>
        <w:t>§ 3</w:t>
      </w:r>
    </w:p>
    <w:p w14:paraId="396974F2" w14:textId="3AD99E8F" w:rsidR="00B5778F" w:rsidRPr="00997A76" w:rsidRDefault="00B5778F" w:rsidP="00B5778F">
      <w:pPr>
        <w:numPr>
          <w:ilvl w:val="0"/>
          <w:numId w:val="4"/>
        </w:numPr>
        <w:autoSpaceDE w:val="0"/>
        <w:autoSpaceDN w:val="0"/>
        <w:adjustRightInd w:val="0"/>
        <w:spacing w:after="0"/>
        <w:jc w:val="both"/>
        <w:rPr>
          <w:rFonts w:ascii="Corbel" w:hAnsi="Corbel"/>
          <w:sz w:val="24"/>
          <w:szCs w:val="24"/>
          <w:lang w:val="en-US"/>
        </w:rPr>
      </w:pPr>
      <w:r w:rsidRPr="00997A76">
        <w:rPr>
          <w:rFonts w:ascii="Corbel" w:hAnsi="Corbel"/>
          <w:spacing w:val="-4"/>
          <w:sz w:val="24"/>
          <w:szCs w:val="24"/>
          <w:lang w:val="en-US"/>
        </w:rPr>
        <w:t xml:space="preserve">The University will refund the </w:t>
      </w:r>
      <w:r w:rsidR="008C1570">
        <w:rPr>
          <w:rFonts w:ascii="Corbel" w:hAnsi="Corbel"/>
          <w:spacing w:val="-4"/>
          <w:sz w:val="24"/>
          <w:szCs w:val="24"/>
          <w:lang w:val="en-US"/>
        </w:rPr>
        <w:t>recruitment</w:t>
      </w:r>
      <w:r w:rsidRPr="00997A76">
        <w:rPr>
          <w:rFonts w:ascii="Corbel" w:hAnsi="Corbel"/>
          <w:spacing w:val="-4"/>
          <w:sz w:val="24"/>
          <w:szCs w:val="24"/>
          <w:lang w:val="en-US"/>
        </w:rPr>
        <w:t xml:space="preserve"> fee paid by the candidate </w:t>
      </w:r>
      <w:r w:rsidRPr="00997A76">
        <w:rPr>
          <w:rFonts w:ascii="Corbel" w:hAnsi="Corbel"/>
          <w:b/>
          <w:spacing w:val="-4"/>
          <w:sz w:val="24"/>
          <w:szCs w:val="24"/>
          <w:lang w:val="en-US"/>
        </w:rPr>
        <w:t xml:space="preserve">only </w:t>
      </w:r>
      <w:r w:rsidRPr="00997A76">
        <w:rPr>
          <w:rFonts w:ascii="Corbel" w:hAnsi="Corbel"/>
          <w:spacing w:val="-4"/>
          <w:sz w:val="24"/>
          <w:szCs w:val="24"/>
          <w:lang w:val="en-US"/>
        </w:rPr>
        <w:t xml:space="preserve">in the following cases: </w:t>
      </w:r>
    </w:p>
    <w:p w14:paraId="1DB84D4B" w14:textId="77777777" w:rsidR="00B5778F" w:rsidRPr="00997A76" w:rsidRDefault="00B5778F" w:rsidP="00B5778F">
      <w:pPr>
        <w:pStyle w:val="Bezodstpw"/>
        <w:numPr>
          <w:ilvl w:val="1"/>
          <w:numId w:val="4"/>
        </w:numPr>
        <w:tabs>
          <w:tab w:val="left" w:pos="851"/>
        </w:tabs>
        <w:spacing w:line="276" w:lineRule="auto"/>
        <w:jc w:val="both"/>
        <w:rPr>
          <w:rFonts w:ascii="Corbel" w:hAnsi="Corbel"/>
          <w:sz w:val="24"/>
          <w:szCs w:val="24"/>
          <w:lang w:val="en-US"/>
        </w:rPr>
      </w:pPr>
      <w:proofErr w:type="gramStart"/>
      <w:r w:rsidRPr="00997A76">
        <w:rPr>
          <w:rFonts w:ascii="Corbel" w:hAnsi="Corbel"/>
          <w:sz w:val="24"/>
          <w:szCs w:val="24"/>
          <w:lang w:val="en-US"/>
        </w:rPr>
        <w:t>the</w:t>
      </w:r>
      <w:proofErr w:type="gramEnd"/>
      <w:r w:rsidRPr="00997A76">
        <w:rPr>
          <w:rFonts w:ascii="Corbel" w:hAnsi="Corbel"/>
          <w:sz w:val="24"/>
          <w:szCs w:val="24"/>
          <w:lang w:val="en-US"/>
        </w:rPr>
        <w:t xml:space="preserve"> field of study, in accordance with the Rector's decision, has not been launched due to too few </w:t>
      </w:r>
      <w:proofErr w:type="gramStart"/>
      <w:r w:rsidRPr="00997A76">
        <w:rPr>
          <w:rFonts w:ascii="Corbel" w:hAnsi="Corbel"/>
          <w:sz w:val="24"/>
          <w:szCs w:val="24"/>
          <w:lang w:val="en-US"/>
        </w:rPr>
        <w:t>candidates;</w:t>
      </w:r>
      <w:proofErr w:type="gramEnd"/>
    </w:p>
    <w:p w14:paraId="427A06DE" w14:textId="11236729" w:rsidR="00B5778F" w:rsidRPr="00997A76" w:rsidRDefault="00B5778F" w:rsidP="00B5778F">
      <w:pPr>
        <w:pStyle w:val="Bezodstpw"/>
        <w:numPr>
          <w:ilvl w:val="1"/>
          <w:numId w:val="4"/>
        </w:numPr>
        <w:tabs>
          <w:tab w:val="left" w:pos="851"/>
        </w:tabs>
        <w:spacing w:line="276" w:lineRule="auto"/>
        <w:jc w:val="both"/>
        <w:rPr>
          <w:rFonts w:ascii="Corbel" w:hAnsi="Corbel"/>
          <w:sz w:val="24"/>
          <w:szCs w:val="24"/>
          <w:lang w:val="en-US"/>
        </w:rPr>
      </w:pPr>
      <w:r w:rsidRPr="00997A76">
        <w:rPr>
          <w:rFonts w:ascii="Corbel" w:hAnsi="Corbel"/>
          <w:sz w:val="24"/>
          <w:szCs w:val="24"/>
          <w:lang w:val="en-US"/>
        </w:rPr>
        <w:t xml:space="preserve">more than one fee has been paid for the same </w:t>
      </w:r>
      <w:r w:rsidR="00A640C4">
        <w:rPr>
          <w:rFonts w:ascii="Corbel" w:hAnsi="Corbel"/>
          <w:sz w:val="24"/>
          <w:szCs w:val="24"/>
          <w:lang w:val="en-US"/>
        </w:rPr>
        <w:t xml:space="preserve">field of </w:t>
      </w:r>
      <w:proofErr w:type="gramStart"/>
      <w:r w:rsidR="00A640C4">
        <w:rPr>
          <w:rFonts w:ascii="Corbel" w:hAnsi="Corbel"/>
          <w:sz w:val="24"/>
          <w:szCs w:val="24"/>
          <w:lang w:val="en-US"/>
        </w:rPr>
        <w:t>study</w:t>
      </w:r>
      <w:r w:rsidRPr="00997A76">
        <w:rPr>
          <w:rFonts w:ascii="Corbel" w:hAnsi="Corbel"/>
          <w:sz w:val="24"/>
          <w:szCs w:val="24"/>
          <w:lang w:val="en-US"/>
        </w:rPr>
        <w:t>;</w:t>
      </w:r>
      <w:proofErr w:type="gramEnd"/>
    </w:p>
    <w:p w14:paraId="5E665D92" w14:textId="0E0DF5FD" w:rsidR="00B5778F" w:rsidRPr="00997A76" w:rsidRDefault="00B5778F" w:rsidP="00B5778F">
      <w:pPr>
        <w:pStyle w:val="Bezodstpw"/>
        <w:numPr>
          <w:ilvl w:val="1"/>
          <w:numId w:val="4"/>
        </w:numPr>
        <w:tabs>
          <w:tab w:val="left" w:pos="851"/>
        </w:tabs>
        <w:spacing w:line="276" w:lineRule="auto"/>
        <w:jc w:val="both"/>
        <w:rPr>
          <w:rFonts w:ascii="Corbel" w:hAnsi="Corbel"/>
          <w:sz w:val="24"/>
          <w:szCs w:val="24"/>
          <w:lang w:val="en-US"/>
        </w:rPr>
      </w:pPr>
      <w:r w:rsidRPr="00997A76">
        <w:rPr>
          <w:rFonts w:ascii="Corbel" w:hAnsi="Corbel"/>
          <w:sz w:val="24"/>
          <w:szCs w:val="24"/>
          <w:lang w:val="en-US"/>
        </w:rPr>
        <w:t xml:space="preserve">the candidate has resigned from further </w:t>
      </w:r>
      <w:r w:rsidR="009E3392">
        <w:rPr>
          <w:rFonts w:ascii="Corbel" w:hAnsi="Corbel"/>
          <w:sz w:val="24"/>
          <w:szCs w:val="24"/>
          <w:lang w:val="en-US"/>
        </w:rPr>
        <w:t>recruitment</w:t>
      </w:r>
      <w:r w:rsidRPr="00997A76">
        <w:rPr>
          <w:rFonts w:ascii="Corbel" w:hAnsi="Corbel"/>
          <w:sz w:val="24"/>
          <w:szCs w:val="24"/>
          <w:lang w:val="en-US"/>
        </w:rPr>
        <w:t xml:space="preserve"> proceedings in the university </w:t>
      </w:r>
      <w:r w:rsidR="009E3392">
        <w:rPr>
          <w:rFonts w:ascii="Corbel" w:hAnsi="Corbel"/>
          <w:sz w:val="24"/>
          <w:szCs w:val="24"/>
          <w:lang w:val="en-US"/>
        </w:rPr>
        <w:t>recruitment</w:t>
      </w:r>
      <w:r w:rsidRPr="00997A76">
        <w:rPr>
          <w:rFonts w:ascii="Corbel" w:hAnsi="Corbel"/>
          <w:sz w:val="24"/>
          <w:szCs w:val="24"/>
          <w:lang w:val="en-US"/>
        </w:rPr>
        <w:t xml:space="preserve"> system before the end of electronic </w:t>
      </w:r>
      <w:proofErr w:type="gramStart"/>
      <w:r w:rsidRPr="00997A76">
        <w:rPr>
          <w:rFonts w:ascii="Corbel" w:hAnsi="Corbel"/>
          <w:sz w:val="24"/>
          <w:szCs w:val="24"/>
          <w:lang w:val="en-US"/>
        </w:rPr>
        <w:t>registration;</w:t>
      </w:r>
      <w:proofErr w:type="gramEnd"/>
    </w:p>
    <w:p w14:paraId="2D06C651" w14:textId="03BC2C18" w:rsidR="001379ED" w:rsidRPr="00997A76" w:rsidRDefault="00B5778F" w:rsidP="001379ED">
      <w:pPr>
        <w:pStyle w:val="Bezodstpw"/>
        <w:numPr>
          <w:ilvl w:val="1"/>
          <w:numId w:val="4"/>
        </w:numPr>
        <w:tabs>
          <w:tab w:val="left" w:pos="851"/>
        </w:tabs>
        <w:spacing w:line="276" w:lineRule="auto"/>
        <w:jc w:val="both"/>
        <w:rPr>
          <w:rFonts w:ascii="Corbel" w:hAnsi="Corbel"/>
          <w:sz w:val="24"/>
          <w:szCs w:val="24"/>
          <w:lang w:val="en-US"/>
        </w:rPr>
      </w:pPr>
      <w:r w:rsidRPr="00997A76">
        <w:rPr>
          <w:rFonts w:ascii="Corbel" w:eastAsia="Times New Roman" w:hAnsi="Corbel"/>
          <w:sz w:val="24"/>
          <w:szCs w:val="24"/>
          <w:lang w:val="en-US" w:eastAsia="pl-PL"/>
        </w:rPr>
        <w:t xml:space="preserve">the fee was paid after the deadline specified in the recruitment schedule, which resulted in the candidate's application not being taken into </w:t>
      </w:r>
      <w:proofErr w:type="gramStart"/>
      <w:r w:rsidRPr="00997A76">
        <w:rPr>
          <w:rFonts w:ascii="Corbel" w:eastAsia="Times New Roman" w:hAnsi="Corbel"/>
          <w:sz w:val="24"/>
          <w:szCs w:val="24"/>
          <w:lang w:val="en-US" w:eastAsia="pl-PL"/>
        </w:rPr>
        <w:t>account;</w:t>
      </w:r>
      <w:proofErr w:type="gramEnd"/>
    </w:p>
    <w:p w14:paraId="64F457C7" w14:textId="2681E7B9" w:rsidR="00472B5B" w:rsidRPr="00997A76" w:rsidRDefault="009E3392" w:rsidP="001379ED">
      <w:pPr>
        <w:pStyle w:val="Bezodstpw"/>
        <w:numPr>
          <w:ilvl w:val="1"/>
          <w:numId w:val="4"/>
        </w:numPr>
        <w:tabs>
          <w:tab w:val="left" w:pos="851"/>
        </w:tabs>
        <w:spacing w:line="276" w:lineRule="auto"/>
        <w:jc w:val="both"/>
        <w:rPr>
          <w:rFonts w:ascii="Corbel" w:hAnsi="Corbel"/>
          <w:sz w:val="24"/>
          <w:szCs w:val="24"/>
          <w:lang w:val="en-US"/>
        </w:rPr>
      </w:pPr>
      <w:proofErr w:type="gramStart"/>
      <w:r>
        <w:rPr>
          <w:rFonts w:ascii="Corbel" w:eastAsia="Times New Roman" w:hAnsi="Corbel"/>
          <w:iCs/>
          <w:sz w:val="24"/>
          <w:szCs w:val="24"/>
          <w:lang w:val="en-US" w:eastAsia="pl-PL"/>
        </w:rPr>
        <w:t>the</w:t>
      </w:r>
      <w:proofErr w:type="gramEnd"/>
      <w:r w:rsidR="00472B5B" w:rsidRPr="00997A76">
        <w:rPr>
          <w:rFonts w:ascii="Corbel" w:eastAsia="Times New Roman" w:hAnsi="Corbel"/>
          <w:iCs/>
          <w:sz w:val="24"/>
          <w:szCs w:val="24"/>
          <w:lang w:val="en-US" w:eastAsia="pl-PL"/>
        </w:rPr>
        <w:t xml:space="preserve"> fee has been paid to the wrong account number.</w:t>
      </w:r>
    </w:p>
    <w:p w14:paraId="70ECD045" w14:textId="5B3948F5" w:rsidR="00B5778F" w:rsidRPr="00997A76" w:rsidRDefault="00B5778F" w:rsidP="001379ED">
      <w:pPr>
        <w:pStyle w:val="Bezodstpw"/>
        <w:numPr>
          <w:ilvl w:val="0"/>
          <w:numId w:val="4"/>
        </w:numPr>
        <w:tabs>
          <w:tab w:val="left" w:pos="851"/>
        </w:tabs>
        <w:spacing w:line="276" w:lineRule="auto"/>
        <w:jc w:val="both"/>
        <w:rPr>
          <w:rFonts w:ascii="Corbel" w:hAnsi="Corbel"/>
          <w:sz w:val="24"/>
          <w:szCs w:val="24"/>
          <w:lang w:val="en-US"/>
        </w:rPr>
      </w:pPr>
      <w:r w:rsidRPr="00997A76">
        <w:rPr>
          <w:rFonts w:ascii="Corbel" w:hAnsi="Corbel"/>
          <w:sz w:val="24"/>
          <w:szCs w:val="24"/>
          <w:lang w:val="en-US"/>
        </w:rPr>
        <w:lastRenderedPageBreak/>
        <w:t xml:space="preserve">The reimbursement of the recruitment fee is made upon a written, signed application of the candidate addressed to the Central Recruitment Committee. A template application for reimbursement of the fee is attached to this </w:t>
      </w:r>
      <w:r w:rsidR="00D26F45">
        <w:rPr>
          <w:rFonts w:ascii="Corbel" w:hAnsi="Corbel"/>
          <w:sz w:val="24"/>
          <w:szCs w:val="24"/>
          <w:lang w:val="en-US"/>
        </w:rPr>
        <w:t>R</w:t>
      </w:r>
      <w:r w:rsidR="001D4B6F">
        <w:rPr>
          <w:rFonts w:ascii="Corbel" w:hAnsi="Corbel"/>
          <w:sz w:val="24"/>
          <w:szCs w:val="24"/>
          <w:lang w:val="en-US"/>
        </w:rPr>
        <w:t>egulation</w:t>
      </w:r>
      <w:r w:rsidRPr="00997A76">
        <w:rPr>
          <w:rFonts w:ascii="Corbel" w:hAnsi="Corbel"/>
          <w:sz w:val="24"/>
          <w:szCs w:val="24"/>
          <w:lang w:val="en-US"/>
        </w:rPr>
        <w:t>.</w:t>
      </w:r>
    </w:p>
    <w:p w14:paraId="47FEDBE1" w14:textId="745F5294" w:rsidR="00B5778F" w:rsidRPr="00997A76" w:rsidRDefault="00B5778F" w:rsidP="00B5778F">
      <w:pPr>
        <w:pStyle w:val="Akapitzlist"/>
        <w:numPr>
          <w:ilvl w:val="0"/>
          <w:numId w:val="4"/>
        </w:numPr>
        <w:spacing w:after="0"/>
        <w:contextualSpacing w:val="0"/>
        <w:jc w:val="both"/>
        <w:rPr>
          <w:rFonts w:ascii="Corbel" w:hAnsi="Corbel"/>
          <w:strike/>
          <w:sz w:val="24"/>
          <w:szCs w:val="24"/>
          <w:lang w:val="en-US"/>
        </w:rPr>
      </w:pPr>
      <w:r w:rsidRPr="00997A76">
        <w:rPr>
          <w:rFonts w:ascii="Corbel" w:hAnsi="Corbel"/>
          <w:sz w:val="24"/>
          <w:szCs w:val="24"/>
          <w:lang w:val="en-US"/>
        </w:rPr>
        <w:t xml:space="preserve">The application referred to in paragraph 2 shall be considered no earlier than after the recruitment procedure has been </w:t>
      </w:r>
      <w:r w:rsidR="009E3392">
        <w:rPr>
          <w:rFonts w:ascii="Corbel" w:hAnsi="Corbel"/>
          <w:sz w:val="24"/>
          <w:szCs w:val="24"/>
          <w:lang w:val="en-US"/>
        </w:rPr>
        <w:t>full</w:t>
      </w:r>
      <w:r w:rsidRPr="00997A76">
        <w:rPr>
          <w:rFonts w:ascii="Corbel" w:hAnsi="Corbel"/>
          <w:sz w:val="24"/>
          <w:szCs w:val="24"/>
          <w:lang w:val="en-US"/>
        </w:rPr>
        <w:t>y completed.</w:t>
      </w:r>
    </w:p>
    <w:p w14:paraId="17462779" w14:textId="77777777" w:rsidR="00B5778F" w:rsidRPr="00997A76" w:rsidRDefault="00B5778F" w:rsidP="00B5778F">
      <w:pPr>
        <w:pStyle w:val="Akapitzlist"/>
        <w:numPr>
          <w:ilvl w:val="0"/>
          <w:numId w:val="4"/>
        </w:numPr>
        <w:spacing w:after="0"/>
        <w:contextualSpacing w:val="0"/>
        <w:jc w:val="both"/>
        <w:rPr>
          <w:rFonts w:ascii="Corbel" w:hAnsi="Corbel"/>
          <w:sz w:val="24"/>
          <w:szCs w:val="24"/>
          <w:lang w:val="en-US"/>
        </w:rPr>
      </w:pPr>
      <w:r w:rsidRPr="00997A76">
        <w:rPr>
          <w:rFonts w:ascii="Corbel" w:hAnsi="Corbel"/>
          <w:sz w:val="24"/>
          <w:szCs w:val="24"/>
          <w:lang w:val="en-US"/>
        </w:rPr>
        <w:t xml:space="preserve">The candidate shall attach a confirmation of payment to the application referred to in paragraph 2. </w:t>
      </w:r>
    </w:p>
    <w:p w14:paraId="79651389" w14:textId="5A3BD7C8" w:rsidR="00B5778F" w:rsidRPr="00997A76" w:rsidRDefault="00B5778F" w:rsidP="00CF1D85">
      <w:pPr>
        <w:pStyle w:val="Akapitzlist"/>
        <w:numPr>
          <w:ilvl w:val="0"/>
          <w:numId w:val="4"/>
        </w:numPr>
        <w:spacing w:after="0"/>
        <w:contextualSpacing w:val="0"/>
        <w:jc w:val="both"/>
        <w:rPr>
          <w:rFonts w:ascii="Corbel" w:hAnsi="Corbel"/>
          <w:b/>
          <w:sz w:val="24"/>
          <w:szCs w:val="24"/>
          <w:lang w:val="en-US"/>
        </w:rPr>
      </w:pPr>
      <w:r w:rsidRPr="00997A76">
        <w:rPr>
          <w:rFonts w:ascii="Corbel" w:hAnsi="Corbel"/>
          <w:sz w:val="24"/>
          <w:szCs w:val="24"/>
          <w:lang w:val="en-US"/>
        </w:rPr>
        <w:t xml:space="preserve">The candidate shall submit the application referred to in paragraph 2 to the </w:t>
      </w:r>
      <w:r w:rsidR="009E3392">
        <w:rPr>
          <w:rFonts w:ascii="Corbel" w:hAnsi="Corbel"/>
          <w:sz w:val="24"/>
          <w:szCs w:val="24"/>
          <w:lang w:val="en-US"/>
        </w:rPr>
        <w:t>headquarters</w:t>
      </w:r>
      <w:r w:rsidRPr="00997A76">
        <w:rPr>
          <w:rFonts w:ascii="Corbel" w:hAnsi="Corbel"/>
          <w:sz w:val="24"/>
          <w:szCs w:val="24"/>
          <w:lang w:val="en-US"/>
        </w:rPr>
        <w:t xml:space="preserve"> of the Central Recruitment Committee of the University of Rzeszów no later than </w:t>
      </w:r>
      <w:r w:rsidR="00A459C2" w:rsidRPr="00997A76">
        <w:rPr>
          <w:rFonts w:ascii="Corbel" w:hAnsi="Corbel"/>
          <w:b/>
          <w:sz w:val="24"/>
          <w:szCs w:val="24"/>
          <w:lang w:val="en-US"/>
        </w:rPr>
        <w:t xml:space="preserve">the last day of October </w:t>
      </w:r>
      <w:r w:rsidRPr="00997A76">
        <w:rPr>
          <w:rFonts w:ascii="Corbel" w:hAnsi="Corbel"/>
          <w:sz w:val="24"/>
          <w:szCs w:val="24"/>
          <w:lang w:val="en-US"/>
        </w:rPr>
        <w:t xml:space="preserve">– recruitment for the winter semester, and in the case of recruitment for the summer semester – no later than </w:t>
      </w:r>
      <w:r w:rsidR="00A459C2" w:rsidRPr="00997A76">
        <w:rPr>
          <w:rFonts w:ascii="Corbel" w:hAnsi="Corbel"/>
          <w:b/>
          <w:sz w:val="24"/>
          <w:szCs w:val="24"/>
          <w:lang w:val="en-US"/>
        </w:rPr>
        <w:t>the last day of February.</w:t>
      </w:r>
    </w:p>
    <w:p w14:paraId="35AB7305" w14:textId="429697FE" w:rsidR="00B5778F" w:rsidRPr="00997A76" w:rsidRDefault="00B5778F" w:rsidP="00B5778F">
      <w:pPr>
        <w:pStyle w:val="Akapitzlist"/>
        <w:numPr>
          <w:ilvl w:val="0"/>
          <w:numId w:val="4"/>
        </w:numPr>
        <w:spacing w:after="0"/>
        <w:contextualSpacing w:val="0"/>
        <w:jc w:val="both"/>
        <w:rPr>
          <w:rFonts w:ascii="Corbel" w:hAnsi="Corbel"/>
          <w:b/>
          <w:sz w:val="24"/>
          <w:szCs w:val="24"/>
          <w:lang w:val="en-US"/>
        </w:rPr>
      </w:pPr>
      <w:r w:rsidRPr="00997A76">
        <w:rPr>
          <w:rFonts w:ascii="Corbel" w:hAnsi="Corbel"/>
          <w:sz w:val="24"/>
          <w:szCs w:val="24"/>
          <w:lang w:val="en-US"/>
        </w:rPr>
        <w:t>Candidates who have applied for an earlier referral for a medical examination and received it may not apply for a refund of the fee, except in the situation where, in accordance with the Rector's decision, the field of study has not been launched due to too few candidates.</w:t>
      </w:r>
    </w:p>
    <w:p w14:paraId="0D685139" w14:textId="77777777" w:rsidR="00B5778F" w:rsidRPr="00997A76" w:rsidRDefault="00B5778F" w:rsidP="00B5778F">
      <w:pPr>
        <w:pStyle w:val="Akapitzlist"/>
        <w:spacing w:after="0"/>
        <w:ind w:left="0"/>
        <w:jc w:val="center"/>
        <w:rPr>
          <w:rFonts w:ascii="Corbel" w:hAnsi="Corbel"/>
          <w:sz w:val="24"/>
          <w:szCs w:val="24"/>
          <w:lang w:val="en-US"/>
        </w:rPr>
      </w:pPr>
    </w:p>
    <w:p w14:paraId="7600B957" w14:textId="77777777" w:rsidR="00B5778F" w:rsidRPr="00B545C2" w:rsidRDefault="00B5778F" w:rsidP="00B5778F">
      <w:pPr>
        <w:pStyle w:val="Akapitzlist"/>
        <w:spacing w:after="0"/>
        <w:ind w:left="0"/>
        <w:jc w:val="center"/>
        <w:rPr>
          <w:rFonts w:ascii="Corbel" w:hAnsi="Corbel"/>
          <w:sz w:val="24"/>
          <w:szCs w:val="24"/>
        </w:rPr>
      </w:pPr>
      <w:r w:rsidRPr="00B545C2">
        <w:rPr>
          <w:rFonts w:ascii="Corbel" w:hAnsi="Corbel"/>
          <w:sz w:val="24"/>
          <w:szCs w:val="24"/>
        </w:rPr>
        <w:t>§ 4</w:t>
      </w:r>
    </w:p>
    <w:p w14:paraId="14D3434E" w14:textId="6A82DF80" w:rsidR="00B5778F" w:rsidRPr="00997A76" w:rsidRDefault="00B5778F" w:rsidP="00B5778F">
      <w:pPr>
        <w:pStyle w:val="Akapitzlist"/>
        <w:numPr>
          <w:ilvl w:val="0"/>
          <w:numId w:val="5"/>
        </w:numPr>
        <w:spacing w:after="0"/>
        <w:ind w:left="362" w:hanging="181"/>
        <w:contextualSpacing w:val="0"/>
        <w:jc w:val="both"/>
        <w:rPr>
          <w:rFonts w:ascii="Corbel" w:hAnsi="Corbel"/>
          <w:sz w:val="24"/>
          <w:szCs w:val="24"/>
          <w:lang w:val="en-US"/>
        </w:rPr>
      </w:pPr>
      <w:r w:rsidRPr="00997A76">
        <w:rPr>
          <w:rFonts w:ascii="Corbel" w:hAnsi="Corbel"/>
          <w:spacing w:val="4"/>
          <w:sz w:val="24"/>
          <w:szCs w:val="24"/>
          <w:lang w:val="en-US"/>
        </w:rPr>
        <w:t>I h</w:t>
      </w:r>
      <w:r w:rsidR="009B6A28">
        <w:rPr>
          <w:rFonts w:ascii="Corbel" w:hAnsi="Corbel"/>
          <w:spacing w:val="4"/>
          <w:sz w:val="24"/>
          <w:szCs w:val="24"/>
          <w:lang w:val="en-US"/>
        </w:rPr>
        <w:t>old</w:t>
      </w:r>
      <w:r w:rsidRPr="00997A76">
        <w:rPr>
          <w:rFonts w:ascii="Corbel" w:hAnsi="Corbel"/>
          <w:spacing w:val="4"/>
          <w:sz w:val="24"/>
          <w:szCs w:val="24"/>
          <w:lang w:val="en-US"/>
        </w:rPr>
        <w:t xml:space="preserve"> the Central Recruitment </w:t>
      </w:r>
      <w:r w:rsidR="001D4B6F" w:rsidRPr="00997A76">
        <w:rPr>
          <w:rFonts w:ascii="Corbel" w:hAnsi="Corbel"/>
          <w:spacing w:val="4"/>
          <w:sz w:val="24"/>
          <w:szCs w:val="24"/>
          <w:lang w:val="en-US"/>
        </w:rPr>
        <w:t>Commi</w:t>
      </w:r>
      <w:r w:rsidR="001D4B6F">
        <w:rPr>
          <w:rFonts w:ascii="Corbel" w:hAnsi="Corbel"/>
          <w:spacing w:val="4"/>
          <w:sz w:val="24"/>
          <w:szCs w:val="24"/>
          <w:lang w:val="en-US"/>
        </w:rPr>
        <w:t>ttee</w:t>
      </w:r>
      <w:r w:rsidRPr="00997A76">
        <w:rPr>
          <w:rFonts w:ascii="Corbel" w:hAnsi="Corbel"/>
          <w:spacing w:val="4"/>
          <w:sz w:val="24"/>
          <w:szCs w:val="24"/>
          <w:lang w:val="en-US"/>
        </w:rPr>
        <w:t xml:space="preserve"> and the financial units of the </w:t>
      </w:r>
      <w:r w:rsidR="009B6A28">
        <w:rPr>
          <w:rFonts w:ascii="Corbel" w:hAnsi="Corbel"/>
          <w:spacing w:val="4"/>
          <w:sz w:val="24"/>
          <w:szCs w:val="24"/>
          <w:lang w:val="en-US"/>
        </w:rPr>
        <w:t xml:space="preserve">University of Rzeszów </w:t>
      </w:r>
      <w:r w:rsidRPr="00997A76">
        <w:rPr>
          <w:rFonts w:ascii="Corbel" w:hAnsi="Corbel"/>
          <w:spacing w:val="4"/>
          <w:sz w:val="24"/>
          <w:szCs w:val="24"/>
          <w:lang w:val="en-US"/>
        </w:rPr>
        <w:t xml:space="preserve">responsible for the implementation of this </w:t>
      </w:r>
      <w:r w:rsidR="00D26F45">
        <w:rPr>
          <w:rFonts w:ascii="Corbel" w:hAnsi="Corbel"/>
          <w:sz w:val="24"/>
          <w:szCs w:val="24"/>
          <w:lang w:val="en-US"/>
        </w:rPr>
        <w:t>R</w:t>
      </w:r>
      <w:r w:rsidR="001D4B6F">
        <w:rPr>
          <w:rFonts w:ascii="Corbel" w:hAnsi="Corbel"/>
          <w:sz w:val="24"/>
          <w:szCs w:val="24"/>
          <w:lang w:val="en-US"/>
        </w:rPr>
        <w:t xml:space="preserve">egulation. </w:t>
      </w:r>
    </w:p>
    <w:p w14:paraId="07C9D531" w14:textId="58A12B25" w:rsidR="00B5778F" w:rsidRPr="00997A76" w:rsidRDefault="00B5778F" w:rsidP="00B5778F">
      <w:pPr>
        <w:pStyle w:val="Akapitzlist"/>
        <w:numPr>
          <w:ilvl w:val="0"/>
          <w:numId w:val="5"/>
        </w:numPr>
        <w:spacing w:after="0"/>
        <w:contextualSpacing w:val="0"/>
        <w:jc w:val="both"/>
        <w:rPr>
          <w:rFonts w:ascii="Corbel" w:hAnsi="Corbel"/>
          <w:sz w:val="24"/>
          <w:szCs w:val="24"/>
          <w:lang w:val="en-US"/>
        </w:rPr>
      </w:pPr>
      <w:r w:rsidRPr="00997A76">
        <w:rPr>
          <w:rFonts w:ascii="Corbel" w:hAnsi="Corbel"/>
          <w:sz w:val="24"/>
          <w:szCs w:val="24"/>
          <w:lang w:val="en-US"/>
        </w:rPr>
        <w:t xml:space="preserve">The </w:t>
      </w:r>
      <w:r w:rsidR="00D26F45">
        <w:rPr>
          <w:rFonts w:ascii="Corbel" w:hAnsi="Corbel"/>
          <w:sz w:val="24"/>
          <w:szCs w:val="24"/>
          <w:lang w:val="en-US"/>
        </w:rPr>
        <w:t>R</w:t>
      </w:r>
      <w:r w:rsidR="001D4B6F">
        <w:rPr>
          <w:rFonts w:ascii="Corbel" w:hAnsi="Corbel"/>
          <w:sz w:val="24"/>
          <w:szCs w:val="24"/>
          <w:lang w:val="en-US"/>
        </w:rPr>
        <w:t>egulation</w:t>
      </w:r>
      <w:r w:rsidR="001D4B6F" w:rsidRPr="00997A76">
        <w:rPr>
          <w:rFonts w:ascii="Corbel" w:hAnsi="Corbel"/>
          <w:sz w:val="24"/>
          <w:szCs w:val="24"/>
          <w:lang w:val="en-US"/>
        </w:rPr>
        <w:t xml:space="preserve"> </w:t>
      </w:r>
      <w:r w:rsidRPr="00997A76">
        <w:rPr>
          <w:rFonts w:ascii="Corbel" w:hAnsi="Corbel"/>
          <w:sz w:val="24"/>
          <w:szCs w:val="24"/>
          <w:lang w:val="en-US"/>
        </w:rPr>
        <w:t>enters into force on 2 March 2026.</w:t>
      </w:r>
    </w:p>
    <w:p w14:paraId="650461B6" w14:textId="77777777" w:rsidR="00B5778F" w:rsidRPr="00997A76" w:rsidRDefault="00B5778F" w:rsidP="00B5778F">
      <w:pPr>
        <w:spacing w:after="0"/>
        <w:jc w:val="both"/>
        <w:rPr>
          <w:rFonts w:ascii="Corbel" w:hAnsi="Corbel"/>
          <w:sz w:val="24"/>
          <w:szCs w:val="24"/>
          <w:lang w:val="en-US"/>
        </w:rPr>
      </w:pPr>
    </w:p>
    <w:p w14:paraId="742563B2" w14:textId="77777777" w:rsidR="00B5778F" w:rsidRPr="00997A76" w:rsidRDefault="00B5778F" w:rsidP="00B5778F">
      <w:pPr>
        <w:pStyle w:val="Akapitzlist"/>
        <w:spacing w:after="0"/>
        <w:ind w:left="0"/>
        <w:jc w:val="both"/>
        <w:rPr>
          <w:rFonts w:ascii="Corbel" w:hAnsi="Corbel"/>
          <w:sz w:val="24"/>
          <w:szCs w:val="24"/>
          <w:lang w:val="en-US"/>
        </w:rPr>
      </w:pPr>
    </w:p>
    <w:p w14:paraId="7349BD65" w14:textId="77777777" w:rsidR="00D23855" w:rsidRPr="00C06E49" w:rsidRDefault="00D23855" w:rsidP="00D23855">
      <w:pPr>
        <w:spacing w:after="0"/>
        <w:ind w:left="4962"/>
        <w:jc w:val="center"/>
        <w:rPr>
          <w:rFonts w:ascii="Corbel" w:hAnsi="Corbel"/>
          <w:sz w:val="24"/>
          <w:szCs w:val="24"/>
          <w:lang w:val="en-US"/>
        </w:rPr>
      </w:pPr>
      <w:r w:rsidRPr="00C06E49">
        <w:rPr>
          <w:rFonts w:ascii="Corbel" w:hAnsi="Corbel"/>
          <w:sz w:val="24"/>
          <w:szCs w:val="24"/>
          <w:lang w:val="en-US"/>
        </w:rPr>
        <w:t>University of Rzeszów</w:t>
      </w:r>
    </w:p>
    <w:p w14:paraId="6EF3B171" w14:textId="77777777" w:rsidR="00D23855" w:rsidRPr="00D23855" w:rsidRDefault="00D23855" w:rsidP="00D23855">
      <w:pPr>
        <w:spacing w:after="0"/>
        <w:ind w:left="4962"/>
        <w:jc w:val="center"/>
        <w:rPr>
          <w:rFonts w:ascii="Corbel" w:hAnsi="Corbel"/>
          <w:sz w:val="24"/>
          <w:szCs w:val="24"/>
          <w:lang w:val="en-US"/>
        </w:rPr>
      </w:pPr>
      <w:r w:rsidRPr="00D23855">
        <w:rPr>
          <w:rFonts w:ascii="Corbel" w:hAnsi="Corbel"/>
          <w:sz w:val="24"/>
          <w:szCs w:val="24"/>
          <w:lang w:val="en-US"/>
        </w:rPr>
        <w:t>R e c t o r</w:t>
      </w:r>
    </w:p>
    <w:p w14:paraId="15EB2FAB" w14:textId="77777777" w:rsidR="00D23855" w:rsidRPr="00D23855" w:rsidRDefault="00D23855" w:rsidP="00D23855">
      <w:pPr>
        <w:spacing w:after="0"/>
        <w:ind w:left="4962"/>
        <w:jc w:val="center"/>
        <w:rPr>
          <w:rFonts w:ascii="Corbel" w:hAnsi="Corbel"/>
          <w:sz w:val="24"/>
          <w:szCs w:val="24"/>
          <w:lang w:val="en-US"/>
        </w:rPr>
      </w:pPr>
    </w:p>
    <w:p w14:paraId="7A907115" w14:textId="6E14B7BB" w:rsidR="00D23855" w:rsidRPr="000E5D40" w:rsidRDefault="00D23855" w:rsidP="00D23855">
      <w:pPr>
        <w:spacing w:after="0"/>
        <w:ind w:left="4962"/>
        <w:jc w:val="center"/>
        <w:rPr>
          <w:rFonts w:ascii="Corbel" w:hAnsi="Corbel"/>
          <w:sz w:val="24"/>
          <w:szCs w:val="24"/>
          <w:lang w:val="en-US"/>
        </w:rPr>
      </w:pPr>
      <w:r w:rsidRPr="000E5D40">
        <w:rPr>
          <w:rFonts w:ascii="Corbel" w:hAnsi="Corbel"/>
          <w:sz w:val="24"/>
          <w:szCs w:val="24"/>
          <w:lang w:val="en-US"/>
        </w:rPr>
        <w:t xml:space="preserve">Prof. Adam Reich, </w:t>
      </w:r>
      <w:r w:rsidR="00F82FB8">
        <w:rPr>
          <w:rFonts w:ascii="Corbel" w:hAnsi="Corbel"/>
          <w:sz w:val="24"/>
          <w:szCs w:val="24"/>
          <w:lang w:val="en-US"/>
        </w:rPr>
        <w:t>PhD</w:t>
      </w:r>
    </w:p>
    <w:p w14:paraId="2B94BA13" w14:textId="77777777" w:rsidR="00B5778F" w:rsidRPr="00B5778F" w:rsidRDefault="00B5778F" w:rsidP="00B5778F">
      <w:pPr>
        <w:spacing w:after="0"/>
        <w:rPr>
          <w:caps/>
          <w:sz w:val="24"/>
          <w:szCs w:val="24"/>
          <w:lang w:val="en-US"/>
        </w:rPr>
      </w:pPr>
    </w:p>
    <w:p w14:paraId="03B33396" w14:textId="77777777" w:rsidR="00B5778F" w:rsidRPr="00B5778F" w:rsidRDefault="00B5778F" w:rsidP="00B5778F">
      <w:pPr>
        <w:spacing w:after="0"/>
        <w:rPr>
          <w:sz w:val="24"/>
          <w:szCs w:val="24"/>
          <w:lang w:val="en-US"/>
        </w:rPr>
      </w:pPr>
    </w:p>
    <w:p w14:paraId="0CCEBC50" w14:textId="77777777" w:rsidR="00B5778F" w:rsidRPr="00B5778F" w:rsidRDefault="00B5778F" w:rsidP="00B5778F">
      <w:pPr>
        <w:rPr>
          <w:lang w:val="en-US"/>
        </w:rPr>
      </w:pPr>
    </w:p>
    <w:p w14:paraId="142CF3DB" w14:textId="79805BAC" w:rsidR="00B5778F" w:rsidRPr="00B5778F" w:rsidRDefault="00B5778F">
      <w:pPr>
        <w:rPr>
          <w:lang w:val="en-US"/>
        </w:rPr>
      </w:pPr>
    </w:p>
    <w:sectPr w:rsidR="00B5778F" w:rsidRPr="00B5778F" w:rsidSect="0094591C">
      <w:headerReference w:type="even" r:id="rId8"/>
      <w:headerReference w:type="default" r:id="rId9"/>
      <w:footerReference w:type="even" r:id="rId10"/>
      <w:headerReference w:type="first" r:id="rId11"/>
      <w:footerReference w:type="first" r:id="rId12"/>
      <w:pgSz w:w="11906" w:h="16838" w:code="9"/>
      <w:pgMar w:top="1276" w:right="1417" w:bottom="1702" w:left="1417"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8EA3" w14:textId="77777777" w:rsidR="004B0CC1" w:rsidRDefault="004B0CC1">
      <w:pPr>
        <w:spacing w:after="0" w:line="240" w:lineRule="auto"/>
      </w:pPr>
      <w:r>
        <w:separator/>
      </w:r>
    </w:p>
  </w:endnote>
  <w:endnote w:type="continuationSeparator" w:id="0">
    <w:p w14:paraId="12F6B007" w14:textId="77777777" w:rsidR="004B0CC1" w:rsidRDefault="004B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13CE" w14:textId="77777777" w:rsidR="002F140F" w:rsidRDefault="00CE0261" w:rsidP="008D38AD">
    <w:pPr>
      <w:pStyle w:val="Stopka"/>
      <w:ind w:left="-851"/>
      <w:rPr>
        <w:rFonts w:ascii="Corbel" w:hAnsi="Corbel"/>
        <w:color w:val="004D9E"/>
        <w:sz w:val="16"/>
        <w:szCs w:val="16"/>
      </w:rPr>
    </w:pPr>
    <w:r>
      <w:rPr>
        <w:rFonts w:ascii="Corbel" w:hAnsi="Corbel"/>
        <w:color w:val="004D9E"/>
        <w:sz w:val="16"/>
        <w:szCs w:val="16"/>
      </w:rPr>
      <w:t>University of Rzeszów, al. Rejtana 16c, 35-959 Rzeszów</w:t>
    </w:r>
  </w:p>
  <w:p w14:paraId="275E9796" w14:textId="77777777" w:rsidR="002F140F" w:rsidRPr="00624C75" w:rsidRDefault="00CE0261" w:rsidP="008D38AD">
    <w:pPr>
      <w:pStyle w:val="Stopka"/>
      <w:ind w:left="-851"/>
      <w:rPr>
        <w:rFonts w:ascii="Corbel" w:hAnsi="Corbel"/>
        <w:color w:val="004D9E"/>
        <w:sz w:val="16"/>
        <w:szCs w:val="16"/>
      </w:rPr>
    </w:pPr>
    <w:r>
      <w:rPr>
        <w:rFonts w:ascii="Corbel" w:hAnsi="Corbel"/>
        <w:color w:val="004D9E"/>
        <w:sz w:val="16"/>
        <w:szCs w:val="16"/>
      </w:rPr>
      <w:t>(17) 872 1010, fax: (17) 872 1265</w:t>
    </w:r>
  </w:p>
  <w:p w14:paraId="72EA0F7C" w14:textId="77777777" w:rsidR="002F140F" w:rsidRPr="00624C75" w:rsidRDefault="00CE0261" w:rsidP="008D38AD">
    <w:pPr>
      <w:pStyle w:val="Stopka"/>
      <w:ind w:left="-1418" w:firstLine="567"/>
      <w:rPr>
        <w:rFonts w:ascii="Corbel" w:hAnsi="Corbel"/>
        <w:color w:val="004D9E"/>
        <w:sz w:val="16"/>
        <w:szCs w:val="16"/>
      </w:rPr>
    </w:pPr>
    <w:r>
      <w:rPr>
        <w:rFonts w:ascii="Corbel" w:hAnsi="Corbel"/>
        <w:color w:val="004D9E"/>
        <w:sz w:val="16"/>
        <w:szCs w:val="16"/>
      </w:rPr>
      <w:t>rektorur@ur.edu.pl</w:t>
    </w:r>
  </w:p>
  <w:p w14:paraId="1860F884" w14:textId="77777777" w:rsidR="002F140F" w:rsidRDefault="002F14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6FA9" w14:textId="77777777" w:rsidR="002F140F" w:rsidRDefault="00CE0261" w:rsidP="00CF1210">
    <w:pPr>
      <w:pStyle w:val="Stopka"/>
      <w:ind w:left="-851"/>
      <w:rPr>
        <w:rFonts w:ascii="Corbel" w:hAnsi="Corbel"/>
        <w:color w:val="004D9E"/>
        <w:sz w:val="16"/>
        <w:szCs w:val="16"/>
      </w:rPr>
    </w:pPr>
    <w:r>
      <w:rPr>
        <w:rFonts w:ascii="Corbel" w:hAnsi="Corbel"/>
        <w:color w:val="004D9E"/>
        <w:sz w:val="16"/>
        <w:szCs w:val="16"/>
      </w:rPr>
      <w:t>University of Rzeszów, al. Rejtana 16c, 35-959 Rzeszów</w:t>
    </w:r>
  </w:p>
  <w:p w14:paraId="2F7D8D46" w14:textId="77777777" w:rsidR="002F140F" w:rsidRPr="00624C75" w:rsidRDefault="00CE0261" w:rsidP="00CF1210">
    <w:pPr>
      <w:pStyle w:val="Stopka"/>
      <w:ind w:left="-851"/>
      <w:rPr>
        <w:rFonts w:ascii="Corbel" w:hAnsi="Corbel"/>
        <w:color w:val="004D9E"/>
        <w:sz w:val="16"/>
        <w:szCs w:val="16"/>
      </w:rPr>
    </w:pPr>
    <w:r>
      <w:rPr>
        <w:rFonts w:ascii="Corbel" w:hAnsi="Corbel"/>
        <w:color w:val="004D9E"/>
        <w:sz w:val="16"/>
        <w:szCs w:val="16"/>
      </w:rPr>
      <w:t>(17) 872 1010, fax: (17) 872 1265</w:t>
    </w:r>
  </w:p>
  <w:p w14:paraId="7EA178F6" w14:textId="77777777" w:rsidR="002F140F" w:rsidRPr="00624C75" w:rsidRDefault="00CE0261" w:rsidP="00CF1210">
    <w:pPr>
      <w:pStyle w:val="Stopka"/>
      <w:ind w:left="-1418" w:firstLine="567"/>
      <w:rPr>
        <w:rFonts w:ascii="Corbel" w:hAnsi="Corbel"/>
        <w:color w:val="004D9E"/>
        <w:sz w:val="16"/>
        <w:szCs w:val="16"/>
      </w:rPr>
    </w:pPr>
    <w:r>
      <w:rPr>
        <w:rFonts w:ascii="Corbel" w:hAnsi="Corbel"/>
        <w:color w:val="004D9E"/>
        <w:sz w:val="16"/>
        <w:szCs w:val="16"/>
      </w:rPr>
      <w:t>rektorur@ur.edu.pl</w:t>
    </w:r>
  </w:p>
  <w:p w14:paraId="13AA80F6" w14:textId="77777777" w:rsidR="002F140F" w:rsidRDefault="002F14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6848" w14:textId="77777777" w:rsidR="004B0CC1" w:rsidRDefault="004B0CC1">
      <w:pPr>
        <w:spacing w:after="0" w:line="240" w:lineRule="auto"/>
      </w:pPr>
      <w:r>
        <w:separator/>
      </w:r>
    </w:p>
  </w:footnote>
  <w:footnote w:type="continuationSeparator" w:id="0">
    <w:p w14:paraId="455F3111" w14:textId="77777777" w:rsidR="004B0CC1" w:rsidRDefault="004B0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1317" w14:textId="77777777" w:rsidR="002F140F" w:rsidRDefault="00CE0261" w:rsidP="008D38AD">
    <w:pPr>
      <w:pStyle w:val="Nagwek"/>
      <w:ind w:left="-1417"/>
    </w:pPr>
    <w:r w:rsidRPr="00235987">
      <w:rPr>
        <w:noProof/>
        <w:lang w:eastAsia="pl-PL"/>
      </w:rPr>
      <w:drawing>
        <wp:inline distT="0" distB="0" distL="0" distR="0" wp14:anchorId="2B3765C2" wp14:editId="0747A02B">
          <wp:extent cx="5760720" cy="966470"/>
          <wp:effectExtent l="0" t="0" r="0" b="0"/>
          <wp:docPr id="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6470"/>
                  </a:xfrm>
                  <a:prstGeom prst="rect">
                    <a:avLst/>
                  </a:prstGeom>
                  <a:noFill/>
                  <a:ln>
                    <a:noFill/>
                  </a:ln>
                </pic:spPr>
              </pic:pic>
            </a:graphicData>
          </a:graphic>
        </wp:inline>
      </w:drawing>
    </w:r>
  </w:p>
  <w:p w14:paraId="13B844E1" w14:textId="77777777" w:rsidR="002F140F" w:rsidRDefault="002F140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2733" w14:textId="77777777" w:rsidR="002F140F" w:rsidRDefault="002F140F" w:rsidP="008D38AD">
    <w:pPr>
      <w:pStyle w:val="Nagwek"/>
      <w:ind w:left="-141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49F5" w14:textId="77777777" w:rsidR="002F140F" w:rsidRDefault="00CE0261" w:rsidP="00CF1210">
    <w:pPr>
      <w:pStyle w:val="Nagwek"/>
      <w:ind w:left="-1417"/>
    </w:pPr>
    <w:r w:rsidRPr="00235987">
      <w:rPr>
        <w:noProof/>
        <w:lang w:eastAsia="pl-PL"/>
      </w:rPr>
      <w:drawing>
        <wp:inline distT="0" distB="0" distL="0" distR="0" wp14:anchorId="61D8392E" wp14:editId="3F169651">
          <wp:extent cx="5760720" cy="966470"/>
          <wp:effectExtent l="0" t="0" r="0" b="0"/>
          <wp:docPr id="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6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2FF1"/>
    <w:multiLevelType w:val="multilevel"/>
    <w:tmpl w:val="25FCB2F6"/>
    <w:lvl w:ilvl="0">
      <w:start w:val="1"/>
      <w:numFmt w:val="decimal"/>
      <w:lvlText w:val="%1."/>
      <w:lvlJc w:val="right"/>
      <w:pPr>
        <w:tabs>
          <w:tab w:val="num" w:pos="357"/>
        </w:tabs>
        <w:ind w:left="360" w:hanging="179"/>
      </w:pPr>
      <w:rPr>
        <w:rFonts w:hint="default"/>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77"/>
        </w:tabs>
        <w:ind w:left="1080" w:hanging="173"/>
      </w:pPr>
      <w:rPr>
        <w:rFonts w:hint="default"/>
      </w:rPr>
    </w:lvl>
    <w:lvl w:ilvl="3">
      <w:start w:val="1"/>
      <w:numFmt w:val="none"/>
      <w:lvlText w:val="- "/>
      <w:lvlJc w:val="left"/>
      <w:pPr>
        <w:tabs>
          <w:tab w:val="num" w:pos="1435"/>
        </w:tabs>
        <w:ind w:left="1435" w:hanging="35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556309"/>
    <w:multiLevelType w:val="multilevel"/>
    <w:tmpl w:val="C4C653BC"/>
    <w:lvl w:ilvl="0">
      <w:start w:val="1"/>
      <w:numFmt w:val="decimal"/>
      <w:lvlText w:val="%1."/>
      <w:lvlJc w:val="right"/>
      <w:pPr>
        <w:tabs>
          <w:tab w:val="num" w:pos="357"/>
        </w:tabs>
        <w:ind w:left="360" w:hanging="179"/>
      </w:pPr>
      <w:rPr>
        <w:rFonts w:hint="default"/>
      </w:rPr>
    </w:lvl>
    <w:lvl w:ilvl="1">
      <w:start w:val="1"/>
      <w:numFmt w:val="decimal"/>
      <w:lvlText w:val="%2)"/>
      <w:lvlJc w:val="right"/>
      <w:pPr>
        <w:tabs>
          <w:tab w:val="num" w:pos="720"/>
        </w:tabs>
        <w:ind w:left="720" w:hanging="176"/>
      </w:pPr>
      <w:rPr>
        <w:rFonts w:hint="default"/>
        <w:color w:val="auto"/>
      </w:rPr>
    </w:lvl>
    <w:lvl w:ilvl="2">
      <w:start w:val="1"/>
      <w:numFmt w:val="lowerLetter"/>
      <w:lvlText w:val="%3)"/>
      <w:lvlJc w:val="right"/>
      <w:pPr>
        <w:tabs>
          <w:tab w:val="num" w:pos="1077"/>
        </w:tabs>
        <w:ind w:left="1080" w:hanging="173"/>
      </w:pPr>
      <w:rPr>
        <w:rFonts w:hint="default"/>
      </w:rPr>
    </w:lvl>
    <w:lvl w:ilvl="3">
      <w:start w:val="1"/>
      <w:numFmt w:val="none"/>
      <w:lvlText w:val="- "/>
      <w:lvlJc w:val="left"/>
      <w:pPr>
        <w:tabs>
          <w:tab w:val="num" w:pos="1435"/>
        </w:tabs>
        <w:ind w:left="1435" w:hanging="35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E7A62D1"/>
    <w:multiLevelType w:val="multilevel"/>
    <w:tmpl w:val="25FCB2F6"/>
    <w:lvl w:ilvl="0">
      <w:start w:val="1"/>
      <w:numFmt w:val="decimal"/>
      <w:lvlText w:val="%1."/>
      <w:lvlJc w:val="right"/>
      <w:pPr>
        <w:tabs>
          <w:tab w:val="num" w:pos="357"/>
        </w:tabs>
        <w:ind w:left="360" w:hanging="179"/>
      </w:pPr>
      <w:rPr>
        <w:rFonts w:hint="default"/>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77"/>
        </w:tabs>
        <w:ind w:left="1080" w:hanging="173"/>
      </w:pPr>
      <w:rPr>
        <w:rFonts w:hint="default"/>
      </w:rPr>
    </w:lvl>
    <w:lvl w:ilvl="3">
      <w:start w:val="1"/>
      <w:numFmt w:val="none"/>
      <w:lvlText w:val="- "/>
      <w:lvlJc w:val="left"/>
      <w:pPr>
        <w:tabs>
          <w:tab w:val="num" w:pos="1435"/>
        </w:tabs>
        <w:ind w:left="1435" w:hanging="35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2466C26"/>
    <w:multiLevelType w:val="multilevel"/>
    <w:tmpl w:val="9CC48BEA"/>
    <w:lvl w:ilvl="0">
      <w:start w:val="1"/>
      <w:numFmt w:val="decimal"/>
      <w:lvlText w:val="%1."/>
      <w:lvlJc w:val="right"/>
      <w:pPr>
        <w:tabs>
          <w:tab w:val="num" w:pos="357"/>
        </w:tabs>
        <w:ind w:left="360" w:hanging="179"/>
      </w:pPr>
      <w:rPr>
        <w:rFonts w:hint="default"/>
        <w:b w:val="0"/>
      </w:rPr>
    </w:lvl>
    <w:lvl w:ilvl="1">
      <w:start w:val="1"/>
      <w:numFmt w:val="decimal"/>
      <w:lvlText w:val="%2)"/>
      <w:lvlJc w:val="right"/>
      <w:pPr>
        <w:tabs>
          <w:tab w:val="num" w:pos="720"/>
        </w:tabs>
        <w:ind w:left="720" w:hanging="176"/>
      </w:pPr>
      <w:rPr>
        <w:rFonts w:hint="default"/>
        <w:b w:val="0"/>
      </w:rPr>
    </w:lvl>
    <w:lvl w:ilvl="2">
      <w:start w:val="1"/>
      <w:numFmt w:val="lowerLetter"/>
      <w:lvlText w:val="%3)"/>
      <w:lvlJc w:val="right"/>
      <w:pPr>
        <w:tabs>
          <w:tab w:val="num" w:pos="1077"/>
        </w:tabs>
        <w:ind w:left="1080" w:hanging="173"/>
      </w:pPr>
      <w:rPr>
        <w:rFonts w:hint="default"/>
      </w:rPr>
    </w:lvl>
    <w:lvl w:ilvl="3">
      <w:start w:val="1"/>
      <w:numFmt w:val="none"/>
      <w:lvlText w:val="- "/>
      <w:lvlJc w:val="left"/>
      <w:pPr>
        <w:tabs>
          <w:tab w:val="num" w:pos="1435"/>
        </w:tabs>
        <w:ind w:left="1435" w:hanging="35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F002651"/>
    <w:multiLevelType w:val="multilevel"/>
    <w:tmpl w:val="740EB640"/>
    <w:lvl w:ilvl="0">
      <w:start w:val="1"/>
      <w:numFmt w:val="decimal"/>
      <w:lvlText w:val="%1."/>
      <w:lvlJc w:val="right"/>
      <w:pPr>
        <w:tabs>
          <w:tab w:val="num" w:pos="357"/>
        </w:tabs>
        <w:ind w:left="360" w:hanging="179"/>
      </w:pPr>
      <w:rPr>
        <w:rFonts w:hint="default"/>
        <w:b w:val="0"/>
        <w:strike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77"/>
        </w:tabs>
        <w:ind w:left="1080" w:hanging="173"/>
      </w:pPr>
      <w:rPr>
        <w:rFonts w:hint="default"/>
      </w:rPr>
    </w:lvl>
    <w:lvl w:ilvl="3">
      <w:start w:val="1"/>
      <w:numFmt w:val="none"/>
      <w:lvlText w:val="- "/>
      <w:lvlJc w:val="left"/>
      <w:pPr>
        <w:tabs>
          <w:tab w:val="num" w:pos="1435"/>
        </w:tabs>
        <w:ind w:left="1435" w:hanging="35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8783620">
    <w:abstractNumId w:val="0"/>
  </w:num>
  <w:num w:numId="2" w16cid:durableId="1061710624">
    <w:abstractNumId w:val="3"/>
  </w:num>
  <w:num w:numId="3" w16cid:durableId="580263925">
    <w:abstractNumId w:val="1"/>
  </w:num>
  <w:num w:numId="4" w16cid:durableId="1612279264">
    <w:abstractNumId w:val="4"/>
  </w:num>
  <w:num w:numId="5" w16cid:durableId="2093508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8F"/>
    <w:rsid w:val="00024E60"/>
    <w:rsid w:val="00025843"/>
    <w:rsid w:val="00030358"/>
    <w:rsid w:val="00076C03"/>
    <w:rsid w:val="00086FFD"/>
    <w:rsid w:val="00093571"/>
    <w:rsid w:val="00102A03"/>
    <w:rsid w:val="001379ED"/>
    <w:rsid w:val="001637C9"/>
    <w:rsid w:val="0019012D"/>
    <w:rsid w:val="001A0EE2"/>
    <w:rsid w:val="001C0A18"/>
    <w:rsid w:val="001D4B6F"/>
    <w:rsid w:val="00202427"/>
    <w:rsid w:val="002105CA"/>
    <w:rsid w:val="00232773"/>
    <w:rsid w:val="0027476C"/>
    <w:rsid w:val="002E2B1C"/>
    <w:rsid w:val="002E5BDA"/>
    <w:rsid w:val="002F140F"/>
    <w:rsid w:val="003B76DA"/>
    <w:rsid w:val="003C3499"/>
    <w:rsid w:val="003E1349"/>
    <w:rsid w:val="0046325D"/>
    <w:rsid w:val="00472B5B"/>
    <w:rsid w:val="00483A1B"/>
    <w:rsid w:val="004A422E"/>
    <w:rsid w:val="004B0CC1"/>
    <w:rsid w:val="004E0B7F"/>
    <w:rsid w:val="005766C2"/>
    <w:rsid w:val="005A67D7"/>
    <w:rsid w:val="005E5064"/>
    <w:rsid w:val="0061087B"/>
    <w:rsid w:val="00634251"/>
    <w:rsid w:val="00673B63"/>
    <w:rsid w:val="00695350"/>
    <w:rsid w:val="006B2341"/>
    <w:rsid w:val="0074302E"/>
    <w:rsid w:val="00831138"/>
    <w:rsid w:val="00840E39"/>
    <w:rsid w:val="00861A1E"/>
    <w:rsid w:val="008657C1"/>
    <w:rsid w:val="008B354F"/>
    <w:rsid w:val="008C1570"/>
    <w:rsid w:val="008F339C"/>
    <w:rsid w:val="00932257"/>
    <w:rsid w:val="0094591C"/>
    <w:rsid w:val="00976C91"/>
    <w:rsid w:val="00997A76"/>
    <w:rsid w:val="009B6A28"/>
    <w:rsid w:val="009C7F97"/>
    <w:rsid w:val="009E3392"/>
    <w:rsid w:val="00A11088"/>
    <w:rsid w:val="00A459C2"/>
    <w:rsid w:val="00A640C4"/>
    <w:rsid w:val="00AC412C"/>
    <w:rsid w:val="00AD2396"/>
    <w:rsid w:val="00AF3AE8"/>
    <w:rsid w:val="00B04264"/>
    <w:rsid w:val="00B155DE"/>
    <w:rsid w:val="00B5778F"/>
    <w:rsid w:val="00B75BBE"/>
    <w:rsid w:val="00B83443"/>
    <w:rsid w:val="00BD2CD8"/>
    <w:rsid w:val="00BE3386"/>
    <w:rsid w:val="00C24F6D"/>
    <w:rsid w:val="00C35FDD"/>
    <w:rsid w:val="00C366FD"/>
    <w:rsid w:val="00C424AA"/>
    <w:rsid w:val="00CD3594"/>
    <w:rsid w:val="00CD7C90"/>
    <w:rsid w:val="00CE0261"/>
    <w:rsid w:val="00D23855"/>
    <w:rsid w:val="00D26F45"/>
    <w:rsid w:val="00D96581"/>
    <w:rsid w:val="00DD4ED8"/>
    <w:rsid w:val="00E01BF5"/>
    <w:rsid w:val="00E25A49"/>
    <w:rsid w:val="00E831F9"/>
    <w:rsid w:val="00F11056"/>
    <w:rsid w:val="00F210DE"/>
    <w:rsid w:val="00F35182"/>
    <w:rsid w:val="00F354B2"/>
    <w:rsid w:val="00F4377D"/>
    <w:rsid w:val="00F702DD"/>
    <w:rsid w:val="00F82FB8"/>
    <w:rsid w:val="00F85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5BA1"/>
  <w15:chartTrackingRefBased/>
  <w15:docId w15:val="{8B3EE305-C91B-47C0-98DD-83BB1C32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778F"/>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B57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7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778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778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778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778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778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778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778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778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778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778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778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778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778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778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778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778F"/>
    <w:rPr>
      <w:rFonts w:eastAsiaTheme="majorEastAsia" w:cstheme="majorBidi"/>
      <w:color w:val="272727" w:themeColor="text1" w:themeTint="D8"/>
    </w:rPr>
  </w:style>
  <w:style w:type="paragraph" w:styleId="Tytu">
    <w:name w:val="Title"/>
    <w:basedOn w:val="Normalny"/>
    <w:next w:val="Normalny"/>
    <w:link w:val="TytuZnak"/>
    <w:uiPriority w:val="10"/>
    <w:qFormat/>
    <w:rsid w:val="00B57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778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778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778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778F"/>
    <w:pPr>
      <w:spacing w:before="160"/>
      <w:jc w:val="center"/>
    </w:pPr>
    <w:rPr>
      <w:i/>
      <w:iCs/>
      <w:color w:val="404040" w:themeColor="text1" w:themeTint="BF"/>
    </w:rPr>
  </w:style>
  <w:style w:type="character" w:customStyle="1" w:styleId="CytatZnak">
    <w:name w:val="Cytat Znak"/>
    <w:basedOn w:val="Domylnaczcionkaakapitu"/>
    <w:link w:val="Cytat"/>
    <w:uiPriority w:val="29"/>
    <w:rsid w:val="00B5778F"/>
    <w:rPr>
      <w:i/>
      <w:iCs/>
      <w:color w:val="404040" w:themeColor="text1" w:themeTint="BF"/>
    </w:rPr>
  </w:style>
  <w:style w:type="paragraph" w:styleId="Akapitzlist">
    <w:name w:val="List Paragraph"/>
    <w:basedOn w:val="Normalny"/>
    <w:uiPriority w:val="34"/>
    <w:qFormat/>
    <w:rsid w:val="00B5778F"/>
    <w:pPr>
      <w:ind w:left="720"/>
      <w:contextualSpacing/>
    </w:pPr>
  </w:style>
  <w:style w:type="character" w:styleId="Wyrnienieintensywne">
    <w:name w:val="Intense Emphasis"/>
    <w:basedOn w:val="Domylnaczcionkaakapitu"/>
    <w:uiPriority w:val="21"/>
    <w:qFormat/>
    <w:rsid w:val="00B5778F"/>
    <w:rPr>
      <w:i/>
      <w:iCs/>
      <w:color w:val="0F4761" w:themeColor="accent1" w:themeShade="BF"/>
    </w:rPr>
  </w:style>
  <w:style w:type="paragraph" w:styleId="Cytatintensywny">
    <w:name w:val="Intense Quote"/>
    <w:basedOn w:val="Normalny"/>
    <w:next w:val="Normalny"/>
    <w:link w:val="CytatintensywnyZnak"/>
    <w:uiPriority w:val="30"/>
    <w:qFormat/>
    <w:rsid w:val="00B57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778F"/>
    <w:rPr>
      <w:i/>
      <w:iCs/>
      <w:color w:val="0F4761" w:themeColor="accent1" w:themeShade="BF"/>
    </w:rPr>
  </w:style>
  <w:style w:type="character" w:styleId="Odwoanieintensywne">
    <w:name w:val="Intense Reference"/>
    <w:basedOn w:val="Domylnaczcionkaakapitu"/>
    <w:uiPriority w:val="32"/>
    <w:qFormat/>
    <w:rsid w:val="00B5778F"/>
    <w:rPr>
      <w:b/>
      <w:bCs/>
      <w:smallCaps/>
      <w:color w:val="0F4761" w:themeColor="accent1" w:themeShade="BF"/>
      <w:spacing w:val="5"/>
    </w:rPr>
  </w:style>
  <w:style w:type="paragraph" w:styleId="Nagwek">
    <w:name w:val="header"/>
    <w:basedOn w:val="Normalny"/>
    <w:link w:val="NagwekZnak"/>
    <w:uiPriority w:val="99"/>
    <w:unhideWhenUsed/>
    <w:rsid w:val="00B577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778F"/>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B577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778F"/>
    <w:rPr>
      <w:rFonts w:ascii="Calibri" w:eastAsia="Calibri" w:hAnsi="Calibri" w:cs="Times New Roman"/>
      <w:kern w:val="0"/>
      <w:sz w:val="22"/>
      <w:szCs w:val="22"/>
      <w14:ligatures w14:val="none"/>
    </w:rPr>
  </w:style>
  <w:style w:type="paragraph" w:styleId="Bezodstpw">
    <w:name w:val="No Spacing"/>
    <w:uiPriority w:val="1"/>
    <w:qFormat/>
    <w:rsid w:val="00B5778F"/>
    <w:pPr>
      <w:spacing w:after="0" w:line="240" w:lineRule="auto"/>
    </w:pPr>
    <w:rPr>
      <w:rFonts w:ascii="Calibri" w:eastAsia="Calibri" w:hAnsi="Calibri" w:cs="Times New Roman"/>
      <w:kern w:val="0"/>
      <w:sz w:val="22"/>
      <w:szCs w:val="22"/>
      <w14:ligatures w14:val="none"/>
    </w:rPr>
  </w:style>
  <w:style w:type="character" w:styleId="Odwoaniedokomentarza">
    <w:name w:val="annotation reference"/>
    <w:basedOn w:val="Domylnaczcionkaakapitu"/>
    <w:uiPriority w:val="99"/>
    <w:semiHidden/>
    <w:unhideWhenUsed/>
    <w:rsid w:val="00B5778F"/>
    <w:rPr>
      <w:sz w:val="16"/>
      <w:szCs w:val="16"/>
    </w:rPr>
  </w:style>
  <w:style w:type="paragraph" w:styleId="Tekstkomentarza">
    <w:name w:val="annotation text"/>
    <w:basedOn w:val="Normalny"/>
    <w:link w:val="TekstkomentarzaZnak"/>
    <w:uiPriority w:val="99"/>
    <w:unhideWhenUsed/>
    <w:rsid w:val="00B5778F"/>
    <w:pPr>
      <w:spacing w:line="240" w:lineRule="auto"/>
    </w:pPr>
    <w:rPr>
      <w:sz w:val="20"/>
      <w:szCs w:val="20"/>
    </w:rPr>
  </w:style>
  <w:style w:type="character" w:customStyle="1" w:styleId="TekstkomentarzaZnak">
    <w:name w:val="Tekst komentarza Znak"/>
    <w:basedOn w:val="Domylnaczcionkaakapitu"/>
    <w:link w:val="Tekstkomentarza"/>
    <w:uiPriority w:val="99"/>
    <w:rsid w:val="00B5778F"/>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B5778F"/>
    <w:rPr>
      <w:b/>
      <w:bCs/>
    </w:rPr>
  </w:style>
  <w:style w:type="character" w:customStyle="1" w:styleId="TematkomentarzaZnak">
    <w:name w:val="Temat komentarza Znak"/>
    <w:basedOn w:val="TekstkomentarzaZnak"/>
    <w:link w:val="Tematkomentarza"/>
    <w:uiPriority w:val="99"/>
    <w:semiHidden/>
    <w:rsid w:val="00B5778F"/>
    <w:rPr>
      <w:rFonts w:ascii="Calibri" w:eastAsia="Calibri" w:hAnsi="Calibri" w:cs="Times New Roman"/>
      <w:b/>
      <w:bCs/>
      <w:kern w:val="0"/>
      <w:sz w:val="20"/>
      <w:szCs w:val="20"/>
      <w14:ligatures w14:val="none"/>
    </w:rPr>
  </w:style>
  <w:style w:type="paragraph" w:styleId="Tekstdymka">
    <w:name w:val="Balloon Text"/>
    <w:basedOn w:val="Normalny"/>
    <w:link w:val="TekstdymkaZnak"/>
    <w:uiPriority w:val="99"/>
    <w:semiHidden/>
    <w:unhideWhenUsed/>
    <w:rsid w:val="009459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591C"/>
    <w:rPr>
      <w:rFonts w:ascii="Segoe UI" w:eastAsia="Calibri" w:hAnsi="Segoe UI" w:cs="Segoe UI"/>
      <w:kern w:val="0"/>
      <w:sz w:val="18"/>
      <w:szCs w:val="18"/>
      <w14:ligatures w14:val="none"/>
    </w:rPr>
  </w:style>
  <w:style w:type="character" w:styleId="Hipercze">
    <w:name w:val="Hyperlink"/>
    <w:basedOn w:val="Domylnaczcionkaakapitu"/>
    <w:uiPriority w:val="99"/>
    <w:unhideWhenUsed/>
    <w:rsid w:val="00D96581"/>
    <w:rPr>
      <w:color w:val="467886" w:themeColor="hyperlink"/>
      <w:u w:val="single"/>
    </w:rPr>
  </w:style>
  <w:style w:type="character" w:styleId="Nierozpoznanawzmianka">
    <w:name w:val="Unresolved Mention"/>
    <w:basedOn w:val="Domylnaczcionkaakapitu"/>
    <w:uiPriority w:val="99"/>
    <w:semiHidden/>
    <w:unhideWhenUsed/>
    <w:rsid w:val="00D96581"/>
    <w:rPr>
      <w:color w:val="605E5C"/>
      <w:shd w:val="clear" w:color="auto" w:fill="E1DFDD"/>
    </w:rPr>
  </w:style>
  <w:style w:type="character" w:styleId="Tekstzastpczy">
    <w:name w:val="Placeholder Text"/>
    <w:basedOn w:val="Domylnaczcionkaakapitu"/>
    <w:uiPriority w:val="99"/>
    <w:semiHidden/>
    <w:rsid w:val="00997A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90601">
      <w:bodyDiv w:val="1"/>
      <w:marLeft w:val="0"/>
      <w:marRight w:val="0"/>
      <w:marTop w:val="0"/>
      <w:marBottom w:val="0"/>
      <w:divBdr>
        <w:top w:val="none" w:sz="0" w:space="0" w:color="auto"/>
        <w:left w:val="none" w:sz="0" w:space="0" w:color="auto"/>
        <w:bottom w:val="none" w:sz="0" w:space="0" w:color="auto"/>
        <w:right w:val="none" w:sz="0" w:space="0" w:color="auto"/>
      </w:divBdr>
    </w:div>
    <w:div w:id="204066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CB678-0718-4F97-B642-BE274286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5131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Mróz</dc:creator>
  <cp:keywords/>
  <dc:description/>
  <cp:lastModifiedBy>Jakub Prawica</cp:lastModifiedBy>
  <cp:revision>2</cp:revision>
  <cp:lastPrinted>2026-01-12T08:35:00Z</cp:lastPrinted>
  <dcterms:created xsi:type="dcterms:W3CDTF">2026-02-25T09:13:00Z</dcterms:created>
  <dcterms:modified xsi:type="dcterms:W3CDTF">2026-02-25T09:13:00Z</dcterms:modified>
</cp:coreProperties>
</file>