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9538A"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Default="00445970" w:rsidP="0019538A">
      <w:pPr>
        <w:spacing w:after="0" w:line="240" w:lineRule="exact"/>
        <w:jc w:val="both"/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19538A">
        <w:t>2026/2027</w:t>
      </w:r>
    </w:p>
    <w:p w:rsidR="0019538A" w:rsidRPr="00B169DF" w:rsidRDefault="0019538A" w:rsidP="0019538A">
      <w:pPr>
        <w:spacing w:after="0" w:line="240" w:lineRule="exact"/>
        <w:jc w:val="both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030303" w:rsidP="00644B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30303">
              <w:rPr>
                <w:rFonts w:ascii="Corbel" w:hAnsi="Corbel"/>
                <w:b w:val="0"/>
                <w:sz w:val="24"/>
                <w:szCs w:val="24"/>
              </w:rPr>
              <w:t xml:space="preserve">Inwentaryzacje przyrodnicze i </w:t>
            </w:r>
            <w:r w:rsidR="00644B89">
              <w:rPr>
                <w:rFonts w:ascii="Corbel" w:hAnsi="Corbel"/>
                <w:b w:val="0"/>
                <w:sz w:val="24"/>
                <w:szCs w:val="24"/>
              </w:rPr>
              <w:t>przygotowanie</w:t>
            </w:r>
            <w:r w:rsidRPr="00030303">
              <w:rPr>
                <w:rFonts w:ascii="Corbel" w:hAnsi="Corbel"/>
                <w:b w:val="0"/>
                <w:sz w:val="24"/>
                <w:szCs w:val="24"/>
              </w:rPr>
              <w:t xml:space="preserve"> raportów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V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94403" w:rsidP="006C504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6C5044">
              <w:rPr>
                <w:rFonts w:ascii="Corbel" w:hAnsi="Corbel"/>
                <w:b w:val="0"/>
                <w:sz w:val="24"/>
                <w:szCs w:val="24"/>
              </w:rPr>
              <w:t>Konrad Leniowski</w:t>
            </w:r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6C5044" w:rsidP="00A14A3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  <w:r w:rsidRPr="006C504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3D121D">
              <w:rPr>
                <w:rFonts w:ascii="Corbel" w:hAnsi="Corbel"/>
                <w:b w:val="0"/>
                <w:sz w:val="24"/>
                <w:szCs w:val="24"/>
              </w:rPr>
              <w:t xml:space="preserve">dr hab. Ewa Węgrzyn, prof. UR., 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>dr hab. Mateusz Wolanin, prof. UR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1"/>
        <w:gridCol w:w="787"/>
        <w:gridCol w:w="851"/>
        <w:gridCol w:w="800"/>
        <w:gridCol w:w="820"/>
        <w:gridCol w:w="760"/>
        <w:gridCol w:w="947"/>
        <w:gridCol w:w="1204"/>
        <w:gridCol w:w="1499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944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3D121D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4400A0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4400A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 ćwiczenia terenowe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644B8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1953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ED63CD">
        <w:rPr>
          <w:rFonts w:ascii="Corbel" w:hAnsi="Corbel"/>
          <w:b w:val="0"/>
          <w:smallCaps w:val="0"/>
          <w:szCs w:val="24"/>
        </w:rPr>
        <w:t>Egzamin</w:t>
      </w:r>
      <w:r w:rsidR="00E26A0C">
        <w:rPr>
          <w:rFonts w:ascii="Corbel" w:hAnsi="Corbel"/>
          <w:b w:val="0"/>
          <w:smallCaps w:val="0"/>
          <w:szCs w:val="24"/>
        </w:rPr>
        <w:t>, zaliczenia z oceną z ćwiczeń, zaliczenie bez oceny z ćwiczeń terenowych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19538A" w:rsidP="001D33E0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 opanowaną podstawową wiedzę z zakresu biologii organizmów i ekologii (po 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kursach 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„Biologia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roślin i zwierząt”,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 „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Ochrona 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bioróżnorodności i ekologii ekosystemów”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„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Historia życia na </w:t>
            </w:r>
            <w:proofErr w:type="spellStart"/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Ziemii</w:t>
            </w:r>
            <w:proofErr w:type="spellEnd"/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”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/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„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Ewolucja 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bioróżnorodności”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),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rozumie pojęcia: populacja, gatunek, siedlisko, ekosystem, gradient środowiskowy, wskaźnik różnorodności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  <w:r w:rsidR="0003030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030303" w:rsidRPr="0003030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potrafi korzystać z arkusza kalkulacyjnego, procesora tekstu i edytora grafiki/rysunku. 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jest gotów do pracy w zespole podczas zajęć terenowych,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jest świadomy konieczności przestrzegania zasad BHP i etyki badań terenowych.</w:t>
            </w:r>
          </w:p>
        </w:tc>
      </w:tr>
    </w:tbl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645E03" w:rsidRDefault="0023203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232038">
              <w:rPr>
                <w:rFonts w:ascii="Corbel" w:hAnsi="Corbel"/>
                <w:b w:val="0"/>
                <w:szCs w:val="22"/>
              </w:rPr>
              <w:t>Zapoznanie studentów z zasadami i metodyką inwentaryzacji przyrodniczych (flory, fauny, siedlisk, form ochrony przyrody).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5747A" w:rsidRPr="00645E03" w:rsidRDefault="0023203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232038">
              <w:rPr>
                <w:rFonts w:ascii="Corbel" w:hAnsi="Corbel"/>
                <w:b w:val="0"/>
                <w:szCs w:val="22"/>
              </w:rPr>
              <w:t xml:space="preserve">Przedstawienie struktury, wymogów formalnych i merytorycznych raportów przyrodniczych (np. raporty z inwentaryzacji, fragmenty raportów </w:t>
            </w:r>
            <w:proofErr w:type="spellStart"/>
            <w:r w:rsidRPr="00232038">
              <w:rPr>
                <w:rFonts w:ascii="Corbel" w:hAnsi="Corbel"/>
                <w:b w:val="0"/>
                <w:szCs w:val="22"/>
              </w:rPr>
              <w:t>ooś</w:t>
            </w:r>
            <w:proofErr w:type="spellEnd"/>
            <w:r w:rsidRPr="00232038">
              <w:rPr>
                <w:rFonts w:ascii="Corbel" w:hAnsi="Corbel"/>
                <w:b w:val="0"/>
                <w:szCs w:val="22"/>
              </w:rPr>
              <w:t>).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5747A" w:rsidRPr="00B94403" w:rsidRDefault="00232038" w:rsidP="006C504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232038">
              <w:rPr>
                <w:rFonts w:ascii="Corbel" w:hAnsi="Corbel"/>
                <w:b w:val="0"/>
                <w:szCs w:val="22"/>
              </w:rPr>
              <w:t>Wykształcenie umiejętności planowania, realizacji i dokumentowania prostych inwentaryzacji przyrodniczych oraz opracowania wyników w formie raportu.</w:t>
            </w:r>
          </w:p>
        </w:tc>
      </w:tr>
      <w:tr w:rsidR="0019538A" w:rsidRPr="00B169DF" w:rsidTr="006C5044">
        <w:tc>
          <w:tcPr>
            <w:tcW w:w="843" w:type="dxa"/>
            <w:vAlign w:val="center"/>
          </w:tcPr>
          <w:p w:rsidR="0019538A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19538A" w:rsidRPr="00645E03" w:rsidRDefault="0023203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232038">
              <w:rPr>
                <w:rFonts w:ascii="Corbel" w:hAnsi="Corbel"/>
                <w:b w:val="0"/>
                <w:szCs w:val="22"/>
              </w:rPr>
              <w:t>Rozwijanie kompetencji w zakresie jasnego, rzetelnego i odpowiedzialnego komunikowania wyników badań przyrodniczych różnym odbiorcom.</w:t>
            </w:r>
          </w:p>
        </w:tc>
      </w:tr>
      <w:tr w:rsidR="001D33E0" w:rsidRPr="00B169DF" w:rsidTr="006C5044">
        <w:tc>
          <w:tcPr>
            <w:tcW w:w="843" w:type="dxa"/>
            <w:vAlign w:val="center"/>
          </w:tcPr>
          <w:p w:rsidR="001D33E0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:rsidR="001D33E0" w:rsidRPr="001D33E0" w:rsidRDefault="0023203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232038">
              <w:rPr>
                <w:rFonts w:ascii="Corbel" w:hAnsi="Corbel"/>
                <w:b w:val="0"/>
                <w:szCs w:val="22"/>
              </w:rPr>
              <w:t>Kształtowanie postaw etycznych i odpowiedzialności za jakość opracowań wykorzystywanych w procesach decyzyjnych dotyczących środowiska.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:rsidTr="009825A8">
        <w:tc>
          <w:tcPr>
            <w:tcW w:w="1678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:rsidR="0085747A" w:rsidRPr="00E573FA" w:rsidRDefault="00232038" w:rsidP="00E573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32038">
              <w:rPr>
                <w:rFonts w:ascii="Corbel" w:hAnsi="Corbel"/>
                <w:b w:val="0"/>
                <w:smallCaps w:val="0"/>
                <w:szCs w:val="24"/>
              </w:rPr>
              <w:t>Student zna definicję, cele i zakres inwentaryzacji przyrodniczej, rozróżnia jej typy (botaniczna, faunistyczna, siedliskowa, krajobrazowa) oraz podstawowe etapy (przygotowanie, prace terenowe, opracowanie wyników).</w:t>
            </w:r>
          </w:p>
        </w:tc>
        <w:tc>
          <w:tcPr>
            <w:tcW w:w="1865" w:type="dxa"/>
          </w:tcPr>
          <w:p w:rsidR="0085747A" w:rsidRPr="00B169DF" w:rsidRDefault="00EA5806" w:rsidP="002320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K_W11, </w:t>
            </w:r>
            <w:r w:rsidR="00232038">
              <w:rPr>
                <w:rFonts w:ascii="Corbel" w:hAnsi="Corbel"/>
                <w:b w:val="0"/>
                <w:smallCaps w:val="0"/>
                <w:szCs w:val="24"/>
              </w:rPr>
              <w:t xml:space="preserve"> K_W13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:rsidR="001D33E0" w:rsidRPr="00E573FA" w:rsidRDefault="00232038" w:rsidP="00EA580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32038">
              <w:rPr>
                <w:rFonts w:ascii="Corbel" w:hAnsi="Corbel"/>
                <w:b w:val="0"/>
                <w:smallCaps w:val="0"/>
                <w:szCs w:val="24"/>
              </w:rPr>
              <w:t>Student zna podstawowe wymagania dotyczące dokumentacji przyrodniczej i raportów środowiskowych</w:t>
            </w:r>
          </w:p>
        </w:tc>
        <w:tc>
          <w:tcPr>
            <w:tcW w:w="1865" w:type="dxa"/>
          </w:tcPr>
          <w:p w:rsidR="001D33E0" w:rsidRPr="00B169DF" w:rsidRDefault="00EA5806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K_W03, 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 K_W11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7" w:type="dxa"/>
          </w:tcPr>
          <w:p w:rsidR="001D33E0" w:rsidRPr="00645E03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>Student zna strukturę i elementy raportu przyrodniczego (opis terenu, metody, wyniki, interpretacja, wnioski, zalecenia), a także podstawowe zasady opisu i wizualizacji danych (tabele, mapy, wykresy, załączniki).</w:t>
            </w:r>
          </w:p>
        </w:tc>
        <w:tc>
          <w:tcPr>
            <w:tcW w:w="1865" w:type="dxa"/>
          </w:tcPr>
          <w:p w:rsidR="001D33E0" w:rsidRPr="00B169DF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K_W11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:rsidR="001D33E0" w:rsidRPr="00645E03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>Student potrafi zaplanować prostą inwentaryzację przyrodniczą (określić cel, zakres, obszar badań, metody, harmonogram, potrzebne oprzyrządowanie).</w:t>
            </w:r>
          </w:p>
        </w:tc>
        <w:tc>
          <w:tcPr>
            <w:tcW w:w="1865" w:type="dxa"/>
          </w:tcPr>
          <w:p w:rsidR="001D33E0" w:rsidRPr="00B169DF" w:rsidRDefault="001D33E0" w:rsidP="006E500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K_U02, 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:rsidR="001D33E0" w:rsidRPr="00645E03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 xml:space="preserve">Student stosuje w terenie wybrane metody inwentaryzacji (powierzchnie próbne, </w:t>
            </w:r>
            <w:proofErr w:type="spellStart"/>
            <w:r w:rsidRPr="006E5005">
              <w:rPr>
                <w:rFonts w:ascii="Corbel" w:hAnsi="Corbel"/>
                <w:b w:val="0"/>
                <w:smallCaps w:val="0"/>
                <w:sz w:val="22"/>
              </w:rPr>
              <w:t>transekty</w:t>
            </w:r>
            <w:proofErr w:type="spellEnd"/>
            <w:r w:rsidRPr="006E5005">
              <w:rPr>
                <w:rFonts w:ascii="Corbel" w:hAnsi="Corbel"/>
                <w:b w:val="0"/>
                <w:smallCaps w:val="0"/>
                <w:sz w:val="22"/>
              </w:rPr>
              <w:t>, obserwacje punktowe, listy gatunków, proste pomiary środowiskowe)</w:t>
            </w:r>
          </w:p>
        </w:tc>
        <w:tc>
          <w:tcPr>
            <w:tcW w:w="1865" w:type="dxa"/>
          </w:tcPr>
          <w:p w:rsidR="001D33E0" w:rsidRPr="00B169DF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K_U02, K_U11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7" w:type="dxa"/>
          </w:tcPr>
          <w:p w:rsidR="001D33E0" w:rsidRPr="00645E03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>Student przygotowuje krótki raport przyrodniczy (lub jego fragment) zgodnie z podstawowymi standardami (struktura, opis metody, prezentacja wyników, wnioski i zalecenia), z zachowaniem zasad poprawności językowej i formalnej.</w:t>
            </w:r>
          </w:p>
        </w:tc>
        <w:tc>
          <w:tcPr>
            <w:tcW w:w="1865" w:type="dxa"/>
          </w:tcPr>
          <w:p w:rsidR="001D33E0" w:rsidRPr="00B169DF" w:rsidRDefault="00EA5806" w:rsidP="00EA580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K_U04, 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3F42A2" w:rsidRPr="00B169DF" w:rsidTr="009825A8">
        <w:tc>
          <w:tcPr>
            <w:tcW w:w="1678" w:type="dxa"/>
          </w:tcPr>
          <w:p w:rsidR="003F42A2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977" w:type="dxa"/>
          </w:tcPr>
          <w:p w:rsidR="003F42A2" w:rsidRPr="003F42A2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>Student jest świadomy znaczenia rzetelności i dokładności w sporządzaniu inwentaryzacji i raportów, rozumie ich wpływ na decyzje inwestycyjne i ochronne oraz na stan środowiska.</w:t>
            </w:r>
          </w:p>
        </w:tc>
        <w:tc>
          <w:tcPr>
            <w:tcW w:w="1865" w:type="dxa"/>
          </w:tcPr>
          <w:p w:rsidR="003F42A2" w:rsidRDefault="00100CF6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  <w:tr w:rsidR="006E5005" w:rsidRPr="00B169DF" w:rsidTr="009825A8">
        <w:tc>
          <w:tcPr>
            <w:tcW w:w="1678" w:type="dxa"/>
          </w:tcPr>
          <w:p w:rsidR="006E5005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5977" w:type="dxa"/>
          </w:tcPr>
          <w:p w:rsidR="006E5005" w:rsidRPr="003F42A2" w:rsidRDefault="006E5005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E5005">
              <w:rPr>
                <w:rFonts w:ascii="Corbel" w:hAnsi="Corbel"/>
                <w:b w:val="0"/>
                <w:smallCaps w:val="0"/>
                <w:sz w:val="22"/>
              </w:rPr>
              <w:t>Student potrafi pracować w zespole terenowym i redakcyjnym (podział zadań: pomiary, opisy, mapy, redakcja tekstu) i przyjmuje współodpowiedzialność za efekt końcowy.</w:t>
            </w:r>
          </w:p>
        </w:tc>
        <w:tc>
          <w:tcPr>
            <w:tcW w:w="1865" w:type="dxa"/>
          </w:tcPr>
          <w:p w:rsidR="006E5005" w:rsidRDefault="00100CF6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K_K04,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 K_K07</w:t>
            </w:r>
          </w:p>
        </w:tc>
      </w:tr>
    </w:tbl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AA3E95" w:rsidRPr="00B169DF" w:rsidRDefault="00AA3E95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825A8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85747A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Inwentaryzacja przyrodnicza – pojęcia i cele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definicja inwentaryzacji przyrodniczej,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relacja do monitoringu i oceny oddziaływania na środowisko,</w:t>
            </w:r>
          </w:p>
          <w:p w:rsidR="0085747A" w:rsidRPr="006E5005" w:rsidRDefault="006E5005" w:rsidP="006E500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przykłady zastosowań (plany ochrony, raporty </w:t>
            </w:r>
            <w:proofErr w:type="spellStart"/>
            <w:r w:rsidRPr="006E5005">
              <w:rPr>
                <w:rFonts w:ascii="Corbel" w:hAnsi="Corbel"/>
                <w:sz w:val="23"/>
                <w:szCs w:val="23"/>
              </w:rPr>
              <w:t>ooś</w:t>
            </w:r>
            <w:proofErr w:type="spellEnd"/>
            <w:r w:rsidRPr="006E5005">
              <w:rPr>
                <w:rFonts w:ascii="Corbel" w:hAnsi="Corbel"/>
                <w:sz w:val="23"/>
                <w:szCs w:val="23"/>
              </w:rPr>
              <w:t>, plany zagospodarowania).</w:t>
            </w:r>
          </w:p>
        </w:tc>
      </w:tr>
      <w:tr w:rsidR="0085747A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Podstawy prawne i instytucjonalne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zarys ustawy </w:t>
            </w:r>
            <w:proofErr w:type="spellStart"/>
            <w:r w:rsidRPr="006E5005">
              <w:rPr>
                <w:rFonts w:ascii="Corbel" w:hAnsi="Corbel"/>
                <w:sz w:val="23"/>
                <w:szCs w:val="23"/>
              </w:rPr>
              <w:t>ooś</w:t>
            </w:r>
            <w:proofErr w:type="spellEnd"/>
            <w:r w:rsidRPr="006E5005">
              <w:rPr>
                <w:rFonts w:ascii="Corbel" w:hAnsi="Corbel"/>
                <w:sz w:val="23"/>
                <w:szCs w:val="23"/>
              </w:rPr>
              <w:t xml:space="preserve"> i ustawy o ochronie przyrody w zakresie inwentaryzacji i raportów,</w:t>
            </w:r>
          </w:p>
          <w:p w:rsidR="0085747A" w:rsidRPr="006E5005" w:rsidRDefault="006E5005" w:rsidP="006E500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pojęcie „raportu o oddziaływaniu na środowisko”, „karty informacyjnej przedsięwzięcia”, „inwentaryzacji przyrodniczej” w praktyce.</w:t>
            </w:r>
          </w:p>
        </w:tc>
      </w:tr>
      <w:tr w:rsidR="0085747A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Etapy inwentaryzacji przyrodniczej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analiza danych wyjściowych (literatura, mapy, bazy danych, np. GDOŚ, </w:t>
            </w:r>
            <w:proofErr w:type="spellStart"/>
            <w:r w:rsidRPr="006E5005">
              <w:rPr>
                <w:rFonts w:ascii="Corbel" w:hAnsi="Corbel"/>
                <w:sz w:val="23"/>
                <w:szCs w:val="23"/>
              </w:rPr>
              <w:t>Geoportal</w:t>
            </w:r>
            <w:proofErr w:type="spellEnd"/>
            <w:r w:rsidRPr="006E5005">
              <w:rPr>
                <w:rFonts w:ascii="Corbel" w:hAnsi="Corbel"/>
                <w:sz w:val="23"/>
                <w:szCs w:val="23"/>
              </w:rPr>
              <w:t>),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prace terenowe,</w:t>
            </w:r>
          </w:p>
          <w:p w:rsidR="006F6A24" w:rsidRPr="006E5005" w:rsidRDefault="006E5005" w:rsidP="006E500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opracowanie wyników i przygotowanie dokumentacji.</w:t>
            </w:r>
          </w:p>
        </w:tc>
      </w:tr>
      <w:tr w:rsidR="00645E03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Metody inwentaryzacji flory, fauny i siedlisk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przegląd metod: </w:t>
            </w:r>
            <w:proofErr w:type="spellStart"/>
            <w:r w:rsidRPr="006E5005">
              <w:rPr>
                <w:rFonts w:ascii="Corbel" w:hAnsi="Corbel"/>
                <w:sz w:val="23"/>
                <w:szCs w:val="23"/>
              </w:rPr>
              <w:t>transekty</w:t>
            </w:r>
            <w:proofErr w:type="spellEnd"/>
            <w:r w:rsidRPr="006E5005">
              <w:rPr>
                <w:rFonts w:ascii="Corbel" w:hAnsi="Corbel"/>
                <w:sz w:val="23"/>
                <w:szCs w:val="23"/>
              </w:rPr>
              <w:t>, powierzchnie próbne, obserwacje punktowe, liczenia, pułapki, nagrania,</w:t>
            </w:r>
          </w:p>
          <w:p w:rsidR="00645E03" w:rsidRPr="006E5005" w:rsidRDefault="006E5005" w:rsidP="006E500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specyfika inwentaryzacji poszczególnych </w:t>
            </w:r>
            <w:r>
              <w:rPr>
                <w:rFonts w:ascii="Corbel" w:hAnsi="Corbel"/>
                <w:sz w:val="23"/>
                <w:szCs w:val="23"/>
              </w:rPr>
              <w:t>taksonów</w:t>
            </w:r>
            <w:r w:rsidRPr="006E5005">
              <w:rPr>
                <w:rFonts w:ascii="Corbel" w:hAnsi="Corbel"/>
                <w:sz w:val="23"/>
                <w:szCs w:val="23"/>
              </w:rPr>
              <w:t xml:space="preserve"> (roślinność, ptaki, nietoperze, płazy, itd. – w zarysie).</w:t>
            </w:r>
          </w:p>
        </w:tc>
      </w:tr>
      <w:tr w:rsidR="00645E03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Standardy metodyczne i dobre praktyki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wytyczne do in</w:t>
            </w:r>
            <w:r>
              <w:rPr>
                <w:rFonts w:ascii="Corbel" w:hAnsi="Corbel"/>
                <w:sz w:val="23"/>
                <w:szCs w:val="23"/>
              </w:rPr>
              <w:t>wentaryzacji przyrodniczych,</w:t>
            </w:r>
          </w:p>
          <w:p w:rsidR="00645E03" w:rsidRPr="006E5005" w:rsidRDefault="006E5005" w:rsidP="006E500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przykłady najczęstszych błędów (zbyt mała liczba wizji terenowych, nieadekwatne metody).</w:t>
            </w:r>
          </w:p>
        </w:tc>
      </w:tr>
      <w:tr w:rsidR="00645E03" w:rsidRPr="00B169DF" w:rsidTr="009825A8">
        <w:tc>
          <w:tcPr>
            <w:tcW w:w="9520" w:type="dxa"/>
          </w:tcPr>
          <w:p w:rsidR="006E5005" w:rsidRPr="006E5005" w:rsidRDefault="006E5005" w:rsidP="006E500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Struktura raportu przyrodniczego</w:t>
            </w:r>
          </w:p>
          <w:p w:rsidR="006E5005" w:rsidRPr="006E5005" w:rsidRDefault="006E5005" w:rsidP="006E500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>elementy: strona tytułowa, streszczenie, opis terenu, metody, wyniki, interpretacja, wnioski, zalecenia, załączniki,</w:t>
            </w:r>
          </w:p>
          <w:p w:rsidR="00645E03" w:rsidRPr="006E5005" w:rsidRDefault="006E5005" w:rsidP="006E500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6E5005">
              <w:rPr>
                <w:rFonts w:ascii="Corbel" w:hAnsi="Corbel"/>
                <w:sz w:val="23"/>
                <w:szCs w:val="23"/>
              </w:rPr>
              <w:t xml:space="preserve">różne typy raportów: inwentaryzacja dla potrzeb planu ochrony, inwentaryzacja pod inwestycję, raport </w:t>
            </w:r>
            <w:proofErr w:type="spellStart"/>
            <w:r w:rsidRPr="006E5005">
              <w:rPr>
                <w:rFonts w:ascii="Corbel" w:hAnsi="Corbel"/>
                <w:sz w:val="23"/>
                <w:szCs w:val="23"/>
              </w:rPr>
              <w:t>ooś</w:t>
            </w:r>
            <w:proofErr w:type="spellEnd"/>
            <w:r w:rsidRPr="006E5005">
              <w:rPr>
                <w:rFonts w:ascii="Corbel" w:hAnsi="Corbel"/>
                <w:sz w:val="23"/>
                <w:szCs w:val="23"/>
              </w:rPr>
              <w:t xml:space="preserve"> (zarys).</w:t>
            </w:r>
          </w:p>
        </w:tc>
      </w:tr>
      <w:tr w:rsidR="009C271D" w:rsidRPr="00B169DF" w:rsidTr="009825A8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Zasady opisu wyników i pisania raportów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język raportów (precyzja, jednoznaczność, unikanie kolokwializmów),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zasady prezentacji tabel i wykresów, odwoływania się do rycin, map,</w:t>
            </w:r>
          </w:p>
          <w:p w:rsidR="009C271D" w:rsidRPr="00C80E62" w:rsidRDefault="00C80E62" w:rsidP="00C80E6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cytowanie literatury i źródeł danych.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</w:t>
      </w:r>
      <w:r w:rsidR="00324FFC">
        <w:rPr>
          <w:rFonts w:ascii="Corbel" w:hAnsi="Corbel"/>
          <w:sz w:val="24"/>
          <w:szCs w:val="24"/>
        </w:rPr>
        <w:t xml:space="preserve"> warsztatowych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3C416F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3C416F" w:rsidRPr="003C416F" w:rsidTr="003C416F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Przykłady raportów i inwentaryzacji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analiza fragmentów realnych raportów/inwentaryzacji (</w:t>
            </w:r>
            <w:proofErr w:type="spellStart"/>
            <w:r w:rsidRPr="00C80E62">
              <w:rPr>
                <w:rFonts w:ascii="Corbel" w:hAnsi="Corbel"/>
                <w:sz w:val="23"/>
                <w:szCs w:val="23"/>
              </w:rPr>
              <w:t>anonymized</w:t>
            </w:r>
            <w:proofErr w:type="spellEnd"/>
            <w:r w:rsidRPr="00C80E62">
              <w:rPr>
                <w:rFonts w:ascii="Corbel" w:hAnsi="Corbel"/>
                <w:sz w:val="23"/>
                <w:szCs w:val="23"/>
              </w:rPr>
              <w:t>),</w:t>
            </w:r>
          </w:p>
          <w:p w:rsidR="003C416F" w:rsidRPr="00C80E62" w:rsidRDefault="00C80E62" w:rsidP="00C80E6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omówienie dobrych praktyk i błędów.</w:t>
            </w:r>
          </w:p>
        </w:tc>
      </w:tr>
      <w:tr w:rsidR="003C416F" w:rsidRPr="00611F1D" w:rsidTr="003C416F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Projektowanie inwentaryzacji przyrodniczej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praca w grupach nad zarysem inwentaryzacji dla wybranego obszaru/przedsięwzięcia,</w:t>
            </w:r>
          </w:p>
          <w:p w:rsidR="003C416F" w:rsidRPr="00C80E62" w:rsidRDefault="00C80E62" w:rsidP="00C80E6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opracowanie planu prac terenowych, kart terenowych.</w:t>
            </w:r>
          </w:p>
        </w:tc>
      </w:tr>
      <w:tr w:rsidR="003C416F" w:rsidRPr="00611F1D" w:rsidTr="003C416F">
        <w:tc>
          <w:tcPr>
            <w:tcW w:w="9520" w:type="dxa"/>
          </w:tcPr>
          <w:p w:rsidR="003F42A2" w:rsidRPr="003F42A2" w:rsidRDefault="00C80E6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Opracowanie danych</w:t>
            </w:r>
          </w:p>
          <w:p w:rsidR="00C80E62" w:rsidRPr="00C80E62" w:rsidRDefault="00C80E6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wprowadzanie przykładowych danych z inwentaryzacji do arkusza,</w:t>
            </w:r>
          </w:p>
          <w:p w:rsidR="009825A8" w:rsidRPr="00C80E62" w:rsidRDefault="00C80E62" w:rsidP="00C80E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podstawowe zestawienia (listy gatunków, liczebności, wskaźniki),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tworzenie tabel i wykresów dla raportu,</w:t>
            </w:r>
          </w:p>
          <w:p w:rsidR="00C80E62" w:rsidRPr="003F42A2" w:rsidRDefault="00C80E62" w:rsidP="00C80E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lastRenderedPageBreak/>
              <w:t xml:space="preserve">przygotowanie prostych map (np. w oparciu o podkład mapowy, Google / </w:t>
            </w:r>
            <w:proofErr w:type="spellStart"/>
            <w:r>
              <w:t>Geoportal</w:t>
            </w:r>
            <w:proofErr w:type="spellEnd"/>
            <w:r>
              <w:t xml:space="preserve"> – na poziomie koncepcyjnym).</w:t>
            </w:r>
          </w:p>
        </w:tc>
      </w:tr>
      <w:tr w:rsidR="003F42A2" w:rsidRPr="00611F1D" w:rsidTr="003C416F">
        <w:tc>
          <w:tcPr>
            <w:tcW w:w="9520" w:type="dxa"/>
          </w:tcPr>
          <w:p w:rsidR="003F42A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lastRenderedPageBreak/>
              <w:t>Pisanie raportu:</w:t>
            </w:r>
          </w:p>
          <w:p w:rsidR="003F42A2" w:rsidRPr="003F42A2" w:rsidRDefault="00C80E6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ćwiczenia z redagowania fragmentów: „Opis terenu badań”, „Metodyka badań”, „Opis wyników”,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opracowanie w grupach szkieletu raportu z własnej mini-inwentaryzacji,</w:t>
            </w:r>
          </w:p>
        </w:tc>
      </w:tr>
      <w:tr w:rsidR="003F42A2" w:rsidRPr="00611F1D" w:rsidTr="003C416F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Korekta i recenzja koleżeńska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wymiana fragmentów raportów między grupami,</w:t>
            </w:r>
          </w:p>
          <w:p w:rsidR="003F42A2" w:rsidRPr="00C80E62" w:rsidRDefault="00C80E62" w:rsidP="00C80E6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udzielanie informacji zwrotnej według prostego arkusza oceny.</w:t>
            </w:r>
          </w:p>
        </w:tc>
      </w:tr>
    </w:tbl>
    <w:p w:rsidR="00267F72" w:rsidRDefault="00267F72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324FFC" w:rsidRPr="00B169DF" w:rsidRDefault="00324FFC" w:rsidP="00324FFC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</w:t>
      </w:r>
      <w:r>
        <w:rPr>
          <w:rFonts w:ascii="Corbel" w:hAnsi="Corbel"/>
          <w:sz w:val="24"/>
          <w:szCs w:val="24"/>
        </w:rPr>
        <w:t xml:space="preserve"> terenowych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24FFC" w:rsidRPr="00B169DF" w:rsidTr="004C0DCD">
        <w:tc>
          <w:tcPr>
            <w:tcW w:w="9520" w:type="dxa"/>
          </w:tcPr>
          <w:p w:rsidR="00324FFC" w:rsidRPr="003C416F" w:rsidRDefault="00324FFC" w:rsidP="004C0DC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324FFC" w:rsidRPr="003C416F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Wprowadzenie terenowe i BHP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zasady bezpieczeństwa, poruszania się w terenie,</w:t>
            </w:r>
          </w:p>
          <w:p w:rsidR="00324FFC" w:rsidRPr="00324FFC" w:rsidRDefault="00C80E62" w:rsidP="00C80E6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przegląd planowanych metod i zadań.</w:t>
            </w:r>
          </w:p>
        </w:tc>
      </w:tr>
      <w:tr w:rsidR="00324FFC" w:rsidRPr="00611F1D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Charakterystyka terenu badań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opis siedliska, elementów abiotycznych, użytkowania terenu,</w:t>
            </w:r>
          </w:p>
          <w:p w:rsidR="00324FFC" w:rsidRPr="00324FFC" w:rsidRDefault="00C80E62" w:rsidP="00C80E6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wyznaczenie punktów i powierzchni badawczych, szkic/mapka.</w:t>
            </w:r>
          </w:p>
        </w:tc>
      </w:tr>
      <w:tr w:rsidR="00324FFC" w:rsidRPr="00611F1D" w:rsidTr="004C0DCD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Inwentaryzacja roślinności i siedlisk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prowadzenie zdjęć roślinności / notowania gatunków i typów siedlisk,</w:t>
            </w:r>
          </w:p>
          <w:p w:rsidR="00324FFC" w:rsidRPr="00C80E62" w:rsidRDefault="00C80E62" w:rsidP="00C80E6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dokumentacja fotograficzna, uwagi o stanie siedlisk.</w:t>
            </w:r>
          </w:p>
        </w:tc>
      </w:tr>
      <w:tr w:rsidR="00324FFC" w:rsidRPr="00611F1D" w:rsidTr="004C0DCD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Inwentaryzacja wybranych grup fauny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obserwacje bezpośrednie i pośrednie (ptaki, ślady ssaków, bezkręgowce),</w:t>
            </w:r>
          </w:p>
          <w:p w:rsidR="00324FFC" w:rsidRPr="00C80E62" w:rsidRDefault="00C80E62" w:rsidP="00C80E6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zapisywanie wyników w kartach terenowych.</w:t>
            </w:r>
          </w:p>
        </w:tc>
      </w:tr>
      <w:tr w:rsidR="00324FFC" w:rsidRPr="00611F1D" w:rsidTr="004C0DCD">
        <w:tc>
          <w:tcPr>
            <w:tcW w:w="9520" w:type="dxa"/>
          </w:tcPr>
          <w:p w:rsidR="00C80E62" w:rsidRPr="00C80E62" w:rsidRDefault="00C80E62" w:rsidP="00C80E6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Podsumowanie terenowe</w:t>
            </w:r>
          </w:p>
          <w:p w:rsidR="00C80E62" w:rsidRPr="00C80E62" w:rsidRDefault="00C80E62" w:rsidP="00C80E62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uporządkowanie dzienników terenowych,</w:t>
            </w:r>
          </w:p>
          <w:p w:rsidR="00324FFC" w:rsidRPr="00C80E62" w:rsidRDefault="00C80E62" w:rsidP="00C80E62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C80E62">
              <w:rPr>
                <w:rFonts w:ascii="Corbel" w:hAnsi="Corbel"/>
                <w:sz w:val="23"/>
                <w:szCs w:val="23"/>
              </w:rPr>
              <w:t>wstępne wnioski i podział zadań do opracowania raportu.</w:t>
            </w:r>
          </w:p>
        </w:tc>
      </w:tr>
    </w:tbl>
    <w:p w:rsidR="00324FFC" w:rsidRDefault="00324FFC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267F72" w:rsidRPr="00611F1D" w:rsidRDefault="00267F7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611F1D" w:rsidRP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>Wykład: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wykład informacyjno-problemowy z prezentacją multimedialną,</w:t>
      </w:r>
      <w:r>
        <w:rPr>
          <w:rFonts w:ascii="Corbel" w:hAnsi="Corbel"/>
          <w:sz w:val="22"/>
          <w:szCs w:val="22"/>
        </w:rPr>
        <w:t xml:space="preserve"> </w:t>
      </w:r>
      <w:r w:rsidR="00C80E62">
        <w:rPr>
          <w:rFonts w:ascii="Corbel" w:hAnsi="Corbel"/>
          <w:sz w:val="22"/>
          <w:szCs w:val="22"/>
        </w:rPr>
        <w:t>analiza fragmentów raportów i inwentaryzacji</w:t>
      </w:r>
    </w:p>
    <w:p w:rsid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 xml:space="preserve">Ćwiczenia </w:t>
      </w:r>
      <w:r w:rsidR="00324FFC">
        <w:rPr>
          <w:rStyle w:val="Pogrubienie"/>
          <w:rFonts w:ascii="Corbel" w:hAnsi="Corbel"/>
          <w:sz w:val="22"/>
          <w:szCs w:val="22"/>
        </w:rPr>
        <w:t>warsztatowe</w:t>
      </w:r>
      <w:r w:rsidRPr="00611F1D">
        <w:rPr>
          <w:rStyle w:val="Pogrubienie"/>
          <w:rFonts w:ascii="Corbel" w:hAnsi="Corbel"/>
          <w:sz w:val="22"/>
          <w:szCs w:val="22"/>
        </w:rPr>
        <w:t>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="00324FFC">
        <w:rPr>
          <w:rFonts w:ascii="Corbel" w:hAnsi="Corbel"/>
          <w:sz w:val="22"/>
          <w:szCs w:val="22"/>
        </w:rPr>
        <w:t xml:space="preserve">praca </w:t>
      </w:r>
      <w:r w:rsidR="00C80E62">
        <w:rPr>
          <w:rFonts w:ascii="Corbel" w:hAnsi="Corbel"/>
          <w:sz w:val="22"/>
          <w:szCs w:val="22"/>
        </w:rPr>
        <w:t>w grupach nad projektami i raportami, analiza tekstów, korekta i recenzja koleżeńska, wprowadzanie i opracowywanie danych, pisanie fragmentów raportu</w:t>
      </w:r>
    </w:p>
    <w:p w:rsidR="00324FFC" w:rsidRDefault="00324FFC" w:rsidP="00611F1D">
      <w:pPr>
        <w:pStyle w:val="NormalnyWeb"/>
        <w:rPr>
          <w:rFonts w:ascii="Corbel" w:hAnsi="Corbel"/>
          <w:sz w:val="22"/>
          <w:szCs w:val="22"/>
        </w:rPr>
      </w:pPr>
      <w:r w:rsidRPr="00324FFC">
        <w:rPr>
          <w:rFonts w:ascii="Corbel" w:hAnsi="Corbel"/>
          <w:b/>
          <w:sz w:val="22"/>
          <w:szCs w:val="22"/>
        </w:rPr>
        <w:t>Ćwiczenia terenowe:</w:t>
      </w:r>
      <w:r>
        <w:rPr>
          <w:rFonts w:ascii="Corbel" w:hAnsi="Corbel"/>
          <w:b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praca zespołowa w terenie, wykonywanie </w:t>
      </w:r>
      <w:r w:rsidR="00C80E62">
        <w:rPr>
          <w:rFonts w:ascii="Corbel" w:hAnsi="Corbel"/>
          <w:sz w:val="22"/>
          <w:szCs w:val="22"/>
        </w:rPr>
        <w:t>inwentaryzacji i dokumentacji terenowej.</w:t>
      </w:r>
    </w:p>
    <w:p w:rsidR="00A57DFF" w:rsidRPr="00B169DF" w:rsidRDefault="00A57DFF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857"/>
        <w:gridCol w:w="2116"/>
      </w:tblGrid>
      <w:tr w:rsidR="0085747A" w:rsidRPr="00B169DF" w:rsidTr="0016160B">
        <w:tc>
          <w:tcPr>
            <w:tcW w:w="1547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57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696E28">
              <w:rPr>
                <w:rFonts w:ascii="Corbel" w:hAnsi="Corbel"/>
                <w:b w:val="0"/>
                <w:szCs w:val="24"/>
              </w:rPr>
              <w:t>-03</w:t>
            </w:r>
          </w:p>
        </w:tc>
        <w:tc>
          <w:tcPr>
            <w:tcW w:w="5857" w:type="dxa"/>
          </w:tcPr>
          <w:p w:rsidR="0085747A" w:rsidRPr="00E26A0C" w:rsidRDefault="00485EC9" w:rsidP="00324FF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Egzamin, </w:t>
            </w:r>
            <w:r w:rsidR="009825A8" w:rsidRPr="00E26A0C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  <w:r w:rsidR="008F4054"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16160B" w:rsidRPr="00E26A0C">
              <w:rPr>
                <w:rFonts w:ascii="Corbel" w:hAnsi="Corbel"/>
                <w:b w:val="0"/>
                <w:smallCaps w:val="0"/>
                <w:szCs w:val="24"/>
              </w:rPr>
              <w:t>test/ pytania otwart</w:t>
            </w:r>
            <w:r w:rsidR="008F4054" w:rsidRPr="00E26A0C">
              <w:rPr>
                <w:rFonts w:ascii="Corbel" w:hAnsi="Corbel"/>
                <w:b w:val="0"/>
                <w:smallCaps w:val="0"/>
                <w:szCs w:val="24"/>
              </w:rPr>
              <w:t>e)</w:t>
            </w:r>
          </w:p>
        </w:tc>
        <w:tc>
          <w:tcPr>
            <w:tcW w:w="2116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6160B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16160B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lastRenderedPageBreak/>
              <w:t xml:space="preserve">Ek_ </w:t>
            </w:r>
            <w:r w:rsidR="00696E28">
              <w:rPr>
                <w:rFonts w:ascii="Corbel" w:hAnsi="Corbel"/>
                <w:b w:val="0"/>
                <w:szCs w:val="24"/>
              </w:rPr>
              <w:t>04-08</w:t>
            </w:r>
          </w:p>
        </w:tc>
        <w:tc>
          <w:tcPr>
            <w:tcW w:w="5857" w:type="dxa"/>
          </w:tcPr>
          <w:p w:rsidR="0085747A" w:rsidRPr="00E26A0C" w:rsidRDefault="0016160B" w:rsidP="007344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26A0C">
              <w:rPr>
                <w:rFonts w:ascii="Corbel" w:hAnsi="Corbel"/>
                <w:b w:val="0"/>
                <w:smallCaps w:val="0"/>
                <w:szCs w:val="24"/>
              </w:rPr>
              <w:t>Ocena</w:t>
            </w:r>
            <w:r w:rsidR="00324FFC"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 raportu</w:t>
            </w:r>
            <w:r w:rsidR="0073449D"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 (struktury, czytelności, poprawności opisu metody, prezentacji wyników i wniosków)</w:t>
            </w:r>
            <w:r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, Obserwacja </w:t>
            </w:r>
            <w:r w:rsidR="0073449D" w:rsidRPr="00E26A0C">
              <w:rPr>
                <w:rFonts w:ascii="Corbel" w:hAnsi="Corbel"/>
                <w:b w:val="0"/>
                <w:smallCaps w:val="0"/>
                <w:szCs w:val="24"/>
              </w:rPr>
              <w:t>i ocena zaangażowania i jakości pracy</w:t>
            </w:r>
            <w:r w:rsidR="00324FFC" w:rsidRPr="00E26A0C">
              <w:rPr>
                <w:rFonts w:ascii="Corbel" w:hAnsi="Corbel"/>
                <w:b w:val="0"/>
                <w:smallCaps w:val="0"/>
                <w:szCs w:val="24"/>
              </w:rPr>
              <w:t xml:space="preserve"> na ćwiczeniach warsztatowych i terenowych</w:t>
            </w:r>
          </w:p>
        </w:tc>
        <w:tc>
          <w:tcPr>
            <w:tcW w:w="2116" w:type="dxa"/>
          </w:tcPr>
          <w:p w:rsidR="0085747A" w:rsidRPr="00B169DF" w:rsidRDefault="0016160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44B89" w:rsidTr="00923D7D">
        <w:tc>
          <w:tcPr>
            <w:tcW w:w="9670" w:type="dxa"/>
          </w:tcPr>
          <w:p w:rsidR="00B9705C" w:rsidRDefault="00B9705C" w:rsidP="00B9705C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B9705C" w:rsidRPr="00264D75" w:rsidRDefault="00B9705C" w:rsidP="00B9705C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B9705C" w:rsidRPr="00CE6248" w:rsidRDefault="00B9705C" w:rsidP="00B9705C">
            <w:pPr>
              <w:pStyle w:val="Punktygwne"/>
              <w:numPr>
                <w:ilvl w:val="0"/>
                <w:numId w:val="48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B9705C" w:rsidRPr="00CE6248" w:rsidRDefault="00B9705C" w:rsidP="00B9705C">
            <w:pPr>
              <w:pStyle w:val="Punktygwne"/>
              <w:numPr>
                <w:ilvl w:val="0"/>
                <w:numId w:val="48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pozytywne oceny z kolokwiów cząstkowych i zadań laboratoryjnych,</w:t>
            </w:r>
          </w:p>
          <w:p w:rsidR="00B9705C" w:rsidRPr="00CE6248" w:rsidRDefault="00B9705C" w:rsidP="00B9705C">
            <w:pPr>
              <w:pStyle w:val="Punktygwne"/>
              <w:numPr>
                <w:ilvl w:val="0"/>
                <w:numId w:val="48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oddanie wszystkich wymaganych sprawozdań/rysunków.</w:t>
            </w:r>
          </w:p>
          <w:p w:rsidR="00B9705C" w:rsidRPr="00264D75" w:rsidRDefault="00B9705C" w:rsidP="00B9705C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ćwiczeń terenowych:</w:t>
            </w:r>
          </w:p>
          <w:p w:rsidR="00B9705C" w:rsidRPr="00264D75" w:rsidRDefault="00B9705C" w:rsidP="00B9705C">
            <w:pPr>
              <w:pStyle w:val="NormalnyWeb"/>
              <w:numPr>
                <w:ilvl w:val="0"/>
                <w:numId w:val="1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udział w zajęciach terenowych,</w:t>
            </w:r>
          </w:p>
          <w:p w:rsidR="00B9705C" w:rsidRPr="00264D75" w:rsidRDefault="00B9705C" w:rsidP="00B9705C">
            <w:pPr>
              <w:pStyle w:val="NormalnyWeb"/>
              <w:numPr>
                <w:ilvl w:val="0"/>
                <w:numId w:val="1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wykonanie i oddanie raportu terenowego (praca indywidualna lub w małych zespołach).</w:t>
            </w:r>
          </w:p>
          <w:p w:rsidR="00B9705C" w:rsidRPr="00264D75" w:rsidRDefault="00B9705C" w:rsidP="00B9705C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B9705C" w:rsidRPr="00264D75" w:rsidRDefault="00B9705C" w:rsidP="00B9705C">
            <w:pPr>
              <w:pStyle w:val="NormalnyWeb"/>
              <w:numPr>
                <w:ilvl w:val="0"/>
                <w:numId w:val="1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B9705C" w:rsidRPr="00264D75" w:rsidRDefault="00B9705C" w:rsidP="00B9705C">
            <w:pPr>
              <w:pStyle w:val="NormalnyWeb"/>
              <w:numPr>
                <w:ilvl w:val="0"/>
                <w:numId w:val="1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B9705C" w:rsidRPr="00B9705C" w:rsidRDefault="00B9705C" w:rsidP="00B9705C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bdb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91-100%; </w:t>
            </w: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db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plus 81-90%; </w:t>
            </w: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db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71-80%; </w:t>
            </w: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dst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plus 61-70%; </w:t>
            </w: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dst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51-60%; </w:t>
            </w:r>
            <w:proofErr w:type="spellStart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>ndst</w:t>
            </w:r>
            <w:proofErr w:type="spellEnd"/>
            <w:r w:rsidRPr="00B9705C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0-50%</w:t>
            </w:r>
          </w:p>
          <w:p w:rsidR="008F4054" w:rsidRPr="00485EC9" w:rsidRDefault="008F4054" w:rsidP="00485EC9">
            <w:pPr>
              <w:pStyle w:val="Punktygwne"/>
              <w:spacing w:before="0" w:after="0"/>
              <w:rPr>
                <w:rFonts w:ascii="Corbel" w:hAnsi="Corbel"/>
                <w:sz w:val="22"/>
                <w:lang w:val="en-GB"/>
              </w:rPr>
            </w:pPr>
          </w:p>
        </w:tc>
      </w:tr>
    </w:tbl>
    <w:p w:rsidR="0085747A" w:rsidRPr="004418B0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7344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34300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485EC9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418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418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B27A2C" w:rsidP="00485EC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343002">
              <w:rPr>
                <w:rFonts w:ascii="Corbel" w:hAnsi="Corbel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B27A2C" w:rsidP="0073449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  <w:r w:rsidR="00343002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B27A2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F4054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73449D" w:rsidRDefault="007344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696E28" w:rsidRPr="00696E28" w:rsidRDefault="00696E28" w:rsidP="00696E2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E28">
              <w:rPr>
                <w:rFonts w:ascii="Corbel" w:hAnsi="Corbel"/>
                <w:b w:val="0"/>
                <w:smallCaps w:val="0"/>
                <w:szCs w:val="24"/>
              </w:rPr>
              <w:t>Krystek J.,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96E28">
              <w:rPr>
                <w:rFonts w:ascii="Corbel" w:hAnsi="Corbel"/>
                <w:b w:val="0"/>
                <w:smallCaps w:val="0"/>
                <w:szCs w:val="24"/>
              </w:rPr>
              <w:t>Ocena oddziaływania na środowisko. Teoria i praktyka,</w:t>
            </w:r>
          </w:p>
          <w:p w:rsidR="008F4054" w:rsidRPr="008F4054" w:rsidRDefault="00696E28" w:rsidP="00696E2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96E28">
              <w:rPr>
                <w:rFonts w:ascii="Corbel" w:hAnsi="Corbel"/>
                <w:b w:val="0"/>
                <w:smallCaps w:val="0"/>
                <w:szCs w:val="24"/>
              </w:rPr>
              <w:t>Wydawnictwo Naukowe PWN, Warszawa 2022.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C34391" w:rsidRDefault="00C3439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267F72" w:rsidRPr="00267F72" w:rsidRDefault="00696E28" w:rsidP="0073449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96E2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Przykładowe raporty z inwentaryzacji przyrodniczej i raporty </w:t>
            </w:r>
            <w:proofErr w:type="spellStart"/>
            <w:r w:rsidRPr="00696E2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ooś</w:t>
            </w:r>
            <w:proofErr w:type="spellEnd"/>
            <w:r w:rsidRPr="00696E2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dostępne w BIP gmin, RDOŚ oraz na stronach inwestycji (wybrane przez prowadzącego).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96" w:rsidRDefault="00D53796" w:rsidP="00C16ABF">
      <w:pPr>
        <w:spacing w:after="0" w:line="240" w:lineRule="auto"/>
      </w:pPr>
      <w:r>
        <w:separator/>
      </w:r>
    </w:p>
  </w:endnote>
  <w:endnote w:type="continuationSeparator" w:id="0">
    <w:p w:rsidR="00D53796" w:rsidRDefault="00D5379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96" w:rsidRDefault="00D53796" w:rsidP="00C16ABF">
      <w:pPr>
        <w:spacing w:after="0" w:line="240" w:lineRule="auto"/>
      </w:pPr>
      <w:r>
        <w:separator/>
      </w:r>
    </w:p>
  </w:footnote>
  <w:footnote w:type="continuationSeparator" w:id="0">
    <w:p w:rsidR="00D53796" w:rsidRDefault="00D53796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BE7"/>
    <w:multiLevelType w:val="hybridMultilevel"/>
    <w:tmpl w:val="5454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3B13"/>
    <w:multiLevelType w:val="hybridMultilevel"/>
    <w:tmpl w:val="C18A7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70408"/>
    <w:multiLevelType w:val="hybridMultilevel"/>
    <w:tmpl w:val="8D103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679CB"/>
    <w:multiLevelType w:val="hybridMultilevel"/>
    <w:tmpl w:val="B1E42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532F9B"/>
    <w:multiLevelType w:val="multilevel"/>
    <w:tmpl w:val="381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412C4"/>
    <w:multiLevelType w:val="multilevel"/>
    <w:tmpl w:val="493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C286C"/>
    <w:multiLevelType w:val="hybridMultilevel"/>
    <w:tmpl w:val="83A2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6259A"/>
    <w:multiLevelType w:val="hybridMultilevel"/>
    <w:tmpl w:val="A6E0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005D7"/>
    <w:multiLevelType w:val="hybridMultilevel"/>
    <w:tmpl w:val="7904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D5EB4"/>
    <w:multiLevelType w:val="hybridMultilevel"/>
    <w:tmpl w:val="DB5E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F0C60"/>
    <w:multiLevelType w:val="multilevel"/>
    <w:tmpl w:val="02F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906C3"/>
    <w:multiLevelType w:val="hybridMultilevel"/>
    <w:tmpl w:val="CB563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721A50"/>
    <w:multiLevelType w:val="hybridMultilevel"/>
    <w:tmpl w:val="6D0AA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A2023"/>
    <w:multiLevelType w:val="hybridMultilevel"/>
    <w:tmpl w:val="3E8E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32235"/>
    <w:multiLevelType w:val="hybridMultilevel"/>
    <w:tmpl w:val="19FC4D5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278E2FDA"/>
    <w:multiLevelType w:val="hybridMultilevel"/>
    <w:tmpl w:val="5C68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96002"/>
    <w:multiLevelType w:val="hybridMultilevel"/>
    <w:tmpl w:val="0E3C8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162E1"/>
    <w:multiLevelType w:val="hybridMultilevel"/>
    <w:tmpl w:val="B8D0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77DBC"/>
    <w:multiLevelType w:val="hybridMultilevel"/>
    <w:tmpl w:val="9692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F219E"/>
    <w:multiLevelType w:val="hybridMultilevel"/>
    <w:tmpl w:val="2A2E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36885"/>
    <w:multiLevelType w:val="hybridMultilevel"/>
    <w:tmpl w:val="1D46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4B1224"/>
    <w:multiLevelType w:val="hybridMultilevel"/>
    <w:tmpl w:val="35FA11C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B54980"/>
    <w:multiLevelType w:val="hybridMultilevel"/>
    <w:tmpl w:val="FCD8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B8265B"/>
    <w:multiLevelType w:val="hybridMultilevel"/>
    <w:tmpl w:val="A48E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535DF2"/>
    <w:multiLevelType w:val="hybridMultilevel"/>
    <w:tmpl w:val="051E8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B60114"/>
    <w:multiLevelType w:val="hybridMultilevel"/>
    <w:tmpl w:val="3202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FD4458"/>
    <w:multiLevelType w:val="hybridMultilevel"/>
    <w:tmpl w:val="24B6C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0726FE"/>
    <w:multiLevelType w:val="hybridMultilevel"/>
    <w:tmpl w:val="A39A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95723D"/>
    <w:multiLevelType w:val="hybridMultilevel"/>
    <w:tmpl w:val="7C7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04C7E"/>
    <w:multiLevelType w:val="hybridMultilevel"/>
    <w:tmpl w:val="A83EBBE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57AB7AF2"/>
    <w:multiLevelType w:val="hybridMultilevel"/>
    <w:tmpl w:val="F236A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4E7566"/>
    <w:multiLevelType w:val="hybridMultilevel"/>
    <w:tmpl w:val="5BDE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03F03"/>
    <w:multiLevelType w:val="hybridMultilevel"/>
    <w:tmpl w:val="F77A9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A56CB7"/>
    <w:multiLevelType w:val="hybridMultilevel"/>
    <w:tmpl w:val="1AB0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647118"/>
    <w:multiLevelType w:val="hybridMultilevel"/>
    <w:tmpl w:val="F06C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3D72B1"/>
    <w:multiLevelType w:val="hybridMultilevel"/>
    <w:tmpl w:val="18E2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DD1ACB"/>
    <w:multiLevelType w:val="hybridMultilevel"/>
    <w:tmpl w:val="79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492D77"/>
    <w:multiLevelType w:val="hybridMultilevel"/>
    <w:tmpl w:val="4E24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097CF3"/>
    <w:multiLevelType w:val="hybridMultilevel"/>
    <w:tmpl w:val="75E2F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97F46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880CD8"/>
    <w:multiLevelType w:val="hybridMultilevel"/>
    <w:tmpl w:val="CB144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E63A3A"/>
    <w:multiLevelType w:val="hybridMultilevel"/>
    <w:tmpl w:val="811CA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AF588E"/>
    <w:multiLevelType w:val="hybridMultilevel"/>
    <w:tmpl w:val="DA101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3"/>
  </w:num>
  <w:num w:numId="4">
    <w:abstractNumId w:val="15"/>
  </w:num>
  <w:num w:numId="5">
    <w:abstractNumId w:val="39"/>
  </w:num>
  <w:num w:numId="6">
    <w:abstractNumId w:val="27"/>
  </w:num>
  <w:num w:numId="7">
    <w:abstractNumId w:val="0"/>
  </w:num>
  <w:num w:numId="8">
    <w:abstractNumId w:val="26"/>
  </w:num>
  <w:num w:numId="9">
    <w:abstractNumId w:val="18"/>
  </w:num>
  <w:num w:numId="10">
    <w:abstractNumId w:val="35"/>
  </w:num>
  <w:num w:numId="11">
    <w:abstractNumId w:val="37"/>
  </w:num>
  <w:num w:numId="12">
    <w:abstractNumId w:val="47"/>
  </w:num>
  <w:num w:numId="13">
    <w:abstractNumId w:val="3"/>
  </w:num>
  <w:num w:numId="14">
    <w:abstractNumId w:val="41"/>
  </w:num>
  <w:num w:numId="15">
    <w:abstractNumId w:val="5"/>
  </w:num>
  <w:num w:numId="16">
    <w:abstractNumId w:val="10"/>
  </w:num>
  <w:num w:numId="17">
    <w:abstractNumId w:val="32"/>
  </w:num>
  <w:num w:numId="18">
    <w:abstractNumId w:val="24"/>
  </w:num>
  <w:num w:numId="19">
    <w:abstractNumId w:val="28"/>
  </w:num>
  <w:num w:numId="20">
    <w:abstractNumId w:val="45"/>
  </w:num>
  <w:num w:numId="21">
    <w:abstractNumId w:val="13"/>
  </w:num>
  <w:num w:numId="22">
    <w:abstractNumId w:val="34"/>
  </w:num>
  <w:num w:numId="23">
    <w:abstractNumId w:val="23"/>
  </w:num>
  <w:num w:numId="24">
    <w:abstractNumId w:val="16"/>
  </w:num>
  <w:num w:numId="25">
    <w:abstractNumId w:val="4"/>
  </w:num>
  <w:num w:numId="26">
    <w:abstractNumId w:val="1"/>
  </w:num>
  <w:num w:numId="27">
    <w:abstractNumId w:val="8"/>
  </w:num>
  <w:num w:numId="28">
    <w:abstractNumId w:val="7"/>
  </w:num>
  <w:num w:numId="29">
    <w:abstractNumId w:val="11"/>
  </w:num>
  <w:num w:numId="30">
    <w:abstractNumId w:val="20"/>
  </w:num>
  <w:num w:numId="31">
    <w:abstractNumId w:val="17"/>
  </w:num>
  <w:num w:numId="32">
    <w:abstractNumId w:val="31"/>
  </w:num>
  <w:num w:numId="33">
    <w:abstractNumId w:val="42"/>
  </w:num>
  <w:num w:numId="34">
    <w:abstractNumId w:val="25"/>
  </w:num>
  <w:num w:numId="35">
    <w:abstractNumId w:val="2"/>
  </w:num>
  <w:num w:numId="36">
    <w:abstractNumId w:val="19"/>
  </w:num>
  <w:num w:numId="37">
    <w:abstractNumId w:val="43"/>
  </w:num>
  <w:num w:numId="38">
    <w:abstractNumId w:val="44"/>
  </w:num>
  <w:num w:numId="39">
    <w:abstractNumId w:val="6"/>
  </w:num>
  <w:num w:numId="40">
    <w:abstractNumId w:val="22"/>
  </w:num>
  <w:num w:numId="41">
    <w:abstractNumId w:val="36"/>
  </w:num>
  <w:num w:numId="42">
    <w:abstractNumId w:val="30"/>
  </w:num>
  <w:num w:numId="43">
    <w:abstractNumId w:val="38"/>
  </w:num>
  <w:num w:numId="44">
    <w:abstractNumId w:val="29"/>
  </w:num>
  <w:num w:numId="45">
    <w:abstractNumId w:val="46"/>
  </w:num>
  <w:num w:numId="46">
    <w:abstractNumId w:val="40"/>
  </w:num>
  <w:num w:numId="47">
    <w:abstractNumId w:val="21"/>
  </w:num>
  <w:num w:numId="4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30303"/>
    <w:rsid w:val="00033CF7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130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0CF6"/>
    <w:rsid w:val="001045A1"/>
    <w:rsid w:val="00124BFF"/>
    <w:rsid w:val="0012560E"/>
    <w:rsid w:val="00127108"/>
    <w:rsid w:val="00134B13"/>
    <w:rsid w:val="00146BC0"/>
    <w:rsid w:val="00153C41"/>
    <w:rsid w:val="00154381"/>
    <w:rsid w:val="0016160B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3482"/>
    <w:rsid w:val="0019538A"/>
    <w:rsid w:val="001A70D2"/>
    <w:rsid w:val="001D33E0"/>
    <w:rsid w:val="001D657B"/>
    <w:rsid w:val="001D7B54"/>
    <w:rsid w:val="001E0209"/>
    <w:rsid w:val="001F2CA2"/>
    <w:rsid w:val="0021387B"/>
    <w:rsid w:val="002144C0"/>
    <w:rsid w:val="0022477D"/>
    <w:rsid w:val="002278A9"/>
    <w:rsid w:val="00232038"/>
    <w:rsid w:val="002336F9"/>
    <w:rsid w:val="0024028F"/>
    <w:rsid w:val="00244ABC"/>
    <w:rsid w:val="00267F72"/>
    <w:rsid w:val="0027164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4516"/>
    <w:rsid w:val="002D3375"/>
    <w:rsid w:val="002D73D4"/>
    <w:rsid w:val="002E56EA"/>
    <w:rsid w:val="002F02A3"/>
    <w:rsid w:val="002F4ABE"/>
    <w:rsid w:val="003018BA"/>
    <w:rsid w:val="0030395F"/>
    <w:rsid w:val="00304A02"/>
    <w:rsid w:val="00305C92"/>
    <w:rsid w:val="003151C5"/>
    <w:rsid w:val="00324FFC"/>
    <w:rsid w:val="003343CF"/>
    <w:rsid w:val="00343002"/>
    <w:rsid w:val="003451F2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C416F"/>
    <w:rsid w:val="003D121D"/>
    <w:rsid w:val="003D18A9"/>
    <w:rsid w:val="003D6CE2"/>
    <w:rsid w:val="003E1941"/>
    <w:rsid w:val="003E2FE6"/>
    <w:rsid w:val="003E49D5"/>
    <w:rsid w:val="003F205D"/>
    <w:rsid w:val="003F38C0"/>
    <w:rsid w:val="003F42A2"/>
    <w:rsid w:val="00414E3C"/>
    <w:rsid w:val="0042244A"/>
    <w:rsid w:val="0042745A"/>
    <w:rsid w:val="00431D5C"/>
    <w:rsid w:val="004362C6"/>
    <w:rsid w:val="00437FA2"/>
    <w:rsid w:val="004400A0"/>
    <w:rsid w:val="004418B0"/>
    <w:rsid w:val="00445970"/>
    <w:rsid w:val="00461EFC"/>
    <w:rsid w:val="00463C53"/>
    <w:rsid w:val="004652C2"/>
    <w:rsid w:val="004706D1"/>
    <w:rsid w:val="00471326"/>
    <w:rsid w:val="0047598D"/>
    <w:rsid w:val="004840FD"/>
    <w:rsid w:val="00485EC9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04ABA"/>
    <w:rsid w:val="00511744"/>
    <w:rsid w:val="00513B6F"/>
    <w:rsid w:val="00517C63"/>
    <w:rsid w:val="005363C4"/>
    <w:rsid w:val="00536BDE"/>
    <w:rsid w:val="00543ACC"/>
    <w:rsid w:val="00555525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1F1D"/>
    <w:rsid w:val="00617230"/>
    <w:rsid w:val="00621CE1"/>
    <w:rsid w:val="00627FC9"/>
    <w:rsid w:val="00644B89"/>
    <w:rsid w:val="00645E03"/>
    <w:rsid w:val="00647FA8"/>
    <w:rsid w:val="00650C5F"/>
    <w:rsid w:val="00654934"/>
    <w:rsid w:val="006620D9"/>
    <w:rsid w:val="00671958"/>
    <w:rsid w:val="00675843"/>
    <w:rsid w:val="00696477"/>
    <w:rsid w:val="00696E28"/>
    <w:rsid w:val="006C5044"/>
    <w:rsid w:val="006D050F"/>
    <w:rsid w:val="006D6139"/>
    <w:rsid w:val="006E5005"/>
    <w:rsid w:val="006E5D65"/>
    <w:rsid w:val="006F1282"/>
    <w:rsid w:val="006F1FBC"/>
    <w:rsid w:val="006F31E2"/>
    <w:rsid w:val="006F6A24"/>
    <w:rsid w:val="00706544"/>
    <w:rsid w:val="007072BA"/>
    <w:rsid w:val="0071620A"/>
    <w:rsid w:val="00724677"/>
    <w:rsid w:val="00725459"/>
    <w:rsid w:val="007327BD"/>
    <w:rsid w:val="0073449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4054"/>
    <w:rsid w:val="008F6E29"/>
    <w:rsid w:val="009134A8"/>
    <w:rsid w:val="00916188"/>
    <w:rsid w:val="00923D7D"/>
    <w:rsid w:val="009452F7"/>
    <w:rsid w:val="009508DF"/>
    <w:rsid w:val="00950DAC"/>
    <w:rsid w:val="00954A07"/>
    <w:rsid w:val="00971F07"/>
    <w:rsid w:val="009825A8"/>
    <w:rsid w:val="00997F14"/>
    <w:rsid w:val="009A78D9"/>
    <w:rsid w:val="009C0D9C"/>
    <w:rsid w:val="009C271D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4A35"/>
    <w:rsid w:val="00A155EE"/>
    <w:rsid w:val="00A2245B"/>
    <w:rsid w:val="00A30110"/>
    <w:rsid w:val="00A36899"/>
    <w:rsid w:val="00A371F6"/>
    <w:rsid w:val="00A43BF6"/>
    <w:rsid w:val="00A53FA5"/>
    <w:rsid w:val="00A54817"/>
    <w:rsid w:val="00A57DFF"/>
    <w:rsid w:val="00A601C8"/>
    <w:rsid w:val="00A60799"/>
    <w:rsid w:val="00A84C85"/>
    <w:rsid w:val="00A97DE1"/>
    <w:rsid w:val="00AA3E95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27A2C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4403"/>
    <w:rsid w:val="00B9705C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4391"/>
    <w:rsid w:val="00C36992"/>
    <w:rsid w:val="00C51C7A"/>
    <w:rsid w:val="00C54A2F"/>
    <w:rsid w:val="00C56036"/>
    <w:rsid w:val="00C61DC5"/>
    <w:rsid w:val="00C67E92"/>
    <w:rsid w:val="00C70A26"/>
    <w:rsid w:val="00C766DF"/>
    <w:rsid w:val="00C80E62"/>
    <w:rsid w:val="00C94B98"/>
    <w:rsid w:val="00CA2B96"/>
    <w:rsid w:val="00CA5089"/>
    <w:rsid w:val="00CD545E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379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26A0C"/>
    <w:rsid w:val="00E51E44"/>
    <w:rsid w:val="00E573FA"/>
    <w:rsid w:val="00E63348"/>
    <w:rsid w:val="00E742AA"/>
    <w:rsid w:val="00E771D1"/>
    <w:rsid w:val="00E77E88"/>
    <w:rsid w:val="00E8107D"/>
    <w:rsid w:val="00E960BB"/>
    <w:rsid w:val="00EA2074"/>
    <w:rsid w:val="00EA4832"/>
    <w:rsid w:val="00EA4E9D"/>
    <w:rsid w:val="00EA5806"/>
    <w:rsid w:val="00EC4899"/>
    <w:rsid w:val="00ED03AB"/>
    <w:rsid w:val="00ED32D2"/>
    <w:rsid w:val="00ED63CD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1946"/>
    <w:rsid w:val="00F974DA"/>
    <w:rsid w:val="00FA46E5"/>
    <w:rsid w:val="00FB7DBA"/>
    <w:rsid w:val="00FC1C25"/>
    <w:rsid w:val="00FC3F45"/>
    <w:rsid w:val="00FD503F"/>
    <w:rsid w:val="00FD5B78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1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01B3-230A-4004-B19B-290D6980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74</TotalTime>
  <Pages>6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11</cp:revision>
  <cp:lastPrinted>2019-02-06T12:12:00Z</cp:lastPrinted>
  <dcterms:created xsi:type="dcterms:W3CDTF">2025-12-14T18:07:00Z</dcterms:created>
  <dcterms:modified xsi:type="dcterms:W3CDTF">2026-03-29T09:49:00Z</dcterms:modified>
</cp:coreProperties>
</file>