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6C60F8">
        <w:rPr>
          <w:rFonts w:ascii="Corbel" w:hAnsi="Corbel"/>
          <w:b/>
          <w:smallCaps/>
          <w:sz w:val="24"/>
          <w:szCs w:val="24"/>
        </w:rPr>
        <w:t xml:space="preserve"> </w:t>
      </w:r>
      <w:r w:rsidR="006C60F8" w:rsidRPr="006C60F8">
        <w:rPr>
          <w:rFonts w:ascii="Corbel" w:hAnsi="Corbel"/>
          <w:b/>
          <w:smallCaps/>
          <w:sz w:val="24"/>
          <w:szCs w:val="24"/>
        </w:rPr>
        <w:t>2026/2027–2028/2029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6C60F8">
        <w:t>2026/2027</w:t>
      </w:r>
      <w:r w:rsidR="00F402CC">
        <w:t>, 2027/2028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6C60F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Biologia roślin i zwierząt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6C60F8" w:rsidRPr="00B169DF" w:rsidTr="00B819C8">
        <w:tc>
          <w:tcPr>
            <w:tcW w:w="2694" w:type="dxa"/>
            <w:vAlign w:val="center"/>
          </w:tcPr>
          <w:p w:rsidR="006C60F8" w:rsidRPr="00B169DF" w:rsidRDefault="006C60F8" w:rsidP="006C60F8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6C60F8" w:rsidRPr="00B169DF" w:rsidRDefault="006C60F8" w:rsidP="006C60F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F82B7B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6C60F8" w:rsidRPr="00B169DF" w:rsidTr="00B819C8">
        <w:tc>
          <w:tcPr>
            <w:tcW w:w="2694" w:type="dxa"/>
            <w:vAlign w:val="center"/>
          </w:tcPr>
          <w:p w:rsidR="006C60F8" w:rsidRPr="00B169DF" w:rsidRDefault="006C60F8" w:rsidP="006C60F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6C60F8" w:rsidRPr="00B169DF" w:rsidRDefault="006C60F8" w:rsidP="00F82B7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Wydział Biologii, Ochrony Przyrody i </w:t>
            </w:r>
            <w:r w:rsidR="00F82B7B">
              <w:rPr>
                <w:rFonts w:ascii="Corbel" w:hAnsi="Corbel"/>
                <w:b w:val="0"/>
                <w:sz w:val="24"/>
                <w:szCs w:val="24"/>
              </w:rPr>
              <w:t>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6C60F8" w:rsidRPr="00B169DF" w:rsidTr="00B819C8">
        <w:tc>
          <w:tcPr>
            <w:tcW w:w="2694" w:type="dxa"/>
            <w:vAlign w:val="center"/>
          </w:tcPr>
          <w:p w:rsidR="006C60F8" w:rsidRPr="00B169DF" w:rsidRDefault="006C60F8" w:rsidP="006C60F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6C60F8" w:rsidRPr="00B169DF" w:rsidRDefault="006C60F8" w:rsidP="006C60F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6C60F8" w:rsidRPr="00B169DF" w:rsidTr="00B819C8">
        <w:tc>
          <w:tcPr>
            <w:tcW w:w="2694" w:type="dxa"/>
            <w:vAlign w:val="center"/>
          </w:tcPr>
          <w:p w:rsidR="006C60F8" w:rsidRPr="00B169DF" w:rsidRDefault="006C60F8" w:rsidP="006C60F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6C60F8" w:rsidRPr="00B169DF" w:rsidRDefault="006C60F8" w:rsidP="006C60F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6C60F8" w:rsidRPr="00B169DF" w:rsidTr="00B819C8">
        <w:tc>
          <w:tcPr>
            <w:tcW w:w="2694" w:type="dxa"/>
            <w:vAlign w:val="center"/>
          </w:tcPr>
          <w:p w:rsidR="006C60F8" w:rsidRPr="00B169DF" w:rsidRDefault="006C60F8" w:rsidP="006C60F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6C60F8" w:rsidRPr="00B169DF" w:rsidRDefault="006C60F8" w:rsidP="006C60F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6C60F8" w:rsidRPr="00B169DF" w:rsidTr="00B819C8">
        <w:tc>
          <w:tcPr>
            <w:tcW w:w="2694" w:type="dxa"/>
            <w:vAlign w:val="center"/>
          </w:tcPr>
          <w:p w:rsidR="006C60F8" w:rsidRPr="00B169DF" w:rsidRDefault="006C60F8" w:rsidP="006C60F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6C60F8" w:rsidRPr="00B169DF" w:rsidRDefault="006C60F8" w:rsidP="006C60F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6C60F8" w:rsidRPr="00B169DF" w:rsidTr="00B819C8">
        <w:tc>
          <w:tcPr>
            <w:tcW w:w="2694" w:type="dxa"/>
            <w:vAlign w:val="center"/>
          </w:tcPr>
          <w:p w:rsidR="006C60F8" w:rsidRPr="00B169DF" w:rsidRDefault="006C60F8" w:rsidP="006C60F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6C60F8" w:rsidRPr="00B169DF" w:rsidRDefault="006C60F8" w:rsidP="006C60F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rok I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i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II, semestr I, II, III</w:t>
            </w:r>
          </w:p>
        </w:tc>
      </w:tr>
      <w:tr w:rsidR="006C60F8" w:rsidRPr="00B169DF" w:rsidTr="00B819C8">
        <w:tc>
          <w:tcPr>
            <w:tcW w:w="2694" w:type="dxa"/>
            <w:vAlign w:val="center"/>
          </w:tcPr>
          <w:p w:rsidR="006C60F8" w:rsidRPr="00B169DF" w:rsidRDefault="006C60F8" w:rsidP="006C60F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6C60F8" w:rsidRPr="00B169DF" w:rsidRDefault="006C60F8" w:rsidP="006C60F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podstawowy</w:t>
            </w:r>
          </w:p>
        </w:tc>
      </w:tr>
      <w:tr w:rsidR="006C60F8" w:rsidRPr="00B169DF" w:rsidTr="00B819C8">
        <w:tc>
          <w:tcPr>
            <w:tcW w:w="2694" w:type="dxa"/>
            <w:vAlign w:val="center"/>
          </w:tcPr>
          <w:p w:rsidR="006C60F8" w:rsidRPr="00B169DF" w:rsidRDefault="006C60F8" w:rsidP="006C60F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6C60F8" w:rsidRPr="00B169DF" w:rsidRDefault="006C60F8" w:rsidP="006C60F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6C60F8" w:rsidRPr="00B169DF" w:rsidTr="00B819C8">
        <w:tc>
          <w:tcPr>
            <w:tcW w:w="2694" w:type="dxa"/>
            <w:vAlign w:val="center"/>
          </w:tcPr>
          <w:p w:rsidR="006C60F8" w:rsidRPr="00B169DF" w:rsidRDefault="006C60F8" w:rsidP="006C60F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6C60F8" w:rsidRPr="00B169DF" w:rsidRDefault="006C60F8" w:rsidP="006C60F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Ewa Węgrzyn, prof. UR</w:t>
            </w:r>
          </w:p>
        </w:tc>
      </w:tr>
      <w:tr w:rsidR="006C60F8" w:rsidRPr="00B169DF" w:rsidTr="00B819C8">
        <w:tc>
          <w:tcPr>
            <w:tcW w:w="2694" w:type="dxa"/>
            <w:vAlign w:val="center"/>
          </w:tcPr>
          <w:p w:rsidR="006C60F8" w:rsidRPr="00B169DF" w:rsidRDefault="006C60F8" w:rsidP="006C60F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6C60F8" w:rsidRPr="00B169DF" w:rsidRDefault="006C60F8" w:rsidP="00EE02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Ewa Węgrzyn, prof. UR, dr hab. Konrad Leniowski, prof. UR, prof. dr hab. Łukasz Łuczaj,</w:t>
            </w:r>
            <w:r w:rsidR="00540B67">
              <w:rPr>
                <w:rFonts w:ascii="Corbel" w:hAnsi="Corbel"/>
                <w:b w:val="0"/>
                <w:sz w:val="24"/>
                <w:szCs w:val="24"/>
              </w:rPr>
              <w:t xml:space="preserve"> dr hab. Mateusz Wolanin,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mgr. Maria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Kuchtar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 dr hab. Waldemar Grzegorzewski, prof. dr hab. Andrzej Skoczowski</w:t>
            </w:r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1"/>
        <w:gridCol w:w="787"/>
        <w:gridCol w:w="851"/>
        <w:gridCol w:w="800"/>
        <w:gridCol w:w="820"/>
        <w:gridCol w:w="760"/>
        <w:gridCol w:w="947"/>
        <w:gridCol w:w="1204"/>
        <w:gridCol w:w="1499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F44CC6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 xml:space="preserve">Inne </w:t>
            </w:r>
            <w:r w:rsidR="00F44CC6">
              <w:rPr>
                <w:rFonts w:ascii="Corbel" w:hAnsi="Corbel"/>
                <w:szCs w:val="24"/>
              </w:rPr>
              <w:t>ćwiczenia terenowe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6C60F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55043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30395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F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55043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F44CC6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C6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C6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C6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C6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C6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C6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C6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C6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C6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C6" w:rsidRPr="00B169DF" w:rsidRDefault="00F44CC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D564CA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CA" w:rsidRDefault="00D564C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CA" w:rsidRDefault="00D564C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CA" w:rsidRPr="00B169DF" w:rsidRDefault="00D564C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CA" w:rsidRPr="00B169DF" w:rsidRDefault="00D564C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CA" w:rsidRDefault="00D564C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CA" w:rsidRPr="00B169DF" w:rsidRDefault="00D564C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CA" w:rsidRPr="00B169DF" w:rsidRDefault="00D564C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CA" w:rsidRPr="00B169DF" w:rsidRDefault="00D564C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CA" w:rsidRPr="00B169DF" w:rsidRDefault="00D564C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CA" w:rsidRDefault="0055043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6C60F8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6C60F8">
        <w:rPr>
          <w:rFonts w:ascii="Corbel" w:hAnsi="Corbel"/>
          <w:b w:val="0"/>
          <w:smallCaps w:val="0"/>
          <w:szCs w:val="24"/>
        </w:rPr>
        <w:t>Egzamin</w:t>
      </w:r>
      <w:r w:rsidR="0062034D">
        <w:rPr>
          <w:rFonts w:ascii="Corbel" w:hAnsi="Corbel"/>
          <w:b w:val="0"/>
          <w:smallCaps w:val="0"/>
          <w:szCs w:val="24"/>
        </w:rPr>
        <w:t>, zaliczenie z oceną z laboratorium, zaliczenie z oceną z ćwiczeń terenowych</w:t>
      </w:r>
    </w:p>
    <w:p w:rsidR="006C60F8" w:rsidRDefault="006C60F8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</w:p>
    <w:p w:rsidR="006C60F8" w:rsidRPr="00B169DF" w:rsidRDefault="006C60F8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5523ED" w:rsidRDefault="006C60F8" w:rsidP="006C60F8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5523ED">
              <w:rPr>
                <w:rFonts w:ascii="Corbel" w:hAnsi="Corbel"/>
                <w:sz w:val="22"/>
                <w:szCs w:val="22"/>
              </w:rPr>
              <w:t>Student ma ogólną wiedzę biologiczną na poziomie szkoły ponadpodstawowej; zna podstawowe pojęcia z zakresu budowy komórki i organizmu oraz różnorodności organizmów; potrafi pracować z prostym tekstem naukowym i materiałem ilustracyjnym (ryciny, preparaty mikroskopowe).</w:t>
            </w:r>
          </w:p>
        </w:tc>
      </w:tr>
    </w:tbl>
    <w:p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923D7D">
        <w:tc>
          <w:tcPr>
            <w:tcW w:w="851" w:type="dxa"/>
            <w:vAlign w:val="center"/>
          </w:tcPr>
          <w:p w:rsidR="0085747A" w:rsidRPr="005523ED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5523ED">
              <w:rPr>
                <w:rFonts w:ascii="Corbel" w:hAnsi="Corbel"/>
                <w:b w:val="0"/>
                <w:szCs w:val="22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5523ED" w:rsidRDefault="006C60F8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5523ED">
              <w:rPr>
                <w:rFonts w:ascii="Corbel" w:hAnsi="Corbel"/>
                <w:b w:val="0"/>
                <w:szCs w:val="22"/>
              </w:rPr>
              <w:t>Zapoznanie studentów z podstawową wiedzą o budowie, funkcjonowaniu i różnorodności roślin i zwierząt na różnych poziomach organizacji życia</w:t>
            </w: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5523ED" w:rsidRDefault="006C60F8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2"/>
                <w:szCs w:val="22"/>
              </w:rPr>
            </w:pPr>
            <w:r w:rsidRPr="005523ED">
              <w:rPr>
                <w:rFonts w:ascii="Corbel" w:hAnsi="Corbel"/>
                <w:sz w:val="22"/>
                <w:szCs w:val="22"/>
              </w:rPr>
              <w:t>C2</w:t>
            </w:r>
          </w:p>
        </w:tc>
        <w:tc>
          <w:tcPr>
            <w:tcW w:w="8819" w:type="dxa"/>
            <w:vAlign w:val="center"/>
          </w:tcPr>
          <w:p w:rsidR="0085747A" w:rsidRPr="005523ED" w:rsidRDefault="006C60F8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5523ED">
              <w:rPr>
                <w:rFonts w:ascii="Corbel" w:hAnsi="Corbel"/>
                <w:b w:val="0"/>
                <w:szCs w:val="22"/>
              </w:rPr>
              <w:t>Przedstawienie głównych grup systematycznych roślin i zwierząt oraz podstawowych kierunków ich ewolucji</w:t>
            </w: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5523ED" w:rsidRDefault="0085747A" w:rsidP="006C60F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5523ED">
              <w:rPr>
                <w:rFonts w:ascii="Corbel" w:hAnsi="Corbel"/>
                <w:b w:val="0"/>
                <w:szCs w:val="22"/>
              </w:rPr>
              <w:t>C</w:t>
            </w:r>
            <w:r w:rsidR="006C60F8" w:rsidRPr="005523ED">
              <w:rPr>
                <w:rFonts w:ascii="Corbel" w:hAnsi="Corbel"/>
                <w:b w:val="0"/>
                <w:szCs w:val="22"/>
              </w:rPr>
              <w:t>3</w:t>
            </w:r>
          </w:p>
        </w:tc>
        <w:tc>
          <w:tcPr>
            <w:tcW w:w="8819" w:type="dxa"/>
            <w:vAlign w:val="center"/>
          </w:tcPr>
          <w:p w:rsidR="0085747A" w:rsidRPr="005523ED" w:rsidRDefault="006C60F8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5523ED">
              <w:rPr>
                <w:rFonts w:ascii="Corbel" w:hAnsi="Corbel"/>
                <w:b w:val="0"/>
                <w:szCs w:val="22"/>
              </w:rPr>
              <w:t>Rozwinięcie umiejętności obserwacji, identyfikacji i opisu organizmów z wykorzystaniem preparatów mikroskopowych i materiału terenowego.</w:t>
            </w:r>
          </w:p>
        </w:tc>
      </w:tr>
      <w:tr w:rsidR="006C60F8" w:rsidRPr="00B169DF" w:rsidTr="00923D7D">
        <w:tc>
          <w:tcPr>
            <w:tcW w:w="851" w:type="dxa"/>
            <w:vAlign w:val="center"/>
          </w:tcPr>
          <w:p w:rsidR="006C60F8" w:rsidRPr="005523ED" w:rsidRDefault="006C60F8" w:rsidP="006C60F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5523ED">
              <w:rPr>
                <w:rFonts w:ascii="Corbel" w:hAnsi="Corbel"/>
                <w:b w:val="0"/>
                <w:szCs w:val="22"/>
              </w:rPr>
              <w:t>C4</w:t>
            </w:r>
          </w:p>
        </w:tc>
        <w:tc>
          <w:tcPr>
            <w:tcW w:w="8819" w:type="dxa"/>
            <w:vAlign w:val="center"/>
          </w:tcPr>
          <w:p w:rsidR="006C60F8" w:rsidRPr="005523ED" w:rsidRDefault="006C60F8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5523ED">
              <w:rPr>
                <w:rFonts w:ascii="Corbel" w:hAnsi="Corbel"/>
                <w:b w:val="0"/>
                <w:szCs w:val="22"/>
              </w:rPr>
              <w:t>Kształtowanie postawy odpowiedzialności za świat żywy oraz rozumienia roli bioróżnorodności w kontekście zrównoważonego rozwoju.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B169DF" w:rsidTr="0071620A">
        <w:tc>
          <w:tcPr>
            <w:tcW w:w="1701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5523ED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5523ED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6096" w:type="dxa"/>
          </w:tcPr>
          <w:p w:rsidR="0085747A" w:rsidRPr="005523ED" w:rsidRDefault="00F51C1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 xml:space="preserve">Student zna i rozumie budowę komórki </w:t>
            </w:r>
            <w:proofErr w:type="spellStart"/>
            <w:r w:rsidRPr="005523ED">
              <w:rPr>
                <w:rFonts w:ascii="Corbel" w:hAnsi="Corbel"/>
                <w:b w:val="0"/>
                <w:smallCaps w:val="0"/>
                <w:sz w:val="22"/>
              </w:rPr>
              <w:t>prokariotycznej</w:t>
            </w:r>
            <w:proofErr w:type="spellEnd"/>
            <w:r w:rsidRPr="005523ED">
              <w:rPr>
                <w:rFonts w:ascii="Corbel" w:hAnsi="Corbel"/>
                <w:b w:val="0"/>
                <w:smallCaps w:val="0"/>
                <w:sz w:val="22"/>
              </w:rPr>
              <w:t xml:space="preserve"> i eukariotycznej oraz podstawowe typy tkanek roślinnych i zwierzęcych.</w:t>
            </w:r>
          </w:p>
        </w:tc>
        <w:tc>
          <w:tcPr>
            <w:tcW w:w="1873" w:type="dxa"/>
          </w:tcPr>
          <w:p w:rsidR="0085747A" w:rsidRPr="005523ED" w:rsidRDefault="00F51C1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K_W01</w:t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5523ED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6096" w:type="dxa"/>
          </w:tcPr>
          <w:p w:rsidR="0085747A" w:rsidRPr="005523ED" w:rsidRDefault="00F51C1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Student charakteryzuje główne grupy systematyczne roślin i zwierząt</w:t>
            </w:r>
          </w:p>
        </w:tc>
        <w:tc>
          <w:tcPr>
            <w:tcW w:w="1873" w:type="dxa"/>
          </w:tcPr>
          <w:p w:rsidR="0085747A" w:rsidRPr="005523ED" w:rsidRDefault="00F51C1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K_W01</w:t>
            </w:r>
            <w:r w:rsidR="005523ED" w:rsidRPr="005523ED">
              <w:rPr>
                <w:rFonts w:ascii="Corbel" w:hAnsi="Corbel"/>
                <w:b w:val="0"/>
                <w:smallCaps w:val="0"/>
                <w:sz w:val="22"/>
              </w:rPr>
              <w:t>, K_W02</w:t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5523ED" w:rsidRDefault="00D80FB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6096" w:type="dxa"/>
          </w:tcPr>
          <w:p w:rsidR="0085747A" w:rsidRPr="005523ED" w:rsidRDefault="005523E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Student wyjaśnia podstawowe procesy fizjologiczne roślin i zwierząt (m.in. fotosynteza, oddychanie, krążenie, wydalanie, rozmnażanie) oraz ich powiązanie z warunkami środowiska.</w:t>
            </w:r>
          </w:p>
        </w:tc>
        <w:tc>
          <w:tcPr>
            <w:tcW w:w="1873" w:type="dxa"/>
          </w:tcPr>
          <w:p w:rsidR="0085747A" w:rsidRPr="005523ED" w:rsidRDefault="005523E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 xml:space="preserve">K_W01, </w:t>
            </w:r>
          </w:p>
        </w:tc>
      </w:tr>
      <w:tr w:rsidR="00D80FB3" w:rsidRPr="00B169DF" w:rsidTr="005E6E85">
        <w:tc>
          <w:tcPr>
            <w:tcW w:w="1701" w:type="dxa"/>
          </w:tcPr>
          <w:p w:rsidR="00D80FB3" w:rsidRPr="005523ED" w:rsidRDefault="00D80FB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6096" w:type="dxa"/>
          </w:tcPr>
          <w:p w:rsidR="00D80FB3" w:rsidRPr="005523ED" w:rsidRDefault="005523E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Student potrafi prowadzić proste obserwacje mikroskopowe i makroskopowe, wykonać schematyczny rysunek i opis organizmu oraz określić jego wybrane cechy diagnostyczne.</w:t>
            </w:r>
          </w:p>
        </w:tc>
        <w:tc>
          <w:tcPr>
            <w:tcW w:w="1873" w:type="dxa"/>
          </w:tcPr>
          <w:p w:rsidR="00D80FB3" w:rsidRPr="005523ED" w:rsidRDefault="005523E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K_U01</w:t>
            </w:r>
          </w:p>
        </w:tc>
      </w:tr>
      <w:tr w:rsidR="00D80FB3" w:rsidRPr="00B169DF" w:rsidTr="005E6E85">
        <w:tc>
          <w:tcPr>
            <w:tcW w:w="1701" w:type="dxa"/>
          </w:tcPr>
          <w:p w:rsidR="00D80FB3" w:rsidRPr="005523ED" w:rsidRDefault="00F51C1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EK_05</w:t>
            </w:r>
          </w:p>
        </w:tc>
        <w:tc>
          <w:tcPr>
            <w:tcW w:w="6096" w:type="dxa"/>
          </w:tcPr>
          <w:p w:rsidR="00D80FB3" w:rsidRPr="005523ED" w:rsidRDefault="005523ED" w:rsidP="005523E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Student wykorzystuje proste klucze i atlasy do rozpoznawania podstawowych grup roślin i zwierząt oraz potrafi rozpoznać wybrane gatunki w terenie.</w:t>
            </w:r>
          </w:p>
        </w:tc>
        <w:tc>
          <w:tcPr>
            <w:tcW w:w="1873" w:type="dxa"/>
          </w:tcPr>
          <w:p w:rsidR="00D80FB3" w:rsidRPr="005523ED" w:rsidRDefault="005523E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K_U01, KU02</w:t>
            </w:r>
          </w:p>
        </w:tc>
      </w:tr>
      <w:tr w:rsidR="00D80FB3" w:rsidRPr="00B169DF" w:rsidTr="005E6E85">
        <w:tc>
          <w:tcPr>
            <w:tcW w:w="1701" w:type="dxa"/>
          </w:tcPr>
          <w:p w:rsidR="00D80FB3" w:rsidRPr="005523ED" w:rsidRDefault="00F51C1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6096" w:type="dxa"/>
          </w:tcPr>
          <w:p w:rsidR="00D80FB3" w:rsidRPr="005523ED" w:rsidRDefault="005523E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Student stosuje zasady BHP podczas pracy w laboratorium i w terenie, potrafi współpracować w niewielkim zespole podczas zajęć praktycznych.</w:t>
            </w:r>
          </w:p>
        </w:tc>
        <w:tc>
          <w:tcPr>
            <w:tcW w:w="1873" w:type="dxa"/>
          </w:tcPr>
          <w:p w:rsidR="00D80FB3" w:rsidRPr="005523ED" w:rsidRDefault="005523E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K_U02, K_K02, K_K04</w:t>
            </w:r>
          </w:p>
        </w:tc>
      </w:tr>
      <w:tr w:rsidR="00D80FB3" w:rsidRPr="00B169DF" w:rsidTr="005E6E85">
        <w:tc>
          <w:tcPr>
            <w:tcW w:w="1701" w:type="dxa"/>
          </w:tcPr>
          <w:p w:rsidR="00D80FB3" w:rsidRPr="005523ED" w:rsidRDefault="00F51C1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6096" w:type="dxa"/>
          </w:tcPr>
          <w:p w:rsidR="00D80FB3" w:rsidRPr="005523ED" w:rsidRDefault="005523E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Student jest gotów do refleksji nad rolą bioróżnorodności i znaczeniem roślin oraz zwierząt dla funkcjonowania ekosystemów i zrównoważonego rozwoju.</w:t>
            </w:r>
          </w:p>
        </w:tc>
        <w:tc>
          <w:tcPr>
            <w:tcW w:w="1873" w:type="dxa"/>
          </w:tcPr>
          <w:p w:rsidR="00D80FB3" w:rsidRPr="005523ED" w:rsidRDefault="005523E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K_K01, K_K03, K_K07</w:t>
            </w:r>
          </w:p>
        </w:tc>
      </w:tr>
    </w:tbl>
    <w:p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5523ED" w:rsidRDefault="005523ED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5523ED" w:rsidRDefault="005523ED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5523ED" w:rsidRDefault="005523ED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5523ED" w:rsidRPr="00B169DF" w:rsidRDefault="005523ED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2C69EC" w:rsidRDefault="005523ED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Biologia jako nauka o życiu – poziomy organizacji życia, miejsce roślin i zwierząt w systemie przyrody.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2C69EC" w:rsidRDefault="005523ED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 xml:space="preserve">Komórka </w:t>
            </w:r>
            <w:proofErr w:type="spellStart"/>
            <w:r w:rsidRPr="002C69EC">
              <w:rPr>
                <w:rFonts w:ascii="Corbel" w:hAnsi="Corbel"/>
              </w:rPr>
              <w:t>prokariotyczna</w:t>
            </w:r>
            <w:proofErr w:type="spellEnd"/>
            <w:r w:rsidRPr="002C69EC">
              <w:rPr>
                <w:rFonts w:ascii="Corbel" w:hAnsi="Corbel"/>
              </w:rPr>
              <w:t xml:space="preserve"> i eukariotyczna – budowa, podstawowe funkcje, podziały komórkowe.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2C69EC" w:rsidRDefault="00E81E8E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 xml:space="preserve">Tkanki roślinne – </w:t>
            </w:r>
            <w:r w:rsidR="005523ED" w:rsidRPr="002C69EC">
              <w:rPr>
                <w:rFonts w:ascii="Corbel" w:hAnsi="Corbel"/>
              </w:rPr>
              <w:t>budowa i funkcje tkanek.</w:t>
            </w:r>
          </w:p>
        </w:tc>
      </w:tr>
      <w:tr w:rsidR="005523ED" w:rsidRPr="00B169DF" w:rsidTr="00923D7D">
        <w:tc>
          <w:tcPr>
            <w:tcW w:w="9639" w:type="dxa"/>
          </w:tcPr>
          <w:p w:rsidR="005523ED" w:rsidRPr="002C69EC" w:rsidRDefault="005523ED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Systematyka roślin  -budowa, środowisko życia, cykle rozwojowe</w:t>
            </w:r>
          </w:p>
        </w:tc>
      </w:tr>
      <w:tr w:rsidR="005523ED" w:rsidRPr="00B169DF" w:rsidTr="00923D7D">
        <w:tc>
          <w:tcPr>
            <w:tcW w:w="9639" w:type="dxa"/>
          </w:tcPr>
          <w:p w:rsidR="005523ED" w:rsidRPr="002C69EC" w:rsidRDefault="005523ED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Podstawy fizjologii roślin – fotosynteza, oddychanie, gospodarka wodna, wzrost i rozwój.</w:t>
            </w:r>
          </w:p>
        </w:tc>
      </w:tr>
      <w:tr w:rsidR="005523ED" w:rsidRPr="00B169DF" w:rsidTr="00923D7D">
        <w:tc>
          <w:tcPr>
            <w:tcW w:w="9639" w:type="dxa"/>
          </w:tcPr>
          <w:p w:rsidR="005523ED" w:rsidRPr="002C69EC" w:rsidRDefault="00E81E8E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Tkanki zwierzęce – budowa i funkcje tkanek.</w:t>
            </w:r>
          </w:p>
        </w:tc>
      </w:tr>
      <w:tr w:rsidR="005523ED" w:rsidRPr="00B169DF" w:rsidTr="00923D7D">
        <w:tc>
          <w:tcPr>
            <w:tcW w:w="9639" w:type="dxa"/>
          </w:tcPr>
          <w:p w:rsidR="005523ED" w:rsidRPr="002C69EC" w:rsidRDefault="00E81E8E" w:rsidP="00E81E8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Bezkręgowce – systematyka, budowa, środowisko życia</w:t>
            </w:r>
          </w:p>
        </w:tc>
      </w:tr>
      <w:tr w:rsidR="005523ED" w:rsidRPr="00B169DF" w:rsidTr="00923D7D">
        <w:tc>
          <w:tcPr>
            <w:tcW w:w="9639" w:type="dxa"/>
          </w:tcPr>
          <w:p w:rsidR="005523ED" w:rsidRPr="002C69EC" w:rsidRDefault="00E81E8E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Strunowce - systematyka, budowa, środowisko życia</w:t>
            </w:r>
          </w:p>
        </w:tc>
      </w:tr>
      <w:tr w:rsidR="005523ED" w:rsidRPr="00B169DF" w:rsidTr="00923D7D">
        <w:tc>
          <w:tcPr>
            <w:tcW w:w="9639" w:type="dxa"/>
          </w:tcPr>
          <w:p w:rsidR="005523ED" w:rsidRPr="002C69EC" w:rsidRDefault="00E81E8E" w:rsidP="00E81E8E">
            <w:pPr>
              <w:pStyle w:val="Akapitzlist"/>
              <w:spacing w:after="0" w:line="240" w:lineRule="auto"/>
              <w:ind w:left="34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Podstawy fizjologii zwierząt – układ pokarmowy, krwionośny, oddechowy, wydalniczy, nerwowy; homeostaza.</w:t>
            </w:r>
          </w:p>
        </w:tc>
      </w:tr>
      <w:tr w:rsidR="005523ED" w:rsidRPr="00B169DF" w:rsidTr="00923D7D">
        <w:tc>
          <w:tcPr>
            <w:tcW w:w="9639" w:type="dxa"/>
          </w:tcPr>
          <w:p w:rsidR="005523ED" w:rsidRPr="002C69EC" w:rsidRDefault="00E81E8E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Rozmnażanie, rozwój osobniczy i strategie rozrodcze u roślin i zwierząt.</w:t>
            </w:r>
          </w:p>
        </w:tc>
      </w:tr>
      <w:tr w:rsidR="005523ED" w:rsidRPr="00B169DF" w:rsidTr="00923D7D">
        <w:tc>
          <w:tcPr>
            <w:tcW w:w="9639" w:type="dxa"/>
          </w:tcPr>
          <w:p w:rsidR="005523ED" w:rsidRPr="002C69EC" w:rsidRDefault="00E81E8E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Podstawy różnorodności biologicznej – gatunek, populacja, gatunki rodzime i inwazyjne.</w:t>
            </w:r>
          </w:p>
        </w:tc>
      </w:tr>
      <w:tr w:rsidR="005523ED" w:rsidRPr="00B169DF" w:rsidTr="00923D7D">
        <w:tc>
          <w:tcPr>
            <w:tcW w:w="9639" w:type="dxa"/>
          </w:tcPr>
          <w:p w:rsidR="005523ED" w:rsidRPr="002C69EC" w:rsidRDefault="00E81E8E" w:rsidP="00E81E8E">
            <w:pPr>
              <w:pStyle w:val="Akapitzlist"/>
              <w:spacing w:after="0" w:line="240" w:lineRule="auto"/>
              <w:ind w:left="34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Wybrane przykłady adaptacji roślin i zwierząt do odmiennych środowisk (woda, ląd, środowiska ekstremalne).</w:t>
            </w:r>
          </w:p>
        </w:tc>
      </w:tr>
      <w:tr w:rsidR="005523ED" w:rsidRPr="00B169DF" w:rsidTr="00923D7D">
        <w:tc>
          <w:tcPr>
            <w:tcW w:w="9639" w:type="dxa"/>
          </w:tcPr>
          <w:p w:rsidR="005523ED" w:rsidRPr="002C69EC" w:rsidRDefault="00E81E8E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Znaczenie roślin i zwierząt dla funkcjonowania ekosystemów oraz dla człowieka</w:t>
            </w:r>
          </w:p>
        </w:tc>
      </w:tr>
      <w:tr w:rsidR="005523ED" w:rsidRPr="00B169DF" w:rsidTr="00923D7D">
        <w:tc>
          <w:tcPr>
            <w:tcW w:w="9639" w:type="dxa"/>
          </w:tcPr>
          <w:p w:rsidR="005523ED" w:rsidRPr="002C69EC" w:rsidRDefault="00E81E8E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Bioróżnorodność a zrównoważony rozwój – zagrożenia, ochrona, implikacje dla polityk środowiskowych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6819DE" w:rsidRDefault="0085747A" w:rsidP="006819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</w:t>
      </w:r>
      <w:r w:rsidR="006819DE">
        <w:rPr>
          <w:rFonts w:ascii="Corbel" w:hAnsi="Corbel"/>
          <w:sz w:val="24"/>
          <w:szCs w:val="24"/>
        </w:rPr>
        <w:t>roblematyka laboratorium</w:t>
      </w:r>
      <w:r w:rsidRPr="006819DE">
        <w:rPr>
          <w:rFonts w:ascii="Corbel" w:hAnsi="Corbel"/>
          <w:sz w:val="24"/>
          <w:szCs w:val="24"/>
        </w:rPr>
        <w:t xml:space="preserve"> </w:t>
      </w:r>
    </w:p>
    <w:p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2C69EC" w:rsidRDefault="00E81E8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Zasady pracy w laboratorium biologicznym, budowa mikroskopu, technika mikroskopowania.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2C69EC" w:rsidRDefault="00E81E8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Budowa komórki roślinnej i zwierzęcej – obserwacje preparatów.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2C69EC" w:rsidRDefault="00E81E8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Tkanki roślinne i zwierzęce – obserwacja preparatów.</w:t>
            </w:r>
          </w:p>
        </w:tc>
      </w:tr>
      <w:tr w:rsidR="00E81E8E" w:rsidRPr="00B169DF" w:rsidTr="00923D7D">
        <w:tc>
          <w:tcPr>
            <w:tcW w:w="9639" w:type="dxa"/>
          </w:tcPr>
          <w:p w:rsidR="00E81E8E" w:rsidRPr="002C69EC" w:rsidRDefault="00E81E8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Analiza budowy przedstawicieli poszczególnych taksonów roślin</w:t>
            </w:r>
          </w:p>
        </w:tc>
      </w:tr>
      <w:tr w:rsidR="00E81E8E" w:rsidRPr="00B169DF" w:rsidTr="00923D7D">
        <w:tc>
          <w:tcPr>
            <w:tcW w:w="9639" w:type="dxa"/>
          </w:tcPr>
          <w:p w:rsidR="00E81E8E" w:rsidRPr="002C69EC" w:rsidRDefault="00E81E8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Analiza budowy przedstawicieli poszczególnych taksonów zwierząt</w:t>
            </w:r>
          </w:p>
        </w:tc>
      </w:tr>
      <w:tr w:rsidR="00E81E8E" w:rsidRPr="00B169DF" w:rsidTr="00923D7D">
        <w:tc>
          <w:tcPr>
            <w:tcW w:w="9639" w:type="dxa"/>
          </w:tcPr>
          <w:p w:rsidR="00E81E8E" w:rsidRPr="002C69EC" w:rsidRDefault="00E81E8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 xml:space="preserve">Podstawowe badania fizjologiczne roślin (np. transpiracja, kiełkowanie, barwniki </w:t>
            </w:r>
            <w:proofErr w:type="spellStart"/>
            <w:r w:rsidRPr="002C69EC">
              <w:rPr>
                <w:rFonts w:ascii="Corbel" w:hAnsi="Corbel"/>
              </w:rPr>
              <w:t>fotosyntetyczne</w:t>
            </w:r>
            <w:proofErr w:type="spellEnd"/>
            <w:r w:rsidRPr="002C69EC">
              <w:rPr>
                <w:rFonts w:ascii="Corbel" w:hAnsi="Corbel"/>
              </w:rPr>
              <w:t xml:space="preserve"> – w miarę możliwości technicznych).</w:t>
            </w:r>
          </w:p>
        </w:tc>
      </w:tr>
      <w:tr w:rsidR="00E81E8E" w:rsidRPr="00B169DF" w:rsidTr="00923D7D">
        <w:tc>
          <w:tcPr>
            <w:tcW w:w="9639" w:type="dxa"/>
          </w:tcPr>
          <w:p w:rsidR="00E81E8E" w:rsidRPr="002C69EC" w:rsidRDefault="00E81E8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Proste ćwiczenia z zakresu fizjologii zwierząt</w:t>
            </w:r>
          </w:p>
        </w:tc>
      </w:tr>
      <w:tr w:rsidR="00E81E8E" w:rsidRPr="00B169DF" w:rsidTr="00923D7D">
        <w:tc>
          <w:tcPr>
            <w:tcW w:w="9639" w:type="dxa"/>
          </w:tcPr>
          <w:p w:rsidR="00E81E8E" w:rsidRPr="002C69EC" w:rsidRDefault="00E81E8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Wykorzystanie kluczy do oznaczania roślin i zwierząt, praca z atlasami i bazami danych.</w:t>
            </w:r>
          </w:p>
        </w:tc>
      </w:tr>
      <w:tr w:rsidR="00E81E8E" w:rsidRPr="00B169DF" w:rsidTr="00923D7D">
        <w:tc>
          <w:tcPr>
            <w:tcW w:w="9639" w:type="dxa"/>
          </w:tcPr>
          <w:p w:rsidR="00E81E8E" w:rsidRPr="002C69EC" w:rsidRDefault="00E81E8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2C69EC">
              <w:rPr>
                <w:rFonts w:ascii="Corbel" w:hAnsi="Corbel"/>
              </w:rPr>
              <w:t>Zasady dokumentowania obserwacji przyrodniczych: rysunek, opis, dokumentacja fotograficzna.</w:t>
            </w:r>
          </w:p>
        </w:tc>
      </w:tr>
    </w:tbl>
    <w:p w:rsidR="0085747A" w:rsidRDefault="00E81E8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 xml:space="preserve">                           </w:t>
      </w:r>
    </w:p>
    <w:p w:rsidR="00E81E8E" w:rsidRDefault="00E81E8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 xml:space="preserve"> </w:t>
      </w:r>
      <w:r>
        <w:rPr>
          <w:rFonts w:ascii="Corbel" w:hAnsi="Corbel"/>
          <w:b w:val="0"/>
          <w:szCs w:val="24"/>
        </w:rPr>
        <w:tab/>
        <w:t>Ćwiczenia terenowe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81E8E" w:rsidRPr="00B169DF" w:rsidTr="004C0DCD">
        <w:tc>
          <w:tcPr>
            <w:tcW w:w="9639" w:type="dxa"/>
          </w:tcPr>
          <w:p w:rsidR="00E81E8E" w:rsidRPr="002C69EC" w:rsidRDefault="00E81E8E" w:rsidP="004C0DC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C69EC">
              <w:rPr>
                <w:rFonts w:ascii="Corbel" w:hAnsi="Corbel"/>
              </w:rPr>
              <w:t>Wprowadzenie do metod obserwacji terenowych, zasady bezpieczeństwa w terenie.</w:t>
            </w:r>
          </w:p>
        </w:tc>
      </w:tr>
      <w:tr w:rsidR="00E81E8E" w:rsidRPr="00B169DF" w:rsidTr="004C0DCD">
        <w:tc>
          <w:tcPr>
            <w:tcW w:w="9639" w:type="dxa"/>
          </w:tcPr>
          <w:p w:rsidR="00E81E8E" w:rsidRPr="002C69EC" w:rsidRDefault="00E81E8E" w:rsidP="004C0DC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C69EC">
              <w:rPr>
                <w:rFonts w:ascii="Corbel" w:hAnsi="Corbel"/>
              </w:rPr>
              <w:t>Rozpoznawanie wybranych gatunków roślin i podstawowych formacji roślinnych w terenie.</w:t>
            </w:r>
          </w:p>
        </w:tc>
      </w:tr>
      <w:tr w:rsidR="00E81E8E" w:rsidRPr="00B169DF" w:rsidTr="004C0DCD">
        <w:tc>
          <w:tcPr>
            <w:tcW w:w="9639" w:type="dxa"/>
          </w:tcPr>
          <w:p w:rsidR="00E81E8E" w:rsidRPr="002C69EC" w:rsidRDefault="00E81E8E" w:rsidP="00E81E8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C69EC">
              <w:rPr>
                <w:rFonts w:ascii="Corbel" w:hAnsi="Corbel"/>
              </w:rPr>
              <w:t>Obserwacje i rozpoznawanie wybranych gatunków zwierząt</w:t>
            </w:r>
          </w:p>
        </w:tc>
      </w:tr>
      <w:tr w:rsidR="00E81E8E" w:rsidRPr="00B169DF" w:rsidTr="004C0DCD">
        <w:tc>
          <w:tcPr>
            <w:tcW w:w="9639" w:type="dxa"/>
          </w:tcPr>
          <w:p w:rsidR="00E81E8E" w:rsidRPr="002C69EC" w:rsidRDefault="002C69EC" w:rsidP="004C0DC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C69EC">
              <w:rPr>
                <w:rFonts w:ascii="Corbel" w:hAnsi="Corbel"/>
              </w:rPr>
              <w:t>Warunki siedliskowe</w:t>
            </w:r>
            <w:r w:rsidR="00E81E8E" w:rsidRPr="002C69EC">
              <w:rPr>
                <w:rFonts w:ascii="Corbel" w:hAnsi="Corbel"/>
              </w:rPr>
              <w:t xml:space="preserve"> i ich związek z występowaniem gatunków</w:t>
            </w:r>
          </w:p>
        </w:tc>
      </w:tr>
      <w:tr w:rsidR="00E81E8E" w:rsidRPr="00B169DF" w:rsidTr="004C0DCD">
        <w:tc>
          <w:tcPr>
            <w:tcW w:w="9639" w:type="dxa"/>
          </w:tcPr>
          <w:p w:rsidR="00E81E8E" w:rsidRPr="002C69EC" w:rsidRDefault="002C69EC" w:rsidP="004C0DC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C69EC">
              <w:rPr>
                <w:rFonts w:ascii="Corbel" w:hAnsi="Corbel"/>
              </w:rPr>
              <w:t>Dokumentacja i opracowanie krótkiego raportu terenowego (praca w małych zespołach).</w:t>
            </w:r>
          </w:p>
        </w:tc>
      </w:tr>
    </w:tbl>
    <w:p w:rsidR="00E81E8E" w:rsidRPr="00B169DF" w:rsidRDefault="00E81E8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2C69EC" w:rsidRPr="002C69EC" w:rsidRDefault="002C69EC" w:rsidP="002C69EC">
      <w:pPr>
        <w:pStyle w:val="NormalnyWeb"/>
        <w:rPr>
          <w:rFonts w:ascii="Corbel" w:hAnsi="Corbel"/>
          <w:sz w:val="22"/>
          <w:szCs w:val="22"/>
        </w:rPr>
      </w:pPr>
      <w:r w:rsidRPr="002C69EC">
        <w:rPr>
          <w:rStyle w:val="Pogrubienie"/>
          <w:rFonts w:ascii="Corbel" w:hAnsi="Corbel"/>
          <w:sz w:val="22"/>
          <w:szCs w:val="22"/>
        </w:rPr>
        <w:t>Wykład:</w:t>
      </w:r>
      <w:r>
        <w:rPr>
          <w:rStyle w:val="Pogrubienie"/>
          <w:rFonts w:ascii="Corbel" w:hAnsi="Corbel"/>
          <w:sz w:val="22"/>
          <w:szCs w:val="22"/>
        </w:rPr>
        <w:t xml:space="preserve"> </w:t>
      </w:r>
      <w:r w:rsidRPr="002C69EC">
        <w:rPr>
          <w:rFonts w:ascii="Corbel" w:hAnsi="Corbel"/>
          <w:sz w:val="22"/>
          <w:szCs w:val="22"/>
        </w:rPr>
        <w:t>wykład informacyjny i problemowy z prezentacją multimedialną,</w:t>
      </w:r>
      <w:r>
        <w:rPr>
          <w:rFonts w:ascii="Corbel" w:hAnsi="Corbel"/>
          <w:sz w:val="22"/>
          <w:szCs w:val="22"/>
        </w:rPr>
        <w:t xml:space="preserve"> </w:t>
      </w:r>
      <w:r w:rsidRPr="002C69EC">
        <w:rPr>
          <w:rFonts w:ascii="Corbel" w:hAnsi="Corbel"/>
          <w:sz w:val="22"/>
          <w:szCs w:val="22"/>
        </w:rPr>
        <w:t>schematy, ryciny, krótkie demonstracje,</w:t>
      </w:r>
      <w:r>
        <w:rPr>
          <w:rFonts w:ascii="Corbel" w:hAnsi="Corbel"/>
          <w:sz w:val="22"/>
          <w:szCs w:val="22"/>
        </w:rPr>
        <w:t xml:space="preserve"> </w:t>
      </w:r>
      <w:r w:rsidRPr="002C69EC">
        <w:rPr>
          <w:rFonts w:ascii="Corbel" w:hAnsi="Corbel"/>
          <w:sz w:val="22"/>
          <w:szCs w:val="22"/>
        </w:rPr>
        <w:t>elementy mini-dyskusji i pytań kontrolnych.</w:t>
      </w:r>
    </w:p>
    <w:p w:rsidR="002C69EC" w:rsidRDefault="002C69EC" w:rsidP="002C69EC">
      <w:pPr>
        <w:pStyle w:val="NormalnyWeb"/>
      </w:pPr>
      <w:r>
        <w:rPr>
          <w:rStyle w:val="Pogrubienie"/>
        </w:rPr>
        <w:lastRenderedPageBreak/>
        <w:t xml:space="preserve">Laboratoria: </w:t>
      </w:r>
      <w:r>
        <w:t>ćwiczenia praktyczne przy stanowisku laboratoryjnym, indywidualna i grupowa praca z mikroskopem i preparatami, sporządzanie rysunków i opisów preparatów, krótkie wprowadzenia teoretyczne przed ćwiczeniem.</w:t>
      </w:r>
    </w:p>
    <w:p w:rsidR="002C69EC" w:rsidRDefault="002C69EC" w:rsidP="002C69EC">
      <w:pPr>
        <w:pStyle w:val="NormalnyWeb"/>
      </w:pPr>
      <w:r>
        <w:rPr>
          <w:rStyle w:val="Pogrubienie"/>
        </w:rPr>
        <w:t xml:space="preserve">Ćwiczenia terenowe: </w:t>
      </w:r>
      <w:r>
        <w:t>terenowe ćwiczenia praktyczne (obserwacja, rozpoznawanie, dokumentacja), praca w małych grupach, opracowanie raportu terenowego.</w:t>
      </w: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:rsidTr="00C05F44">
        <w:tc>
          <w:tcPr>
            <w:tcW w:w="1985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2C69EC" w:rsidRPr="00B169DF" w:rsidTr="00C05F44">
        <w:tc>
          <w:tcPr>
            <w:tcW w:w="1985" w:type="dxa"/>
          </w:tcPr>
          <w:p w:rsidR="002C69EC" w:rsidRPr="005523ED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5523ED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5528" w:type="dxa"/>
          </w:tcPr>
          <w:p w:rsidR="002C69EC" w:rsidRPr="0062034D" w:rsidRDefault="00264D75" w:rsidP="002C69EC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62034D">
              <w:rPr>
                <w:rFonts w:ascii="Corbel" w:hAnsi="Corbel" w:cstheme="minorHAnsi"/>
                <w:b w:val="0"/>
                <w:smallCaps w:val="0"/>
                <w:sz w:val="22"/>
              </w:rPr>
              <w:t>pytania testowe i krótkie otwarte w kolokwiach / egzaminie</w:t>
            </w:r>
          </w:p>
        </w:tc>
        <w:tc>
          <w:tcPr>
            <w:tcW w:w="2126" w:type="dxa"/>
          </w:tcPr>
          <w:p w:rsidR="002C69EC" w:rsidRPr="00B169DF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2C69EC" w:rsidRPr="00B169DF" w:rsidTr="00C05F44">
        <w:tc>
          <w:tcPr>
            <w:tcW w:w="1985" w:type="dxa"/>
          </w:tcPr>
          <w:p w:rsidR="002C69EC" w:rsidRPr="005523ED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5528" w:type="dxa"/>
          </w:tcPr>
          <w:p w:rsidR="002C69EC" w:rsidRPr="0062034D" w:rsidRDefault="00264D75" w:rsidP="002C69E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62034D">
              <w:rPr>
                <w:rFonts w:ascii="Corbel" w:hAnsi="Corbel"/>
                <w:b w:val="0"/>
                <w:smallCaps w:val="0"/>
                <w:sz w:val="22"/>
              </w:rPr>
              <w:t>pytania opisowe, schematy, zadania porównawcze</w:t>
            </w:r>
          </w:p>
        </w:tc>
        <w:tc>
          <w:tcPr>
            <w:tcW w:w="2126" w:type="dxa"/>
          </w:tcPr>
          <w:p w:rsidR="002C69EC" w:rsidRPr="00B169DF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2C69EC" w:rsidRPr="00B169DF" w:rsidTr="00C05F44">
        <w:tc>
          <w:tcPr>
            <w:tcW w:w="1985" w:type="dxa"/>
          </w:tcPr>
          <w:p w:rsidR="002C69EC" w:rsidRPr="005523ED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5528" w:type="dxa"/>
          </w:tcPr>
          <w:p w:rsidR="002C69EC" w:rsidRPr="0062034D" w:rsidRDefault="00264D75" w:rsidP="002C69E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62034D">
              <w:rPr>
                <w:rFonts w:ascii="Corbel" w:hAnsi="Corbel"/>
                <w:b w:val="0"/>
                <w:smallCaps w:val="0"/>
                <w:sz w:val="22"/>
              </w:rPr>
              <w:t>pytania opisowe, schematy, zadania porównawcze</w:t>
            </w:r>
          </w:p>
        </w:tc>
        <w:tc>
          <w:tcPr>
            <w:tcW w:w="2126" w:type="dxa"/>
          </w:tcPr>
          <w:p w:rsidR="002C69EC" w:rsidRPr="00B169DF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2C69EC" w:rsidRPr="00B169DF" w:rsidTr="00C05F44">
        <w:tc>
          <w:tcPr>
            <w:tcW w:w="1985" w:type="dxa"/>
          </w:tcPr>
          <w:p w:rsidR="002C69EC" w:rsidRPr="005523ED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5528" w:type="dxa"/>
          </w:tcPr>
          <w:p w:rsidR="002C69EC" w:rsidRPr="0062034D" w:rsidRDefault="00264D75" w:rsidP="002C69E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62034D">
              <w:rPr>
                <w:rFonts w:ascii="Corbel" w:hAnsi="Corbel"/>
                <w:b w:val="0"/>
                <w:smallCaps w:val="0"/>
                <w:sz w:val="22"/>
              </w:rPr>
              <w:t>ocena rysunków, opisów preparatów, obserwacja pracy na zajęciach</w:t>
            </w:r>
          </w:p>
        </w:tc>
        <w:tc>
          <w:tcPr>
            <w:tcW w:w="2126" w:type="dxa"/>
          </w:tcPr>
          <w:p w:rsidR="002C69EC" w:rsidRPr="00B169DF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Lab</w:t>
            </w:r>
          </w:p>
        </w:tc>
      </w:tr>
      <w:tr w:rsidR="002C69EC" w:rsidRPr="00B169DF" w:rsidTr="00C05F44">
        <w:tc>
          <w:tcPr>
            <w:tcW w:w="1985" w:type="dxa"/>
          </w:tcPr>
          <w:p w:rsidR="002C69EC" w:rsidRPr="005523ED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EK_05</w:t>
            </w:r>
          </w:p>
        </w:tc>
        <w:tc>
          <w:tcPr>
            <w:tcW w:w="5528" w:type="dxa"/>
          </w:tcPr>
          <w:p w:rsidR="002C69EC" w:rsidRPr="0062034D" w:rsidRDefault="00264D75" w:rsidP="002C69E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62034D">
              <w:rPr>
                <w:rFonts w:ascii="Corbel" w:hAnsi="Corbel"/>
                <w:b w:val="0"/>
                <w:smallCaps w:val="0"/>
                <w:sz w:val="22"/>
              </w:rPr>
              <w:t>zaliczenie z klucza oznaczającego, rozpoznawanie gatunków</w:t>
            </w:r>
          </w:p>
        </w:tc>
        <w:tc>
          <w:tcPr>
            <w:tcW w:w="2126" w:type="dxa"/>
          </w:tcPr>
          <w:p w:rsidR="002C69EC" w:rsidRPr="00B169DF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Lab/Teren</w:t>
            </w:r>
          </w:p>
        </w:tc>
      </w:tr>
      <w:tr w:rsidR="002C69EC" w:rsidRPr="00B169DF" w:rsidTr="00C05F44">
        <w:tc>
          <w:tcPr>
            <w:tcW w:w="1985" w:type="dxa"/>
          </w:tcPr>
          <w:p w:rsidR="002C69EC" w:rsidRPr="005523ED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5528" w:type="dxa"/>
          </w:tcPr>
          <w:p w:rsidR="002C69EC" w:rsidRPr="0062034D" w:rsidRDefault="00264D75" w:rsidP="002C69E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62034D">
              <w:rPr>
                <w:rFonts w:ascii="Corbel" w:hAnsi="Corbel"/>
                <w:b w:val="0"/>
                <w:smallCaps w:val="0"/>
                <w:sz w:val="22"/>
              </w:rPr>
              <w:t>obserwacja pracy w grupie, przestrzegania BHP, przygotowania do zajęć</w:t>
            </w:r>
          </w:p>
        </w:tc>
        <w:tc>
          <w:tcPr>
            <w:tcW w:w="2126" w:type="dxa"/>
          </w:tcPr>
          <w:p w:rsidR="002C69EC" w:rsidRPr="00B169DF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Lab/Teren</w:t>
            </w:r>
          </w:p>
        </w:tc>
      </w:tr>
      <w:tr w:rsidR="002C69EC" w:rsidRPr="00B169DF" w:rsidTr="00C05F44">
        <w:tc>
          <w:tcPr>
            <w:tcW w:w="1985" w:type="dxa"/>
          </w:tcPr>
          <w:p w:rsidR="002C69EC" w:rsidRPr="005523ED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523ED"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5528" w:type="dxa"/>
          </w:tcPr>
          <w:p w:rsidR="002C69EC" w:rsidRPr="0062034D" w:rsidRDefault="00264D75" w:rsidP="002C69E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62034D">
              <w:rPr>
                <w:rFonts w:ascii="Corbel" w:hAnsi="Corbel"/>
                <w:b w:val="0"/>
                <w:smallCaps w:val="0"/>
                <w:sz w:val="22"/>
              </w:rPr>
              <w:t>elementy pytań dyskusyjnych na egzaminie, refleksja w raporcie terenowym</w:t>
            </w:r>
          </w:p>
        </w:tc>
        <w:tc>
          <w:tcPr>
            <w:tcW w:w="2126" w:type="dxa"/>
          </w:tcPr>
          <w:p w:rsidR="002C69EC" w:rsidRPr="00B169DF" w:rsidRDefault="002C69EC" w:rsidP="002C69E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Lab/Teren</w:t>
            </w:r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CE6248" w:rsidTr="00923D7D">
        <w:tc>
          <w:tcPr>
            <w:tcW w:w="9670" w:type="dxa"/>
          </w:tcPr>
          <w:p w:rsidR="00CE6248" w:rsidRDefault="00CE6248" w:rsidP="00264D75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bookmarkStart w:id="0" w:name="_GoBack"/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  <w:bookmarkEnd w:id="0"/>
          </w:p>
          <w:p w:rsidR="00264D75" w:rsidRPr="00264D75" w:rsidRDefault="00264D75" w:rsidP="00264D75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Zaliczenie laboratoriów</w:t>
            </w:r>
            <w:r w:rsidRPr="00264D75">
              <w:rPr>
                <w:rFonts w:ascii="Corbel" w:hAnsi="Corbel"/>
                <w:sz w:val="22"/>
                <w:szCs w:val="22"/>
              </w:rPr>
              <w:t xml:space="preserve"> (warunek dopuszczenia do egzaminu):</w:t>
            </w:r>
          </w:p>
          <w:p w:rsidR="00CE6248" w:rsidRPr="00CE6248" w:rsidRDefault="00264D75" w:rsidP="00CE6248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 xml:space="preserve">obecność </w:t>
            </w:r>
            <w:r w:rsidR="00CE6248" w:rsidRPr="00CE6248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:rsidR="00CE6248" w:rsidRPr="00CE6248" w:rsidRDefault="00264D75" w:rsidP="00CE6248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>pozytywne oceny z kolokwiów cząstkowych i zadań laboratoryjnych,</w:t>
            </w:r>
          </w:p>
          <w:p w:rsidR="00264D75" w:rsidRPr="00CE6248" w:rsidRDefault="00264D75" w:rsidP="00CE6248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>oddanie wszystkich wymaganych sprawozdań/rysunków.</w:t>
            </w:r>
          </w:p>
          <w:p w:rsidR="00264D75" w:rsidRPr="00264D75" w:rsidRDefault="00264D75" w:rsidP="00264D75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Zaliczenie ćwiczeń terenowych:</w:t>
            </w:r>
          </w:p>
          <w:p w:rsidR="00264D75" w:rsidRPr="00264D75" w:rsidRDefault="00264D75" w:rsidP="00264D75">
            <w:pPr>
              <w:pStyle w:val="NormalnyWeb"/>
              <w:numPr>
                <w:ilvl w:val="0"/>
                <w:numId w:val="6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udział w zajęciach terenowych,</w:t>
            </w:r>
          </w:p>
          <w:p w:rsidR="00264D75" w:rsidRPr="00264D75" w:rsidRDefault="00264D75" w:rsidP="00264D75">
            <w:pPr>
              <w:pStyle w:val="NormalnyWeb"/>
              <w:numPr>
                <w:ilvl w:val="0"/>
                <w:numId w:val="6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wykonanie i oddanie raportu terenowego (praca indywidualna lub w małych zespołach).</w:t>
            </w:r>
          </w:p>
          <w:p w:rsidR="00264D75" w:rsidRPr="00264D75" w:rsidRDefault="00264D75" w:rsidP="00264D75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Egzamin końcowy (pisemny):</w:t>
            </w:r>
          </w:p>
          <w:p w:rsidR="00264D75" w:rsidRPr="00264D75" w:rsidRDefault="00264D75" w:rsidP="00264D75">
            <w:pPr>
              <w:pStyle w:val="NormalnyWeb"/>
              <w:numPr>
                <w:ilvl w:val="0"/>
                <w:numId w:val="7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test wyboru + pytania otwarte / zadania problemowe,</w:t>
            </w:r>
          </w:p>
          <w:p w:rsidR="00264D75" w:rsidRPr="00264D75" w:rsidRDefault="00264D75" w:rsidP="00264D75">
            <w:pPr>
              <w:pStyle w:val="NormalnyWeb"/>
              <w:numPr>
                <w:ilvl w:val="0"/>
                <w:numId w:val="7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wymagany próg zaliczenia – min. 51% punktów</w:t>
            </w:r>
          </w:p>
          <w:p w:rsidR="00264D75" w:rsidRDefault="00CE6248" w:rsidP="00CE6248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CE6248">
              <w:rPr>
                <w:rFonts w:ascii="Corbel" w:hAnsi="Corbel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proofErr w:type="spellStart"/>
            <w:r w:rsidR="00264D75"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="00264D75" w:rsidRPr="00CE6248">
              <w:rPr>
                <w:rFonts w:ascii="Corbel" w:hAnsi="Corbel"/>
                <w:sz w:val="22"/>
                <w:szCs w:val="22"/>
              </w:rPr>
              <w:t xml:space="preserve"> 51%, </w:t>
            </w:r>
            <w:proofErr w:type="spellStart"/>
            <w:r w:rsidR="00264D75"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="00264D75" w:rsidRPr="00CE6248">
              <w:rPr>
                <w:rFonts w:ascii="Corbel" w:hAnsi="Corbel"/>
                <w:sz w:val="22"/>
                <w:szCs w:val="22"/>
              </w:rPr>
              <w:t xml:space="preserve"> plus 65%, </w:t>
            </w:r>
            <w:proofErr w:type="spellStart"/>
            <w:r w:rsidR="00264D75"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="00264D75" w:rsidRPr="00CE6248">
              <w:rPr>
                <w:rFonts w:ascii="Corbel" w:hAnsi="Corbel"/>
                <w:sz w:val="22"/>
                <w:szCs w:val="22"/>
              </w:rPr>
              <w:t xml:space="preserve"> 75%, </w:t>
            </w:r>
            <w:proofErr w:type="spellStart"/>
            <w:r w:rsidR="00264D75"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="00264D75" w:rsidRPr="00CE6248">
              <w:rPr>
                <w:rFonts w:ascii="Corbel" w:hAnsi="Corbel"/>
                <w:sz w:val="22"/>
                <w:szCs w:val="22"/>
              </w:rPr>
              <w:t xml:space="preserve"> plus 90%, </w:t>
            </w:r>
            <w:proofErr w:type="spellStart"/>
            <w:r w:rsidR="00264D75" w:rsidRPr="00CE6248">
              <w:rPr>
                <w:rFonts w:ascii="Corbel" w:hAnsi="Corbel"/>
                <w:sz w:val="22"/>
                <w:szCs w:val="22"/>
              </w:rPr>
              <w:t>bdb</w:t>
            </w:r>
            <w:proofErr w:type="spellEnd"/>
            <w:r w:rsidR="00264D75" w:rsidRPr="00CE6248">
              <w:rPr>
                <w:rFonts w:ascii="Corbel" w:hAnsi="Corbel"/>
                <w:sz w:val="22"/>
                <w:szCs w:val="22"/>
              </w:rPr>
              <w:t xml:space="preserve"> 100%.</w:t>
            </w:r>
          </w:p>
          <w:p w:rsidR="00CE6248" w:rsidRDefault="00CE6248" w:rsidP="00CE624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  <w:p w:rsidR="00CE6248" w:rsidRPr="00CE6248" w:rsidRDefault="00CE6248" w:rsidP="00CE6248">
            <w:pPr>
              <w:pStyle w:val="NormalnyWeb"/>
            </w:pPr>
          </w:p>
        </w:tc>
      </w:tr>
    </w:tbl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264D7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260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264D7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264D7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264D7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220A58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150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264D75" w:rsidP="00220A5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  <w:r w:rsidR="00220A58">
              <w:rPr>
                <w:rFonts w:ascii="Corbel" w:hAnsi="Corbel"/>
                <w:sz w:val="24"/>
                <w:szCs w:val="24"/>
              </w:rPr>
              <w:t>2</w:t>
            </w: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264D75" w:rsidP="00220A5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220A58">
              <w:rPr>
                <w:rFonts w:ascii="Corbel" w:hAnsi="Corbel"/>
                <w:sz w:val="24"/>
                <w:szCs w:val="24"/>
              </w:rPr>
              <w:t>7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264D7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264D75" w:rsidRPr="00264D75" w:rsidRDefault="00264D75" w:rsidP="00264D75">
            <w:pPr>
              <w:pStyle w:val="Punktygwne"/>
              <w:numPr>
                <w:ilvl w:val="0"/>
                <w:numId w:val="8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64D7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Szweykowska A., Szweykowski J., Botanika. Tom 1. Morfologia, Wydawnictwo Naukowe PWN, Warszawa 2005 lub kolejne wydania.</w:t>
            </w:r>
          </w:p>
          <w:p w:rsidR="00264D75" w:rsidRDefault="00264D75" w:rsidP="00264D75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64D7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Szweykowska A., Szweykowski J., Botanika. Tom 2. Systematyka, Wydawnictwo Naukowe PWN, Warszawa 2004 lub kolejne wydania.</w:t>
            </w:r>
          </w:p>
          <w:p w:rsidR="000D5667" w:rsidRDefault="000D5667" w:rsidP="000D5667">
            <w:pPr>
              <w:pStyle w:val="Punktygwne"/>
              <w:numPr>
                <w:ilvl w:val="0"/>
                <w:numId w:val="8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0D566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Zoologia. Bezkręgowce. T. 1, cz. 1: </w:t>
            </w:r>
            <w:proofErr w:type="spellStart"/>
            <w:r w:rsidRPr="000D566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Nibytkankowce</w:t>
            </w:r>
            <w:proofErr w:type="spellEnd"/>
            <w:r w:rsidRPr="000D566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–</w:t>
            </w:r>
            <w:proofErr w:type="spellStart"/>
            <w:r w:rsidRPr="000D566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pseudojamowce</w:t>
            </w:r>
            <w:proofErr w:type="spellEnd"/>
            <w:r w:rsidRPr="000D566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/ red. nauk. Czesław Błaszak. – Warszawa: Wydawnictwo Naukowe PWN, 2013. </w:t>
            </w:r>
          </w:p>
          <w:p w:rsidR="000D5667" w:rsidRDefault="000D5667" w:rsidP="000D5667">
            <w:pPr>
              <w:pStyle w:val="Punktygwne"/>
              <w:numPr>
                <w:ilvl w:val="0"/>
                <w:numId w:val="8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0D566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Zoologia. Bezkręgowce. T. 1, cz. 2: </w:t>
            </w:r>
            <w:proofErr w:type="spellStart"/>
            <w:r w:rsidRPr="000D566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Wtórnojamowce</w:t>
            </w:r>
            <w:proofErr w:type="spellEnd"/>
            <w:r w:rsidRPr="000D566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(bez stawonogów) / red. nauk. Czesław Błaszak. – Warszawa: Wydawnictwo Naukowe PWN, 2013.</w:t>
            </w:r>
          </w:p>
          <w:p w:rsidR="000D5667" w:rsidRDefault="000D5667" w:rsidP="000D5667">
            <w:pPr>
              <w:pStyle w:val="Punktygwne"/>
              <w:numPr>
                <w:ilvl w:val="0"/>
                <w:numId w:val="8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0D566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Zoologia. Stawonogi. T. 2, cz. 1: </w:t>
            </w:r>
            <w:proofErr w:type="spellStart"/>
            <w:r w:rsidRPr="000D566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Szczękoczułkopodobne</w:t>
            </w:r>
            <w:proofErr w:type="spellEnd"/>
            <w:r w:rsidRPr="000D566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skorupiaki / red. nauk. Czesław Błaszak. – Warszawa: Wydawnictwo Naukowe PWN, 2013.</w:t>
            </w:r>
          </w:p>
          <w:p w:rsidR="000D5667" w:rsidRDefault="000D5667" w:rsidP="000D5667">
            <w:pPr>
              <w:pStyle w:val="Punktygwne"/>
              <w:numPr>
                <w:ilvl w:val="0"/>
                <w:numId w:val="8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0D566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lastRenderedPageBreak/>
              <w:t>Zoologia. Stawonogi. T. 2, cz. 2: Tchawkodyszne / red. nauk. Czesław Błaszak. – Warszawa: Wydawnictwo Naukowe PWN, 2018.</w:t>
            </w:r>
          </w:p>
          <w:p w:rsidR="000D5667" w:rsidRDefault="000D5667" w:rsidP="000D5667">
            <w:pPr>
              <w:pStyle w:val="Punktygwne"/>
              <w:numPr>
                <w:ilvl w:val="0"/>
                <w:numId w:val="8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0D566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Zoologia. T. 3, cz. 1: Szkarłupnie – płazy / red. nauk. Czesław Błaszak. – Warszawa: Wydawnictwo Naukowe PWN, 2015.</w:t>
            </w:r>
          </w:p>
          <w:p w:rsidR="000D5667" w:rsidRDefault="002444EE" w:rsidP="002444EE">
            <w:pPr>
              <w:pStyle w:val="Punktygwne"/>
              <w:numPr>
                <w:ilvl w:val="0"/>
                <w:numId w:val="8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444E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Zoologia. Ssaki. T. 3, cz. 3 / red. nauk. Czesław Błaszak. – Warszawa: Wydawnictwo Naukowe PWN, 2020.</w:t>
            </w:r>
          </w:p>
          <w:p w:rsidR="002444EE" w:rsidRDefault="002444EE" w:rsidP="002444EE">
            <w:pPr>
              <w:pStyle w:val="Punktygwne"/>
              <w:numPr>
                <w:ilvl w:val="0"/>
                <w:numId w:val="8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444E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Podstawy fizjologii zwierząt. Zagadnienia teoretyczne i ćwiczenia w wirtualnym laboratorium / red. Jan Konopacki, Tomasz Kowalczyk, Renata Bocian. – Łódź: Wydawnictwo Uniwersytetu Łódzkiego, 2018.</w:t>
            </w:r>
          </w:p>
          <w:p w:rsidR="002444EE" w:rsidRPr="000D5667" w:rsidRDefault="002444EE" w:rsidP="002444EE">
            <w:pPr>
              <w:pStyle w:val="Punktygwne"/>
              <w:numPr>
                <w:ilvl w:val="0"/>
                <w:numId w:val="8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444E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Fizjologia roślin. Wprowadzenie / Jan </w:t>
            </w:r>
            <w:proofErr w:type="spellStart"/>
            <w:r w:rsidRPr="002444E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Kopcewicz</w:t>
            </w:r>
            <w:proofErr w:type="spellEnd"/>
            <w:r w:rsidRPr="002444E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Stanisław Lewak. – Warszawa: Wydawnictwo Naukowe PWN, 2013.</w:t>
            </w:r>
          </w:p>
          <w:p w:rsidR="00264D75" w:rsidRPr="00B169DF" w:rsidRDefault="00264D75" w:rsidP="002444E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:rsidR="002444EE" w:rsidRDefault="002444E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2444EE" w:rsidRPr="002444EE" w:rsidRDefault="002444EE" w:rsidP="002444EE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444E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Fizjologia zwierząt: adaptacja do środowiska / Knut Schmidt-Nielsen ; z ang. tł. Michał Caputa. – Wyd. 3 zm. – Warszawa: Wydawnictwo Naukowe PWN, 2008.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B1B" w:rsidRDefault="00D16B1B" w:rsidP="00C16ABF">
      <w:pPr>
        <w:spacing w:after="0" w:line="240" w:lineRule="auto"/>
      </w:pPr>
      <w:r>
        <w:separator/>
      </w:r>
    </w:p>
  </w:endnote>
  <w:endnote w:type="continuationSeparator" w:id="0">
    <w:p w:rsidR="00D16B1B" w:rsidRDefault="00D16B1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B1B" w:rsidRDefault="00D16B1B" w:rsidP="00C16ABF">
      <w:pPr>
        <w:spacing w:after="0" w:line="240" w:lineRule="auto"/>
      </w:pPr>
      <w:r>
        <w:separator/>
      </w:r>
    </w:p>
  </w:footnote>
  <w:footnote w:type="continuationSeparator" w:id="0">
    <w:p w:rsidR="00D16B1B" w:rsidRDefault="00D16B1B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A347F"/>
    <w:multiLevelType w:val="hybridMultilevel"/>
    <w:tmpl w:val="56AEA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154DB"/>
    <w:multiLevelType w:val="multilevel"/>
    <w:tmpl w:val="31E8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028BF"/>
    <w:multiLevelType w:val="multilevel"/>
    <w:tmpl w:val="DB6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6083B"/>
    <w:multiLevelType w:val="hybridMultilevel"/>
    <w:tmpl w:val="43464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A7845"/>
    <w:multiLevelType w:val="multilevel"/>
    <w:tmpl w:val="823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AF3BDF"/>
    <w:multiLevelType w:val="multilevel"/>
    <w:tmpl w:val="3E2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8960FC"/>
    <w:multiLevelType w:val="multilevel"/>
    <w:tmpl w:val="C784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77F7A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D5667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1CBE"/>
    <w:rsid w:val="001D657B"/>
    <w:rsid w:val="001D7B54"/>
    <w:rsid w:val="001E0209"/>
    <w:rsid w:val="001F2CA2"/>
    <w:rsid w:val="002144C0"/>
    <w:rsid w:val="00220A58"/>
    <w:rsid w:val="0022477D"/>
    <w:rsid w:val="002278A9"/>
    <w:rsid w:val="002336F9"/>
    <w:rsid w:val="0024028F"/>
    <w:rsid w:val="002444EE"/>
    <w:rsid w:val="00244ABC"/>
    <w:rsid w:val="00264D75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C69EC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0B67"/>
    <w:rsid w:val="00543ACC"/>
    <w:rsid w:val="005461D4"/>
    <w:rsid w:val="00550434"/>
    <w:rsid w:val="005523ED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034D"/>
    <w:rsid w:val="00621CE1"/>
    <w:rsid w:val="00627FC9"/>
    <w:rsid w:val="00647FA8"/>
    <w:rsid w:val="00650C5F"/>
    <w:rsid w:val="00654934"/>
    <w:rsid w:val="006620D9"/>
    <w:rsid w:val="00671958"/>
    <w:rsid w:val="00675843"/>
    <w:rsid w:val="006819DE"/>
    <w:rsid w:val="00696477"/>
    <w:rsid w:val="006C60F8"/>
    <w:rsid w:val="006D050F"/>
    <w:rsid w:val="006D6139"/>
    <w:rsid w:val="006E5D65"/>
    <w:rsid w:val="006F1282"/>
    <w:rsid w:val="006F1FBC"/>
    <w:rsid w:val="006F31E2"/>
    <w:rsid w:val="0070589F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A6351"/>
    <w:rsid w:val="008C0CC0"/>
    <w:rsid w:val="008C19A9"/>
    <w:rsid w:val="008C379D"/>
    <w:rsid w:val="008C5147"/>
    <w:rsid w:val="008C5359"/>
    <w:rsid w:val="008C5363"/>
    <w:rsid w:val="008D3DFB"/>
    <w:rsid w:val="008E5EB4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E6248"/>
    <w:rsid w:val="00CF25BE"/>
    <w:rsid w:val="00CF78ED"/>
    <w:rsid w:val="00D02B25"/>
    <w:rsid w:val="00D02EBA"/>
    <w:rsid w:val="00D16B1B"/>
    <w:rsid w:val="00D17C3C"/>
    <w:rsid w:val="00D26B2C"/>
    <w:rsid w:val="00D3397B"/>
    <w:rsid w:val="00D352C9"/>
    <w:rsid w:val="00D425B2"/>
    <w:rsid w:val="00D428D6"/>
    <w:rsid w:val="00D552B2"/>
    <w:rsid w:val="00D564CA"/>
    <w:rsid w:val="00D608D1"/>
    <w:rsid w:val="00D74119"/>
    <w:rsid w:val="00D8075B"/>
    <w:rsid w:val="00D80FB3"/>
    <w:rsid w:val="00D8678B"/>
    <w:rsid w:val="00DA2114"/>
    <w:rsid w:val="00DA61EA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81E8E"/>
    <w:rsid w:val="00E960BB"/>
    <w:rsid w:val="00EA2074"/>
    <w:rsid w:val="00EA4832"/>
    <w:rsid w:val="00EA4E9D"/>
    <w:rsid w:val="00EC4899"/>
    <w:rsid w:val="00ED03AB"/>
    <w:rsid w:val="00ED32D2"/>
    <w:rsid w:val="00EE023E"/>
    <w:rsid w:val="00EE32DE"/>
    <w:rsid w:val="00EE5457"/>
    <w:rsid w:val="00F070AB"/>
    <w:rsid w:val="00F17567"/>
    <w:rsid w:val="00F27A7B"/>
    <w:rsid w:val="00F402CC"/>
    <w:rsid w:val="00F44CC6"/>
    <w:rsid w:val="00F51C1A"/>
    <w:rsid w:val="00F526AF"/>
    <w:rsid w:val="00F617C3"/>
    <w:rsid w:val="00F61A26"/>
    <w:rsid w:val="00F7066B"/>
    <w:rsid w:val="00F82B7B"/>
    <w:rsid w:val="00F83B28"/>
    <w:rsid w:val="00F94F11"/>
    <w:rsid w:val="00F974DA"/>
    <w:rsid w:val="00FA46E5"/>
    <w:rsid w:val="00FB7DBA"/>
    <w:rsid w:val="00FC1ABB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C6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6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CD62-D586-4194-A5B6-08DC44A3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53</TotalTime>
  <Pages>6</Pages>
  <Words>1321</Words>
  <Characters>9214</Characters>
  <Application>Microsoft Office Word</Application>
  <DocSecurity>0</DocSecurity>
  <Lines>170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12</cp:revision>
  <cp:lastPrinted>2019-02-06T12:12:00Z</cp:lastPrinted>
  <dcterms:created xsi:type="dcterms:W3CDTF">2025-12-11T19:45:00Z</dcterms:created>
  <dcterms:modified xsi:type="dcterms:W3CDTF">2026-02-10T15:02:00Z</dcterms:modified>
</cp:coreProperties>
</file>