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58" w:rsidRDefault="008F521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="00A03D58"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g the qualification cycle FROM  2025 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2030</w:t>
      </w:r>
    </w:p>
    <w:p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EC03B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20226/2027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D21C6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Pedagogy </w:t>
            </w:r>
            <w:r w:rsidR="00D21C64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and education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D43B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Education and Philosophy</w:t>
            </w:r>
          </w:p>
        </w:tc>
      </w:tr>
      <w:tr w:rsidR="00AA1FCD" w:rsidRPr="00EC03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Pedagogy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Pedagogy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EC03B8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D43B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2026/2027, summer </w:t>
            </w:r>
            <w:r w:rsidR="00EC03B8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C03B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D21C6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4F2031" w:rsidRDefault="00EC03B8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EC03B8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EC03B8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="00D21C6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EC03B8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: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a grade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4D43BE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3610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pedagogy, fluency in English, basic IT skills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4D43B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361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40C00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Getting acquainted with basic notions in pedagogy and education</w:t>
            </w:r>
          </w:p>
        </w:tc>
      </w:tr>
      <w:tr w:rsidR="00AA1FCD" w:rsidRPr="004D43B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3610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361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40C0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Acquiring skills to </w:t>
            </w:r>
            <w:r w:rsidRPr="00C40C00">
              <w:rPr>
                <w:rFonts w:ascii="Corbel" w:hAnsi="Corbel"/>
                <w:szCs w:val="24"/>
                <w:lang w:val="en-US"/>
              </w:rPr>
              <w:t>identify functions and tasks of different educational environments.</w:t>
            </w:r>
          </w:p>
        </w:tc>
      </w:tr>
      <w:tr w:rsidR="00AA1FCD" w:rsidRPr="004D43BE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53610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361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40C00">
              <w:rPr>
                <w:rFonts w:ascii="Corbel" w:hAnsi="Corbel"/>
                <w:iCs/>
                <w:szCs w:val="24"/>
                <w:lang w:val="en-GB"/>
              </w:rPr>
              <w:t>Acquiring the skill of using knowledge to</w:t>
            </w:r>
            <w:r w:rsidRPr="00C40C00">
              <w:rPr>
                <w:rFonts w:ascii="Corbel" w:hAnsi="Corbel"/>
                <w:szCs w:val="24"/>
                <w:lang w:val="en-US"/>
              </w:rPr>
              <w:t xml:space="preserve"> classify principles, methods and forms of teaching.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4D43B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4D43B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36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The students will </w:t>
            </w:r>
            <w:r w:rsidRPr="000E12F2">
              <w:rPr>
                <w:rStyle w:val="wrtext"/>
                <w:rFonts w:ascii="Corbel" w:hAnsi="Corbel"/>
                <w:b w:val="0"/>
                <w:smallCaps w:val="0"/>
                <w:szCs w:val="24"/>
                <w:lang w:val="en-US"/>
              </w:rPr>
              <w:t xml:space="preserve">define 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basic notions in pedagogy.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D43B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36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demonstrate knowledge of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. functions and tasks of different educational environments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D43B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36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36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E12F2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>Students will develop skills in</w:t>
            </w:r>
            <w:r w:rsidRPr="000E12F2">
              <w:rPr>
                <w:rFonts w:ascii="Corbel" w:hAnsi="Corbel"/>
                <w:szCs w:val="24"/>
                <w:lang w:val="en-US"/>
              </w:rPr>
              <w:t xml:space="preserve">  </w:t>
            </w:r>
            <w:r w:rsidRPr="000E12F2">
              <w:rPr>
                <w:rFonts w:ascii="Corbel" w:hAnsi="Corbel"/>
                <w:b w:val="0"/>
                <w:szCs w:val="24"/>
                <w:lang w:val="en-US"/>
              </w:rPr>
              <w:t>c</w:t>
            </w:r>
            <w:r w:rsidRPr="000E12F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lassifying principles, methods and forms of teaching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D43BE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53610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5361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student will be able to interpret pedagogical phenomenon and educational reality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7A42D3" w:rsidRDefault="007A42D3" w:rsidP="0053610C">
      <w:pPr>
        <w:pStyle w:val="Akapitzlist"/>
        <w:numPr>
          <w:ilvl w:val="0"/>
          <w:numId w:val="7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Basic concepts and terminology in pedagogy. The subject and scope of pedagogy as a science of education.</w:t>
            </w:r>
          </w:p>
        </w:tc>
      </w:tr>
      <w:tr w:rsidR="00AA1FCD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Philosophical foundations of education. The relationship between pedagogy and philosophy.</w:t>
            </w:r>
          </w:p>
        </w:tc>
      </w:tr>
      <w:tr w:rsidR="00AA1FCD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Historical development of pedagogical thought and the formation of pedagogy as an academic field.</w:t>
            </w:r>
          </w:p>
        </w:tc>
      </w:tr>
      <w:tr w:rsidR="00AA1FCD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Overview of key pedagogical theories and educational paradigms</w:t>
            </w:r>
          </w:p>
        </w:tc>
      </w:tr>
      <w:tr w:rsidR="0053610C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3610C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Main areas of pedagogical research and practice (e.g., general pedagogy, social pedagogy, special education, comparative pedagogy, andragogy).</w:t>
            </w:r>
          </w:p>
        </w:tc>
      </w:tr>
      <w:tr w:rsidR="0053610C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3610C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Relations between pedagogy and other disciplines such as psychology, sociology, philosophy, and cultural studies.</w:t>
            </w:r>
          </w:p>
        </w:tc>
      </w:tr>
      <w:tr w:rsidR="0053610C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3610C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Elements, stages, and participants of the educational process.</w:t>
            </w:r>
          </w:p>
        </w:tc>
      </w:tr>
      <w:tr w:rsidR="0053610C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3610C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lastRenderedPageBreak/>
              <w:t>Differences and interrelations between education, upbringing, and socialization in human development.</w:t>
            </w:r>
          </w:p>
        </w:tc>
      </w:tr>
      <w:tr w:rsidR="0053610C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3610C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Education as a socially institutionalized process of transmitting culture, values, and knowledge.</w:t>
            </w:r>
          </w:p>
        </w:tc>
      </w:tr>
      <w:tr w:rsidR="0053610C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3610C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The role of family, school, peer groups, and media as fundamental environments influencing educational processes.</w:t>
            </w:r>
          </w:p>
        </w:tc>
      </w:tr>
      <w:tr w:rsidR="0053610C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3610C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Globalization, digitalization, and the growing involvement of the business sector in public education.</w:t>
            </w:r>
          </w:p>
        </w:tc>
      </w:tr>
      <w:tr w:rsidR="009E21BA" w:rsidRPr="004D43BE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E21BA" w:rsidRPr="009E21BA" w:rsidRDefault="009E21B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>Educational and didactic failures, aggression and violence in education, and issues of social inequality and exclusion.</w:t>
            </w:r>
          </w:p>
        </w:tc>
      </w:tr>
    </w:tbl>
    <w:p w:rsidR="00AA1FCD" w:rsidRPr="009E21BA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  <w:r w:rsidR="007A42D3">
        <w:rPr>
          <w:rFonts w:ascii="Corbel" w:hAnsi="Corbel" w:cs="Tahoma"/>
          <w:smallCaps w:val="0"/>
          <w:color w:val="auto"/>
          <w:szCs w:val="24"/>
          <w:lang w:val="en-GB"/>
        </w:rPr>
        <w:t>:</w:t>
      </w:r>
    </w:p>
    <w:p w:rsidR="007A42D3" w:rsidRPr="007A42D3" w:rsidRDefault="007A42D3" w:rsidP="007A42D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7A42D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Text analysis and discussion</w:t>
      </w:r>
    </w:p>
    <w:p w:rsidR="007A42D3" w:rsidRPr="007A42D3" w:rsidRDefault="007A42D3" w:rsidP="001C26A0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7A42D3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Project work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F853D9" w:rsidRPr="004F2031" w:rsidRDefault="00F853D9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3159" w:rsidRPr="00F80E56" w:rsidRDefault="003E3159" w:rsidP="003E3159">
      <w:pPr>
        <w:suppressAutoHyphens w:val="0"/>
        <w:spacing w:before="100" w:beforeAutospacing="1" w:after="100" w:afterAutospacing="1" w:line="240" w:lineRule="auto"/>
        <w:outlineLvl w:val="2"/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  <w:t>Project Evaluation Criteria</w:t>
      </w:r>
    </w:p>
    <w:p w:rsidR="003E3159" w:rsidRPr="00F80E56" w:rsidRDefault="003E3159" w:rsidP="003E3159">
      <w:p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The student project will be evaluated according to the following criteria:</w:t>
      </w:r>
    </w:p>
    <w:p w:rsidR="003E3159" w:rsidRPr="00F80E56" w:rsidRDefault="003E3159" w:rsidP="003E315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Relevance of the topic</w:t>
      </w: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 xml:space="preserve"> to the field of pedagogy, society, and culture.</w:t>
      </w:r>
    </w:p>
    <w:p w:rsidR="003E3159" w:rsidRPr="00F80E56" w:rsidRDefault="003E3159" w:rsidP="003E315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Understanding of theoretical concepts</w:t>
      </w: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 xml:space="preserve"> presented in the course literature.</w:t>
      </w:r>
    </w:p>
    <w:p w:rsidR="003E3159" w:rsidRPr="00F80E56" w:rsidRDefault="003E3159" w:rsidP="003E315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Ability to apply theory to practical or contemporary cultural issues.</w:t>
      </w:r>
    </w:p>
    <w:p w:rsidR="003E3159" w:rsidRPr="00F80E56" w:rsidRDefault="003E3159" w:rsidP="003E315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Quality of analysis and critical thinking.</w:t>
      </w:r>
    </w:p>
    <w:p w:rsidR="003E3159" w:rsidRPr="00F80E56" w:rsidRDefault="003E3159" w:rsidP="003E315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Use of appropriate academic sources.</w:t>
      </w:r>
    </w:p>
    <w:p w:rsidR="003E3159" w:rsidRPr="00F80E56" w:rsidRDefault="003E3159" w:rsidP="003E315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Clarity and structure of presentation or written work.</w:t>
      </w:r>
    </w:p>
    <w:p w:rsidR="003E3159" w:rsidRPr="00F80E56" w:rsidRDefault="003E3159" w:rsidP="003E3159">
      <w:pPr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213D05">
        <w:rPr>
          <w:rFonts w:ascii="Corbel" w:eastAsia="Times New Roman" w:hAnsi="Corbel"/>
          <w:bCs/>
          <w:color w:val="auto"/>
          <w:szCs w:val="24"/>
          <w:lang w:val="en-US" w:eastAsia="pl-PL"/>
        </w:rPr>
        <w:t>Creativity and originality of the approach.</w:t>
      </w:r>
    </w:p>
    <w:p w:rsidR="003E3159" w:rsidRPr="00F80E56" w:rsidRDefault="003E3159" w:rsidP="003E3159">
      <w:pPr>
        <w:suppressAutoHyphens w:val="0"/>
        <w:spacing w:before="100" w:beforeAutospacing="1" w:after="100" w:afterAutospacing="1" w:line="240" w:lineRule="auto"/>
        <w:outlineLvl w:val="2"/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b/>
          <w:bCs/>
          <w:color w:val="auto"/>
          <w:szCs w:val="24"/>
          <w:lang w:val="en-US" w:eastAsia="pl-PL"/>
        </w:rPr>
        <w:t>Participation Evaluation Criteria</w:t>
      </w:r>
    </w:p>
    <w:p w:rsidR="003E3159" w:rsidRPr="00F80E56" w:rsidRDefault="003E3159" w:rsidP="003E3159">
      <w:p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Active participation in discussions will be assessed based on:</w:t>
      </w:r>
    </w:p>
    <w:p w:rsidR="003E3159" w:rsidRPr="00F80E56" w:rsidRDefault="003E3159" w:rsidP="003E3159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regular attendance,</w:t>
      </w:r>
    </w:p>
    <w:p w:rsidR="003E3159" w:rsidRPr="00F80E56" w:rsidRDefault="003E3159" w:rsidP="003E3159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preparation for classes,</w:t>
      </w:r>
    </w:p>
    <w:p w:rsidR="003E3159" w:rsidRPr="00F80E56" w:rsidRDefault="003E3159" w:rsidP="003E3159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eastAsia="pl-PL"/>
        </w:rPr>
      </w:pPr>
      <w:r w:rsidRPr="00F80E56">
        <w:rPr>
          <w:rFonts w:ascii="Corbel" w:eastAsia="Times New Roman" w:hAnsi="Corbel"/>
          <w:color w:val="auto"/>
          <w:szCs w:val="24"/>
          <w:lang w:eastAsia="pl-PL"/>
        </w:rPr>
        <w:t>meaningful contribution to discussions,</w:t>
      </w:r>
    </w:p>
    <w:p w:rsidR="003E3159" w:rsidRPr="00F80E56" w:rsidRDefault="003E3159" w:rsidP="003E3159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ability to critically engage with course literature,</w:t>
      </w:r>
    </w:p>
    <w:p w:rsidR="003E3159" w:rsidRPr="00F80E56" w:rsidRDefault="003E3159" w:rsidP="003E3159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rPr>
          <w:rFonts w:ascii="Corbel" w:eastAsia="Times New Roman" w:hAnsi="Corbel"/>
          <w:color w:val="auto"/>
          <w:szCs w:val="24"/>
          <w:lang w:val="en-US" w:eastAsia="pl-PL"/>
        </w:rPr>
      </w:pPr>
      <w:r w:rsidRPr="00F80E56">
        <w:rPr>
          <w:rFonts w:ascii="Corbel" w:eastAsia="Times New Roman" w:hAnsi="Corbel"/>
          <w:color w:val="auto"/>
          <w:szCs w:val="24"/>
          <w:lang w:val="en-US" w:eastAsia="pl-PL"/>
        </w:rPr>
        <w:t>respect for diverse opinions and collaborative engagement in dialogue.</w:t>
      </w:r>
    </w:p>
    <w:p w:rsidR="003E3159" w:rsidRPr="00213D05" w:rsidRDefault="003E3159" w:rsidP="003E3159">
      <w:pPr>
        <w:pStyle w:val="NormalnyWeb"/>
        <w:rPr>
          <w:rFonts w:ascii="Corbel" w:hAnsi="Corbel"/>
          <w:lang w:val="en-US"/>
        </w:rPr>
      </w:pPr>
      <w:r w:rsidRPr="00213D05">
        <w:rPr>
          <w:rStyle w:val="Pogrubienie"/>
          <w:rFonts w:ascii="Corbel" w:hAnsi="Corbel"/>
          <w:lang w:val="en-US"/>
        </w:rPr>
        <w:t>Student project:</w:t>
      </w:r>
      <w:r w:rsidRPr="00213D05">
        <w:rPr>
          <w:rFonts w:ascii="Corbel" w:hAnsi="Corbel"/>
          <w:lang w:val="en-US"/>
        </w:rPr>
        <w:t xml:space="preserve"> 70% of the final grade</w:t>
      </w:r>
    </w:p>
    <w:p w:rsidR="003E3159" w:rsidRPr="00213D05" w:rsidRDefault="003E3159" w:rsidP="003E3159">
      <w:pPr>
        <w:pStyle w:val="NormalnyWeb"/>
        <w:rPr>
          <w:rFonts w:ascii="Corbel" w:hAnsi="Corbel"/>
          <w:lang w:val="en-US"/>
        </w:rPr>
      </w:pPr>
      <w:r w:rsidRPr="00213D05">
        <w:rPr>
          <w:rStyle w:val="Pogrubienie"/>
          <w:rFonts w:ascii="Corbel" w:hAnsi="Corbel"/>
          <w:lang w:val="en-US"/>
        </w:rPr>
        <w:t>Active participation in discussions:</w:t>
      </w:r>
      <w:r w:rsidRPr="00213D05">
        <w:rPr>
          <w:rFonts w:ascii="Corbel" w:hAnsi="Corbel"/>
          <w:lang w:val="en-US"/>
        </w:rPr>
        <w:t xml:space="preserve"> 30% of the final grade</w:t>
      </w:r>
    </w:p>
    <w:p w:rsidR="00AA1FCD" w:rsidRPr="003E3159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US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853D9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853D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853D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853D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853D9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53D9" w:rsidRPr="004F2031" w:rsidRDefault="004D43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53D9" w:rsidRPr="004F2031" w:rsidRDefault="00F853D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53D9" w:rsidRDefault="00F85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F853D9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53D9" w:rsidRPr="004F2031" w:rsidRDefault="004D43B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53D9" w:rsidRPr="004F2031" w:rsidRDefault="00F853D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853D9" w:rsidRDefault="00F853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4D43BE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3E3159" w:rsidRPr="004F2031" w:rsidRDefault="003E3159" w:rsidP="003E315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Active participation in class discussion, presenting a project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21C6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D21C6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75</w:t>
            </w:r>
          </w:p>
        </w:tc>
      </w:tr>
      <w:tr w:rsidR="00AA1FCD" w:rsidRPr="00D21C6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E315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E315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:rsidR="00AA1FCD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3159" w:rsidRDefault="003E315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3159" w:rsidRDefault="003E315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3159" w:rsidRDefault="003E315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3159" w:rsidRDefault="003E315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3159" w:rsidRPr="004F2031" w:rsidRDefault="003E3159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 xml:space="preserve">Berns, R. M. (2016).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Child, Family, School, Community: Socialization and Support</w:t>
            </w:r>
            <w:r w:rsidRPr="009E21BA">
              <w:rPr>
                <w:rFonts w:ascii="Corbel" w:hAnsi="Corbel"/>
                <w:lang w:val="en-US"/>
              </w:rPr>
              <w:t xml:space="preserve"> (10th ed.). Cengage Learning.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 xml:space="preserve">Bruner, J. (1999).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The Process of Education</w:t>
            </w:r>
            <w:r w:rsidRPr="009E21BA">
              <w:rPr>
                <w:rFonts w:ascii="Corbel" w:hAnsi="Corbel"/>
                <w:lang w:val="en-US"/>
              </w:rPr>
              <w:t>. Harvard University Press.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 xml:space="preserve">Garbarino, J. (1992).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Children and Families in the Social Environment</w:t>
            </w:r>
            <w:r w:rsidRPr="009E21BA">
              <w:rPr>
                <w:rFonts w:ascii="Corbel" w:hAnsi="Corbel"/>
                <w:lang w:val="en-US"/>
              </w:rPr>
              <w:t>. Aldine de Gruyter.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 xml:space="preserve">Gonzalez-Mena, J. (1998).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Child, Family, and Community</w:t>
            </w:r>
            <w:r w:rsidRPr="009E21BA">
              <w:rPr>
                <w:rFonts w:ascii="Corbel" w:hAnsi="Corbel"/>
                <w:lang w:val="en-US"/>
              </w:rPr>
              <w:t>. Prentice Hall.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 xml:space="preserve">Loughran, J. (2006).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Developing a Pedagogy of Teacher Education: Understanding Teaching and Learning about Teaching</w:t>
            </w:r>
            <w:r w:rsidRPr="009E21BA">
              <w:rPr>
                <w:rFonts w:ascii="Corbel" w:hAnsi="Corbel"/>
                <w:lang w:val="en-US"/>
              </w:rPr>
              <w:t>. Routledge.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 xml:space="preserve">Olweus, D. (1993).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Bullying at School: What We Know and What We Can Do</w:t>
            </w:r>
            <w:r w:rsidRPr="009E21BA">
              <w:rPr>
                <w:rFonts w:ascii="Corbel" w:hAnsi="Corbel"/>
                <w:lang w:val="en-US"/>
              </w:rPr>
              <w:t>. Blackwell Publishing.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  <w:lang w:val="en-US"/>
              </w:rPr>
            </w:pPr>
            <w:r w:rsidRPr="009E21BA">
              <w:rPr>
                <w:rFonts w:ascii="Corbel" w:hAnsi="Corbel"/>
                <w:lang w:val="en-US"/>
              </w:rPr>
              <w:t xml:space="preserve">Sylvan, K. (2011).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Teachers' Problems and How to Solve Them: A Handbook of Educational History and Practice, or Comparative Pedagogy</w:t>
            </w:r>
            <w:r w:rsidRPr="009E21BA">
              <w:rPr>
                <w:rFonts w:ascii="Corbel" w:hAnsi="Corbel"/>
                <w:lang w:val="en-US"/>
              </w:rPr>
              <w:t>. Nobel Press.</w:t>
            </w:r>
          </w:p>
          <w:p w:rsidR="009E21BA" w:rsidRPr="009E21BA" w:rsidRDefault="009E21BA" w:rsidP="009E21BA">
            <w:pPr>
              <w:pStyle w:val="NormalnyWeb"/>
              <w:rPr>
                <w:rFonts w:ascii="Corbel" w:hAnsi="Corbel"/>
              </w:rPr>
            </w:pPr>
            <w:r w:rsidRPr="009E21BA">
              <w:rPr>
                <w:rFonts w:ascii="Corbel" w:hAnsi="Corbel"/>
                <w:lang w:val="en-US"/>
              </w:rPr>
              <w:t xml:space="preserve">Thomas, G., &amp; Vaughan, M. (2004). </w:t>
            </w:r>
            <w:r w:rsidRPr="009E21BA">
              <w:rPr>
                <w:rStyle w:val="Uwydatnienie"/>
                <w:rFonts w:ascii="Corbel" w:hAnsi="Corbel"/>
                <w:lang w:val="en-US"/>
              </w:rPr>
              <w:t>Inclusive Education: Readings and Reflections</w:t>
            </w:r>
            <w:r w:rsidRPr="009E21BA">
              <w:rPr>
                <w:rFonts w:ascii="Corbel" w:hAnsi="Corbel"/>
                <w:lang w:val="en-US"/>
              </w:rPr>
              <w:t xml:space="preserve">. </w:t>
            </w:r>
            <w:r w:rsidRPr="009E21BA">
              <w:rPr>
                <w:rFonts w:ascii="Corbel" w:hAnsi="Corbel"/>
              </w:rPr>
              <w:t>Open University Press.</w:t>
            </w:r>
          </w:p>
          <w:p w:rsidR="009E21BA" w:rsidRPr="004F2031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9E21BA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9E21B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9E21BA" w:rsidRPr="009E21BA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9E21BA" w:rsidRPr="004D43BE" w:rsidRDefault="009E21BA" w:rsidP="009E21BA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Biesta, G. (2020). </w:t>
            </w: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val="en-US" w:eastAsia="pl-PL"/>
              </w:rPr>
              <w:t>Educational Research: An Unorthodox Introduction</w:t>
            </w: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. </w:t>
            </w:r>
            <w:r w:rsidRPr="004D43BE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Bloomsbury Academic.</w:t>
            </w:r>
          </w:p>
          <w:p w:rsidR="009E21BA" w:rsidRPr="009E21BA" w:rsidRDefault="009E21BA" w:rsidP="009E21BA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Freire, P. (2000). </w:t>
            </w: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val="en-US" w:eastAsia="pl-PL"/>
              </w:rPr>
              <w:t>Pedagogy of the Oppressed</w:t>
            </w: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 (30th anniversary ed.). Continuum.</w:t>
            </w:r>
          </w:p>
          <w:p w:rsidR="009E21BA" w:rsidRPr="009E21BA" w:rsidRDefault="009E21BA" w:rsidP="009E21BA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Giroux, H. A. (2020). </w:t>
            </w: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val="en-US" w:eastAsia="pl-PL"/>
              </w:rPr>
              <w:t>On Critical Pedagogy</w:t>
            </w: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 (2nd ed.). Bloomsbury Academic.</w:t>
            </w:r>
          </w:p>
          <w:p w:rsidR="009E21BA" w:rsidRPr="009E21BA" w:rsidRDefault="009E21BA" w:rsidP="009E21BA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</w:pP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Hattie, J. (2018). </w:t>
            </w: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val="en-US" w:eastAsia="pl-PL"/>
              </w:rPr>
              <w:t>Visible Learning for Teachers: Maximizing Impact on Learning</w:t>
            </w: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>. Routledge.</w:t>
            </w:r>
          </w:p>
          <w:p w:rsidR="009E21BA" w:rsidRPr="009E21BA" w:rsidRDefault="009E21BA" w:rsidP="009E21BA">
            <w:p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Noddings, N. (2013). </w:t>
            </w: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val="en-US" w:eastAsia="pl-PL"/>
              </w:rPr>
              <w:t>Caring: A Relational Approach to Ethics and Moral Education</w:t>
            </w:r>
            <w:r w:rsidRPr="009E21BA">
              <w:rPr>
                <w:rFonts w:ascii="Corbel" w:eastAsia="Times New Roman" w:hAnsi="Corbel"/>
                <w:color w:val="auto"/>
                <w:szCs w:val="24"/>
                <w:lang w:val="en-US" w:eastAsia="pl-PL"/>
              </w:rPr>
              <w:t xml:space="preserve"> (2nd ed.). </w:t>
            </w:r>
            <w:r w:rsidRPr="009E21BA">
              <w:rPr>
                <w:rFonts w:ascii="Corbel" w:eastAsia="Times New Roman" w:hAnsi="Corbel"/>
                <w:color w:val="auto"/>
                <w:szCs w:val="24"/>
                <w:lang w:eastAsia="pl-PL"/>
              </w:rPr>
              <w:t>University of California Press.</w:t>
            </w:r>
          </w:p>
          <w:p w:rsidR="009E21BA" w:rsidRPr="009E21BA" w:rsidRDefault="009E21BA" w:rsidP="009E21BA">
            <w:pPr>
              <w:suppressAutoHyphens w:val="0"/>
              <w:spacing w:after="0" w:line="240" w:lineRule="auto"/>
              <w:rPr>
                <w:rFonts w:eastAsia="Times New Roman"/>
                <w:color w:val="auto"/>
                <w:szCs w:val="24"/>
                <w:lang w:eastAsia="pl-PL"/>
              </w:rPr>
            </w:pPr>
          </w:p>
          <w:p w:rsidR="009E21BA" w:rsidRPr="009E21BA" w:rsidRDefault="009E21BA" w:rsidP="009E21BA">
            <w:pPr>
              <w:suppressAutoHyphens w:val="0"/>
              <w:spacing w:before="100" w:beforeAutospacing="1" w:after="100" w:afterAutospacing="1" w:line="240" w:lineRule="auto"/>
              <w:outlineLvl w:val="1"/>
              <w:rPr>
                <w:rFonts w:ascii="Corbel" w:eastAsia="Times New Roman" w:hAnsi="Corbel"/>
                <w:b/>
                <w:bCs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b/>
                <w:bCs/>
                <w:color w:val="auto"/>
                <w:szCs w:val="24"/>
                <w:lang w:eastAsia="pl-PL"/>
              </w:rPr>
              <w:t>Pedagogical Journals (recommended)</w:t>
            </w:r>
          </w:p>
          <w:p w:rsidR="009E21BA" w:rsidRPr="009E21BA" w:rsidRDefault="009E21BA" w:rsidP="009E21BA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eastAsia="pl-PL"/>
              </w:rPr>
              <w:t>Aggressive Behavior</w:t>
            </w:r>
          </w:p>
          <w:p w:rsidR="009E21BA" w:rsidRPr="009E21BA" w:rsidRDefault="009E21BA" w:rsidP="009E21BA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eastAsia="pl-PL"/>
              </w:rPr>
              <w:lastRenderedPageBreak/>
              <w:t>Child Abuse &amp; Neglect</w:t>
            </w:r>
          </w:p>
          <w:p w:rsidR="009E21BA" w:rsidRPr="009E21BA" w:rsidRDefault="009E21BA" w:rsidP="009E21BA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eastAsia="pl-PL"/>
              </w:rPr>
              <w:t>Child Development</w:t>
            </w:r>
          </w:p>
          <w:p w:rsidR="009E21BA" w:rsidRPr="009E21BA" w:rsidRDefault="009E21BA" w:rsidP="009E21BA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eastAsia="pl-PL"/>
              </w:rPr>
              <w:t>Early Child Development and Care</w:t>
            </w:r>
          </w:p>
          <w:p w:rsidR="009E21BA" w:rsidRPr="009E21BA" w:rsidRDefault="009E21BA" w:rsidP="009E21BA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eastAsia="pl-PL"/>
              </w:rPr>
              <w:t>European Journal of Education</w:t>
            </w:r>
          </w:p>
          <w:p w:rsidR="009E21BA" w:rsidRPr="009E21BA" w:rsidRDefault="009E21BA" w:rsidP="009E21BA">
            <w:pPr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40" w:lineRule="auto"/>
              <w:rPr>
                <w:rFonts w:ascii="Corbel" w:eastAsia="Times New Roman" w:hAnsi="Corbel"/>
                <w:color w:val="auto"/>
                <w:szCs w:val="24"/>
                <w:lang w:eastAsia="pl-PL"/>
              </w:rPr>
            </w:pPr>
            <w:r w:rsidRPr="009E21BA">
              <w:rPr>
                <w:rFonts w:ascii="Corbel" w:eastAsia="Times New Roman" w:hAnsi="Corbel"/>
                <w:i/>
                <w:iCs/>
                <w:color w:val="auto"/>
                <w:szCs w:val="24"/>
                <w:lang w:eastAsia="pl-PL"/>
              </w:rPr>
              <w:t>International Review of Education</w:t>
            </w:r>
          </w:p>
          <w:p w:rsidR="009E21BA" w:rsidRPr="004F2031" w:rsidRDefault="009E21B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B6123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0F" w:rsidRDefault="00B7140F">
      <w:pPr>
        <w:spacing w:after="0" w:line="240" w:lineRule="auto"/>
      </w:pPr>
      <w:r>
        <w:separator/>
      </w:r>
    </w:p>
  </w:endnote>
  <w:endnote w:type="continuationSeparator" w:id="1">
    <w:p w:rsidR="00B7140F" w:rsidRDefault="00B7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224987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4D43BE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0F" w:rsidRDefault="00B7140F">
      <w:pPr>
        <w:spacing w:after="0" w:line="240" w:lineRule="auto"/>
      </w:pPr>
      <w:r>
        <w:separator/>
      </w:r>
    </w:p>
  </w:footnote>
  <w:footnote w:type="continuationSeparator" w:id="1">
    <w:p w:rsidR="00B7140F" w:rsidRDefault="00B71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5721"/>
    <w:multiLevelType w:val="multilevel"/>
    <w:tmpl w:val="9FFA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B38A5"/>
    <w:multiLevelType w:val="hybridMultilevel"/>
    <w:tmpl w:val="8B060B2E"/>
    <w:lvl w:ilvl="0" w:tplc="36DAA67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25F298B"/>
    <w:multiLevelType w:val="multilevel"/>
    <w:tmpl w:val="D5B6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E352C"/>
    <w:multiLevelType w:val="multilevel"/>
    <w:tmpl w:val="3BBE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104F3E"/>
    <w:rsid w:val="001C26A0"/>
    <w:rsid w:val="001C3AB5"/>
    <w:rsid w:val="00224987"/>
    <w:rsid w:val="0028211C"/>
    <w:rsid w:val="002D7484"/>
    <w:rsid w:val="00300BF3"/>
    <w:rsid w:val="003730E0"/>
    <w:rsid w:val="003E3159"/>
    <w:rsid w:val="003E7104"/>
    <w:rsid w:val="0040702E"/>
    <w:rsid w:val="004D43BE"/>
    <w:rsid w:val="004F2031"/>
    <w:rsid w:val="0053610C"/>
    <w:rsid w:val="00566C9D"/>
    <w:rsid w:val="005E7A1D"/>
    <w:rsid w:val="005F3199"/>
    <w:rsid w:val="00701E72"/>
    <w:rsid w:val="007104FE"/>
    <w:rsid w:val="0075119D"/>
    <w:rsid w:val="007A42D3"/>
    <w:rsid w:val="00852EB5"/>
    <w:rsid w:val="008F5216"/>
    <w:rsid w:val="009920D1"/>
    <w:rsid w:val="009E21BA"/>
    <w:rsid w:val="009F7732"/>
    <w:rsid w:val="00A03D58"/>
    <w:rsid w:val="00AA1FCD"/>
    <w:rsid w:val="00B14E66"/>
    <w:rsid w:val="00B6123B"/>
    <w:rsid w:val="00B7140F"/>
    <w:rsid w:val="00B86017"/>
    <w:rsid w:val="00D21C64"/>
    <w:rsid w:val="00E154AF"/>
    <w:rsid w:val="00EA249D"/>
    <w:rsid w:val="00EC03B8"/>
    <w:rsid w:val="00F32FE2"/>
    <w:rsid w:val="00F853D9"/>
    <w:rsid w:val="00FA1C61"/>
    <w:rsid w:val="00FA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2">
    <w:name w:val="heading 2"/>
    <w:basedOn w:val="Normalny"/>
    <w:link w:val="Nagwek2Znak"/>
    <w:uiPriority w:val="9"/>
    <w:qFormat/>
    <w:rsid w:val="009E21BA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B6123B"/>
    <w:rPr>
      <w:b/>
      <w:color w:val="00000A"/>
    </w:rPr>
  </w:style>
  <w:style w:type="character" w:customStyle="1" w:styleId="ListLabel2">
    <w:name w:val="ListLabel 2"/>
    <w:rsid w:val="00B6123B"/>
    <w:rPr>
      <w:i w:val="0"/>
    </w:rPr>
  </w:style>
  <w:style w:type="character" w:customStyle="1" w:styleId="ListLabel3">
    <w:name w:val="ListLabel 3"/>
    <w:rsid w:val="00B6123B"/>
    <w:rPr>
      <w:b w:val="0"/>
      <w:i w:val="0"/>
      <w:color w:val="00000A"/>
    </w:rPr>
  </w:style>
  <w:style w:type="character" w:customStyle="1" w:styleId="ListLabel4">
    <w:name w:val="ListLabel 4"/>
    <w:rsid w:val="00B6123B"/>
    <w:rPr>
      <w:color w:val="00000A"/>
    </w:rPr>
  </w:style>
  <w:style w:type="character" w:customStyle="1" w:styleId="ListLabel5">
    <w:name w:val="ListLabel 5"/>
    <w:rsid w:val="00B6123B"/>
    <w:rPr>
      <w:b/>
      <w:i w:val="0"/>
      <w:color w:val="00000A"/>
    </w:rPr>
  </w:style>
  <w:style w:type="character" w:customStyle="1" w:styleId="ListLabel6">
    <w:name w:val="ListLabel 6"/>
    <w:rsid w:val="00B6123B"/>
    <w:rPr>
      <w:color w:val="00000A"/>
      <w:sz w:val="24"/>
    </w:rPr>
  </w:style>
  <w:style w:type="character" w:customStyle="1" w:styleId="ListLabel7">
    <w:name w:val="ListLabel 7"/>
    <w:rsid w:val="00B6123B"/>
    <w:rPr>
      <w:b/>
      <w:color w:val="00000A"/>
    </w:rPr>
  </w:style>
  <w:style w:type="character" w:customStyle="1" w:styleId="ListLabel8">
    <w:name w:val="ListLabel 8"/>
    <w:rsid w:val="00B6123B"/>
    <w:rPr>
      <w:i w:val="0"/>
    </w:rPr>
  </w:style>
  <w:style w:type="character" w:customStyle="1" w:styleId="ListLabel9">
    <w:name w:val="ListLabel 9"/>
    <w:rsid w:val="00B6123B"/>
    <w:rPr>
      <w:b w:val="0"/>
      <w:i w:val="0"/>
      <w:color w:val="00000A"/>
    </w:rPr>
  </w:style>
  <w:style w:type="character" w:customStyle="1" w:styleId="ListLabel10">
    <w:name w:val="ListLabel 10"/>
    <w:rsid w:val="00B6123B"/>
    <w:rPr>
      <w:color w:val="00000A"/>
      <w:sz w:val="24"/>
    </w:rPr>
  </w:style>
  <w:style w:type="paragraph" w:styleId="Nagwek">
    <w:name w:val="header"/>
    <w:basedOn w:val="Normalny"/>
    <w:next w:val="Tretekstu"/>
    <w:rsid w:val="00B612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B6123B"/>
    <w:rPr>
      <w:rFonts w:cs="Arial"/>
    </w:rPr>
  </w:style>
  <w:style w:type="paragraph" w:styleId="Podpis">
    <w:name w:val="Signature"/>
    <w:basedOn w:val="Normalny"/>
    <w:rsid w:val="00B6123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B6123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B6123B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text">
    <w:name w:val="wrtext"/>
    <w:basedOn w:val="Domylnaczcionkaakapitu"/>
    <w:rsid w:val="0053610C"/>
  </w:style>
  <w:style w:type="paragraph" w:styleId="NormalnyWeb">
    <w:name w:val="Normal (Web)"/>
    <w:basedOn w:val="Normalny"/>
    <w:uiPriority w:val="99"/>
    <w:semiHidden/>
    <w:unhideWhenUsed/>
    <w:rsid w:val="009E21BA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1B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9E21BA"/>
    <w:rPr>
      <w:rFonts w:eastAsia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3E31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1081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6</cp:revision>
  <cp:lastPrinted>2024-01-10T10:21:00Z</cp:lastPrinted>
  <dcterms:created xsi:type="dcterms:W3CDTF">2026-03-05T18:37:00Z</dcterms:created>
  <dcterms:modified xsi:type="dcterms:W3CDTF">2026-03-05T19:04:00Z</dcterms:modified>
  <dc:language>pl-PL</dc:language>
</cp:coreProperties>
</file>