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4CC6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8F4FA6F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AB1130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0B7C9408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C868711" w14:textId="43B340B6" w:rsidR="00D22AAF" w:rsidRPr="00AB1130" w:rsidRDefault="00D22AA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74A6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AB1130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1C9F697E" w:rsidR="00AA1FCD" w:rsidRPr="00BC4986" w:rsidRDefault="00BC4986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BC4986">
              <w:rPr>
                <w:rFonts w:asciiTheme="minorHAnsi" w:hAnsiTheme="minorHAnsi" w:cstheme="minorHAnsi"/>
                <w:b w:val="0"/>
                <w:bCs/>
                <w:sz w:val="24"/>
              </w:rPr>
              <w:t>OBSTETRICS TECHNIQUES AND DELIVERY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61101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D160F" w14:textId="77777777" w:rsidR="00B74A61" w:rsidRPr="003F7346" w:rsidRDefault="00B74A61" w:rsidP="00B74A61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Collegium Medicum</w:t>
            </w: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of Rzeszow University</w:t>
            </w:r>
          </w:p>
          <w:p w14:paraId="0C7AA6B4" w14:textId="1F7414D1" w:rsidR="0005739B" w:rsidRPr="00AB1130" w:rsidRDefault="00B74A61" w:rsidP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3F7346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  <w:r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 xml:space="preserve"> and Psychology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38484B04" w:rsidR="00AA1FCD" w:rsidRPr="00AB1130" w:rsidRDefault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540D40">
              <w:rPr>
                <w:rFonts w:ascii="Corbel" w:hAnsi="Corbel"/>
                <w:b w:val="0"/>
                <w:bCs/>
                <w:color w:val="2D2D2D"/>
                <w:sz w:val="24"/>
                <w:szCs w:val="24"/>
              </w:rPr>
              <w:t>Department of Midwifery</w:t>
            </w:r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1BA91CD8" w:rsidR="00AA1FCD" w:rsidRPr="00AB1130" w:rsidRDefault="00B74A61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MIDWIFERY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4055306A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 xml:space="preserve"> PROFILE 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42E2ED8B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B74A61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035295B4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758AB8C8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02223F29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26422D2F" w:rsidR="00AA1FCD" w:rsidRPr="00AB1130" w:rsidRDefault="00A6110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4A92C1C7" w:rsidR="00AA1FCD" w:rsidRPr="00AB1130" w:rsidRDefault="00A6110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524E225E" w:rsidR="00AA1FCD" w:rsidRPr="00AB1130" w:rsidRDefault="00A61101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61101">
        <w:rPr>
          <w:rFonts w:ascii="Corbel" w:hAnsi="Corbel" w:cs="Calibri"/>
          <w:szCs w:val="24"/>
          <w:lang w:val="en"/>
        </w:rPr>
        <w:t>Laboratory classes</w:t>
      </w:r>
      <w:r w:rsidR="002F0612" w:rsidRPr="00AB1130">
        <w:rPr>
          <w:rFonts w:ascii="Corbel" w:hAnsi="Corbel" w:cs="Calibri"/>
          <w:szCs w:val="24"/>
          <w:lang w:val="en"/>
        </w:rPr>
        <w:t xml:space="preserve">: </w:t>
      </w:r>
      <w:r w:rsidR="002F0612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A61101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61101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AB1130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F39850B" w14:textId="0BDCA5F2" w:rsidR="004A0793" w:rsidRPr="000F2AB0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3CA0F464" w14:textId="29D2787F" w:rsidR="00AA1FCD" w:rsidRPr="004A0793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  <w:tr w:rsidR="00AA1FCD" w:rsidRPr="00A61101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43146CF3" w14:textId="77777777" w:rsidR="004A0793" w:rsidRPr="000F2AB0" w:rsidRDefault="004A0793" w:rsidP="004A0793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76BB655E" w14:textId="01A489C9" w:rsidR="00AA1FCD" w:rsidRPr="00AB1130" w:rsidRDefault="004A0793" w:rsidP="004A0793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61101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B1130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327D9843" w:rsidR="00A31836" w:rsidRPr="00BD0F22" w:rsidRDefault="00BD0F22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the principles of midwifery care during physiological, preterm, and pathological labour, the principles of managing and conducting childbirth in out-of-hospital settings, as well as standards for labour management conducted by a midwife;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3400E2C7" w:rsidR="00AA1FCD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D.W</w:t>
            </w:r>
            <w:r w:rsidR="001504B4">
              <w:rPr>
                <w:rFonts w:ascii="Corbel" w:hAnsi="Corbel"/>
                <w:sz w:val="20"/>
                <w:szCs w:val="20"/>
              </w:rPr>
              <w:t>1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00E24" w:rsidRPr="00AB1130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78E27F39" w:rsidR="00A31836" w:rsidRPr="004A0793" w:rsidRDefault="00BD0F22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the principles of psychoprophylaxis of childbirth, with particular emphasis on various methods of labour pain relief;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777181E0" w:rsidR="00700E24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1504B4">
              <w:rPr>
                <w:rFonts w:ascii="Corbel" w:hAnsi="Corbel"/>
                <w:sz w:val="20"/>
                <w:szCs w:val="20"/>
              </w:rPr>
              <w:t>W7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EB0C69" w:rsidRPr="00AB1130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045E6E84" w:rsidR="00A31836" w:rsidRPr="00BD0F22" w:rsidRDefault="00BD0F22" w:rsidP="00A31836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BD0F22">
              <w:rPr>
                <w:rFonts w:asciiTheme="minorHAnsi" w:hAnsiTheme="minorHAnsi" w:cstheme="minorHAnsi"/>
                <w:szCs w:val="24"/>
                <w:lang w:val="en-US"/>
              </w:rPr>
              <w:t>perform episiotomy, recognise different degrees of perineal tears, and suture an incised or first- and second-degree torn perineum;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35AD1635" w:rsidR="00EB0C69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</w:t>
            </w:r>
            <w:r w:rsidR="001504B4">
              <w:rPr>
                <w:rFonts w:ascii="Corbel" w:hAnsi="Corbel"/>
                <w:sz w:val="20"/>
                <w:szCs w:val="20"/>
              </w:rPr>
              <w:t>12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3544C574" w:rsidR="00AA1FCD" w:rsidRPr="00AB1130" w:rsidRDefault="00A61101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61101">
        <w:rPr>
          <w:rFonts w:ascii="Corbel" w:hAnsi="Corbel" w:cs="Tahoma"/>
          <w:color w:val="auto"/>
          <w:szCs w:val="24"/>
          <w:lang w:val="en-GB"/>
        </w:rPr>
        <w:t>Laboratory classes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A61101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764F21F1" w14:textId="77777777" w:rsidR="00837A6C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175BF459" w14:textId="54D61BF3" w:rsidR="004A0793" w:rsidRPr="004A0793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1A2AAEE5" w14:textId="77777777" w:rsidR="00AA1FCD" w:rsidRPr="00AB1130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655E0F4F" w:rsidR="00AA1FCD" w:rsidRPr="00AB1130" w:rsidRDefault="00A6110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61101">
        <w:rPr>
          <w:rFonts w:ascii="Corbel" w:eastAsia="Times New Roman" w:hAnsi="Corbel" w:cs="Calibri"/>
          <w:b w:val="0"/>
          <w:szCs w:val="24"/>
          <w:lang w:val="en" w:eastAsia="pl-PL"/>
        </w:rPr>
        <w:t>Laboratory classes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 with a multimedia presentation </w:t>
      </w:r>
      <w:r w:rsidR="00304147"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1148BFC5" w:rsidR="00304147" w:rsidRPr="00AB1130" w:rsidRDefault="00A6110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6110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Laboratory classes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61101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5EBA9F2" w14:textId="3DCE9BFA" w:rsidR="00AB1130" w:rsidRPr="00AB1130" w:rsidRDefault="00AB1130" w:rsidP="00AB1130">
            <w:pPr>
              <w:spacing w:after="0" w:line="240" w:lineRule="auto"/>
              <w:jc w:val="both"/>
              <w:rPr>
                <w:rFonts w:ascii="Corbel" w:hAnsi="Corbel"/>
                <w:lang w:eastAsia="ar-SA"/>
              </w:rPr>
            </w:pPr>
            <w:r w:rsidRPr="00AB1130">
              <w:rPr>
                <w:rFonts w:ascii="Corbel" w:hAnsi="Corbel"/>
                <w:lang w:eastAsia="ar-SA"/>
              </w:rPr>
              <w:t>Brębowicz G.H.(red.): Położnictwo. Podręcznik dla położnych i pielęgniarek. Wydawnictwo lekarskie PZWL, Warszawa 2011.</w:t>
            </w:r>
          </w:p>
          <w:p w14:paraId="5F763B6C" w14:textId="3A428E47" w:rsidR="00AA1FCD" w:rsidRPr="00AB1130" w:rsidRDefault="00AB1130" w:rsidP="00AB1130">
            <w:pPr>
              <w:rPr>
                <w:rFonts w:ascii="Corbel" w:hAnsi="Corbel"/>
                <w:caps/>
                <w:sz w:val="22"/>
              </w:rPr>
            </w:pPr>
            <w:r w:rsidRPr="00AB1130">
              <w:rPr>
                <w:rFonts w:ascii="Corbel" w:hAnsi="Corbel"/>
                <w:lang w:eastAsia="ar-SA"/>
              </w:rPr>
              <w:t>Troszyński M.: Położnictwo. Ćwiczenia. Wydawnictwo Lekarskie PZWL, Warszawa 2016.</w:t>
            </w: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472BBCD5" w:rsidR="00490C35" w:rsidRPr="00AB1130" w:rsidRDefault="00AB1130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theme="minorHAnsi"/>
                <w:lang w:eastAsia="ar-SA"/>
              </w:rPr>
              <w:t>Martius G., Breckwoldt M. Pfleiderer A. Gionekologia i położnictwo. Wydawnictwo Medyczne Urban &amp; Partner, Wrocław 2003.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E545" w14:textId="77777777" w:rsidR="00B56E7D" w:rsidRDefault="00B56E7D">
      <w:pPr>
        <w:spacing w:after="0" w:line="240" w:lineRule="auto"/>
      </w:pPr>
      <w:r>
        <w:separator/>
      </w:r>
    </w:p>
  </w:endnote>
  <w:endnote w:type="continuationSeparator" w:id="0">
    <w:p w14:paraId="70D06A3B" w14:textId="77777777" w:rsidR="00B56E7D" w:rsidRDefault="00B5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8C3E" w14:textId="77777777" w:rsidR="00B56E7D" w:rsidRDefault="00B56E7D">
      <w:pPr>
        <w:spacing w:after="0" w:line="240" w:lineRule="auto"/>
      </w:pPr>
      <w:r>
        <w:separator/>
      </w:r>
    </w:p>
  </w:footnote>
  <w:footnote w:type="continuationSeparator" w:id="0">
    <w:p w14:paraId="4B411331" w14:textId="77777777" w:rsidR="00B56E7D" w:rsidRDefault="00B5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EE63CB7"/>
    <w:multiLevelType w:val="hybridMultilevel"/>
    <w:tmpl w:val="412E02AA"/>
    <w:lvl w:ilvl="0" w:tplc="A1CA4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4"/>
  </w:num>
  <w:num w:numId="4" w16cid:durableId="700470650">
    <w:abstractNumId w:val="13"/>
  </w:num>
  <w:num w:numId="5" w16cid:durableId="198783486">
    <w:abstractNumId w:val="12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274871976">
    <w:abstractNumId w:val="9"/>
  </w:num>
  <w:num w:numId="15" w16cid:durableId="18608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0E7CCC"/>
    <w:rsid w:val="001504B4"/>
    <w:rsid w:val="00164305"/>
    <w:rsid w:val="001B41B8"/>
    <w:rsid w:val="001C26A0"/>
    <w:rsid w:val="00226DE9"/>
    <w:rsid w:val="0028211C"/>
    <w:rsid w:val="002D7484"/>
    <w:rsid w:val="002F0612"/>
    <w:rsid w:val="00300BF3"/>
    <w:rsid w:val="00304147"/>
    <w:rsid w:val="00323236"/>
    <w:rsid w:val="00342ED7"/>
    <w:rsid w:val="003730E0"/>
    <w:rsid w:val="003F7346"/>
    <w:rsid w:val="0041517A"/>
    <w:rsid w:val="0044060D"/>
    <w:rsid w:val="00474611"/>
    <w:rsid w:val="00490C35"/>
    <w:rsid w:val="004A0793"/>
    <w:rsid w:val="004B136F"/>
    <w:rsid w:val="004F2031"/>
    <w:rsid w:val="005440B8"/>
    <w:rsid w:val="00547266"/>
    <w:rsid w:val="005852DE"/>
    <w:rsid w:val="005F3199"/>
    <w:rsid w:val="00674378"/>
    <w:rsid w:val="00700E24"/>
    <w:rsid w:val="0073528F"/>
    <w:rsid w:val="00764525"/>
    <w:rsid w:val="007C0563"/>
    <w:rsid w:val="007F6A35"/>
    <w:rsid w:val="00837A6C"/>
    <w:rsid w:val="0090324C"/>
    <w:rsid w:val="00910224"/>
    <w:rsid w:val="009C2936"/>
    <w:rsid w:val="009F7732"/>
    <w:rsid w:val="00A07FFB"/>
    <w:rsid w:val="00A31836"/>
    <w:rsid w:val="00A61101"/>
    <w:rsid w:val="00AA1FCD"/>
    <w:rsid w:val="00AB1130"/>
    <w:rsid w:val="00AD57E7"/>
    <w:rsid w:val="00B56E7D"/>
    <w:rsid w:val="00B74A61"/>
    <w:rsid w:val="00BC4986"/>
    <w:rsid w:val="00BD0F22"/>
    <w:rsid w:val="00C75020"/>
    <w:rsid w:val="00C82F77"/>
    <w:rsid w:val="00CD5BEF"/>
    <w:rsid w:val="00CD62FA"/>
    <w:rsid w:val="00D22AAF"/>
    <w:rsid w:val="00D57D39"/>
    <w:rsid w:val="00E27F10"/>
    <w:rsid w:val="00E52E7A"/>
    <w:rsid w:val="00EA249D"/>
    <w:rsid w:val="00EB0C69"/>
    <w:rsid w:val="00EC1E3B"/>
    <w:rsid w:val="00F32FE2"/>
    <w:rsid w:val="00F44470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793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D22AA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11</cp:revision>
  <cp:lastPrinted>2017-07-04T06:31:00Z</cp:lastPrinted>
  <dcterms:created xsi:type="dcterms:W3CDTF">2022-05-12T20:21:00Z</dcterms:created>
  <dcterms:modified xsi:type="dcterms:W3CDTF">2026-04-09T12:44:00Z</dcterms:modified>
  <dc:language>pl-PL</dc:language>
</cp:coreProperties>
</file>