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171F9" w14:textId="77777777" w:rsidR="002D6429" w:rsidRPr="008722E5" w:rsidRDefault="002D6429" w:rsidP="002D6429">
      <w:pPr>
        <w:spacing w:after="0" w:line="240" w:lineRule="auto"/>
        <w:ind w:left="5664"/>
        <w:rPr>
          <w:rFonts w:ascii="Corbel" w:hAnsi="Corbel" w:cs="Tahoma"/>
          <w:sz w:val="20"/>
          <w:szCs w:val="20"/>
          <w:lang w:val="en-GB"/>
        </w:rPr>
      </w:pPr>
      <w:r w:rsidRPr="008722E5">
        <w:rPr>
          <w:rFonts w:ascii="Corbel" w:hAnsi="Corbel" w:cs="Tahoma"/>
          <w:sz w:val="20"/>
          <w:szCs w:val="20"/>
          <w:lang w:val="en-GB"/>
        </w:rPr>
        <w:t xml:space="preserve">Appendix No. 1.5 to the Resolution No. </w:t>
      </w:r>
      <w:r w:rsidRPr="00345CA7">
        <w:rPr>
          <w:rFonts w:ascii="Corbel" w:hAnsi="Corbel"/>
          <w:i/>
          <w:spacing w:val="-2"/>
          <w:lang w:val="en-US"/>
        </w:rPr>
        <w:t>61/2025</w:t>
      </w:r>
    </w:p>
    <w:p w14:paraId="76EE0F22" w14:textId="77777777" w:rsidR="002D6429" w:rsidRPr="008722E5" w:rsidRDefault="002D6429" w:rsidP="002D6429">
      <w:pPr>
        <w:spacing w:after="0" w:line="240" w:lineRule="auto"/>
        <w:rPr>
          <w:rFonts w:ascii="Corbel" w:hAnsi="Corbel" w:cs="Tahoma"/>
          <w:sz w:val="20"/>
          <w:szCs w:val="20"/>
          <w:lang w:val="en-GB"/>
        </w:rPr>
      </w:pPr>
      <w:r w:rsidRPr="008722E5">
        <w:rPr>
          <w:rFonts w:ascii="Corbel" w:hAnsi="Corbel" w:cs="Tahoma"/>
          <w:sz w:val="20"/>
          <w:szCs w:val="20"/>
          <w:lang w:val="en-GB"/>
        </w:rPr>
        <w:t xml:space="preserve">                                                                                                                                                      of the Rector of the University of Rzeszów</w:t>
      </w:r>
    </w:p>
    <w:p w14:paraId="534813EE" w14:textId="77777777" w:rsidR="002D6429" w:rsidRPr="00345CA7" w:rsidRDefault="002D6429" w:rsidP="002D6429">
      <w:pPr>
        <w:spacing w:after="0" w:line="240" w:lineRule="auto"/>
        <w:jc w:val="center"/>
        <w:rPr>
          <w:rFonts w:ascii="Corbel" w:hAnsi="Corbel"/>
          <w:b/>
          <w:smallCaps/>
          <w:sz w:val="24"/>
          <w:szCs w:val="24"/>
          <w:lang w:val="en-US"/>
        </w:rPr>
      </w:pPr>
    </w:p>
    <w:p w14:paraId="6CB703B9" w14:textId="277BCBD9" w:rsidR="002D6429" w:rsidRPr="00345CA7" w:rsidRDefault="002D6429" w:rsidP="002D6429">
      <w:pPr>
        <w:spacing w:after="0" w:line="240" w:lineRule="auto"/>
        <w:jc w:val="center"/>
        <w:rPr>
          <w:rFonts w:ascii="Corbel" w:hAnsi="Corbel"/>
          <w:b/>
          <w:smallCaps/>
          <w:sz w:val="24"/>
          <w:szCs w:val="24"/>
          <w:lang w:val="en-US"/>
        </w:rPr>
      </w:pPr>
      <w:r w:rsidRPr="00345CA7">
        <w:rPr>
          <w:rFonts w:ascii="Corbel" w:hAnsi="Corbel"/>
          <w:b/>
          <w:smallCaps/>
          <w:sz w:val="24"/>
          <w:szCs w:val="24"/>
          <w:lang w:val="en-US"/>
        </w:rPr>
        <w:t>SYLLABUS</w:t>
      </w:r>
    </w:p>
    <w:p w14:paraId="43F7CE5A" w14:textId="77777777" w:rsidR="002D6429" w:rsidRDefault="002D6429" w:rsidP="002D6429">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2025 TO 2031</w:t>
      </w:r>
    </w:p>
    <w:p w14:paraId="14B427AB" w14:textId="77777777" w:rsidR="002D6429" w:rsidRDefault="002D6429" w:rsidP="002D6429">
      <w:pPr>
        <w:spacing w:after="0" w:line="240" w:lineRule="auto"/>
        <w:jc w:val="center"/>
        <w:rPr>
          <w:rFonts w:ascii="Corbel" w:hAnsi="Corbel" w:cs="Tahoma"/>
          <w:b/>
          <w:bCs/>
          <w:smallCaps/>
          <w:lang w:val="en-GB"/>
        </w:rPr>
      </w:pPr>
      <w:r>
        <w:rPr>
          <w:rFonts w:ascii="Corbel" w:hAnsi="Corbel" w:cs="Tahoma"/>
          <w:b/>
          <w:bCs/>
          <w:smallCaps/>
          <w:lang w:val="en-GB"/>
        </w:rPr>
        <w:t>Academic year 2025/2026</w:t>
      </w:r>
    </w:p>
    <w:p w14:paraId="55DF13BE" w14:textId="77777777" w:rsidR="002D6429" w:rsidRPr="00345CA7" w:rsidRDefault="002D6429" w:rsidP="002D6429">
      <w:pPr>
        <w:spacing w:after="0" w:line="240" w:lineRule="auto"/>
        <w:rPr>
          <w:rFonts w:ascii="Corbel" w:hAnsi="Corbel"/>
          <w:sz w:val="24"/>
          <w:szCs w:val="24"/>
          <w:lang w:val="en-US"/>
        </w:rPr>
      </w:pPr>
    </w:p>
    <w:p w14:paraId="6A054BEB" w14:textId="3E5DC166" w:rsidR="002D6429" w:rsidRPr="00345CA7" w:rsidRDefault="002D6429" w:rsidP="002D6429">
      <w:pPr>
        <w:pStyle w:val="Punktygwne"/>
        <w:spacing w:before="0" w:after="0"/>
        <w:rPr>
          <w:rFonts w:ascii="Corbel" w:hAnsi="Corbel"/>
          <w:color w:val="0070C0"/>
          <w:szCs w:val="24"/>
          <w:lang w:val="en-US"/>
        </w:rPr>
      </w:pPr>
      <w:r w:rsidRPr="00345CA7">
        <w:rPr>
          <w:rFonts w:ascii="Corbel" w:hAnsi="Corbel"/>
          <w:szCs w:val="24"/>
          <w:lang w:val="en-US"/>
        </w:rPr>
        <w:t xml:space="preserve">1. </w:t>
      </w:r>
      <w:r w:rsidR="007D5A27">
        <w:rPr>
          <w:rFonts w:ascii="Corbel" w:hAnsi="Corbel" w:cs="Tahoma"/>
          <w:szCs w:val="24"/>
          <w:lang w:val="en-US"/>
        </w:rPr>
        <w:t>Basic Course/Module Information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2D6429" w:rsidRPr="00B169DF" w14:paraId="257A85C9" w14:textId="77777777" w:rsidTr="002D6429">
        <w:tc>
          <w:tcPr>
            <w:tcW w:w="2694" w:type="dxa"/>
            <w:vAlign w:val="center"/>
          </w:tcPr>
          <w:p w14:paraId="683E65CA" w14:textId="06BC1360" w:rsidR="002D6429" w:rsidRPr="00B169DF" w:rsidRDefault="002D6429" w:rsidP="008135FE">
            <w:pPr>
              <w:pStyle w:val="Pytania"/>
              <w:spacing w:before="100" w:beforeAutospacing="1" w:after="100" w:afterAutospacing="1"/>
              <w:jc w:val="left"/>
              <w:rPr>
                <w:rFonts w:ascii="Corbel" w:hAnsi="Corbel"/>
                <w:sz w:val="24"/>
                <w:szCs w:val="24"/>
              </w:rPr>
            </w:pPr>
            <w:r>
              <w:rPr>
                <w:rFonts w:ascii="Corbel" w:hAnsi="Corbel"/>
                <w:sz w:val="24"/>
                <w:szCs w:val="24"/>
              </w:rPr>
              <w:t>Course/Module title</w:t>
            </w:r>
          </w:p>
        </w:tc>
        <w:tc>
          <w:tcPr>
            <w:tcW w:w="7087" w:type="dxa"/>
            <w:vAlign w:val="center"/>
          </w:tcPr>
          <w:p w14:paraId="3CD3D40B" w14:textId="5E3D9215" w:rsidR="002D6429" w:rsidRPr="00B169DF" w:rsidRDefault="00430F45" w:rsidP="008135FE">
            <w:pPr>
              <w:pStyle w:val="Odpowiedzi"/>
              <w:spacing w:before="100" w:beforeAutospacing="1" w:after="100" w:afterAutospacing="1"/>
              <w:rPr>
                <w:rFonts w:ascii="Corbel" w:hAnsi="Corbel"/>
                <w:b w:val="0"/>
                <w:sz w:val="24"/>
                <w:szCs w:val="24"/>
              </w:rPr>
            </w:pPr>
            <w:r w:rsidRPr="00430F45">
              <w:rPr>
                <w:rFonts w:ascii="Corbel" w:hAnsi="Corbel"/>
                <w:b w:val="0"/>
                <w:sz w:val="24"/>
                <w:szCs w:val="24"/>
              </w:rPr>
              <w:t>General and inorganic chemistry</w:t>
            </w:r>
          </w:p>
        </w:tc>
      </w:tr>
      <w:tr w:rsidR="002D6429" w:rsidRPr="00B169DF" w14:paraId="4FB3240D" w14:textId="77777777" w:rsidTr="002D6429">
        <w:tc>
          <w:tcPr>
            <w:tcW w:w="2694" w:type="dxa"/>
            <w:vAlign w:val="center"/>
          </w:tcPr>
          <w:p w14:paraId="686B370D" w14:textId="4C65B81B" w:rsidR="002D6429" w:rsidRPr="00B169DF" w:rsidRDefault="002D6429" w:rsidP="008135FE">
            <w:pPr>
              <w:pStyle w:val="Pytania"/>
              <w:spacing w:before="100" w:beforeAutospacing="1" w:after="100" w:afterAutospacing="1"/>
              <w:jc w:val="left"/>
              <w:rPr>
                <w:rFonts w:ascii="Corbel" w:hAnsi="Corbel"/>
                <w:sz w:val="24"/>
                <w:szCs w:val="24"/>
              </w:rPr>
            </w:pPr>
            <w:r>
              <w:rPr>
                <w:rFonts w:ascii="Corbel" w:hAnsi="Corbel"/>
                <w:sz w:val="24"/>
                <w:szCs w:val="24"/>
              </w:rPr>
              <w:t>Course/Module code</w:t>
            </w:r>
          </w:p>
        </w:tc>
        <w:tc>
          <w:tcPr>
            <w:tcW w:w="7087" w:type="dxa"/>
            <w:vAlign w:val="center"/>
          </w:tcPr>
          <w:p w14:paraId="742BCF0D" w14:textId="27BF5C29" w:rsidR="002D6429" w:rsidRPr="00B169DF" w:rsidRDefault="00430F45" w:rsidP="008135FE">
            <w:pPr>
              <w:pStyle w:val="Odpowiedzi"/>
              <w:spacing w:before="100" w:beforeAutospacing="1" w:after="100" w:afterAutospacing="1"/>
              <w:rPr>
                <w:rFonts w:ascii="Corbel" w:hAnsi="Corbel"/>
                <w:b w:val="0"/>
                <w:sz w:val="24"/>
                <w:szCs w:val="24"/>
              </w:rPr>
            </w:pPr>
            <w:r>
              <w:rPr>
                <w:rFonts w:ascii="Corbel" w:hAnsi="Corbel"/>
                <w:b w:val="0"/>
                <w:bCs/>
                <w:sz w:val="24"/>
                <w:szCs w:val="24"/>
              </w:rPr>
              <w:t>GIC</w:t>
            </w:r>
          </w:p>
        </w:tc>
      </w:tr>
      <w:tr w:rsidR="007D5A27" w:rsidRPr="00430F45" w14:paraId="42BE1FF1" w14:textId="77777777" w:rsidTr="002D6429">
        <w:tc>
          <w:tcPr>
            <w:tcW w:w="2694" w:type="dxa"/>
            <w:vAlign w:val="center"/>
          </w:tcPr>
          <w:p w14:paraId="267AEA28" w14:textId="031B60B2" w:rsidR="007D5A27" w:rsidRPr="00345CA7" w:rsidRDefault="007D5A27" w:rsidP="007D5A27">
            <w:pPr>
              <w:pStyle w:val="Pytania"/>
              <w:spacing w:before="0" w:after="0" w:line="240" w:lineRule="exact"/>
              <w:jc w:val="left"/>
              <w:rPr>
                <w:rFonts w:ascii="Corbel" w:hAnsi="Corbel"/>
                <w:sz w:val="24"/>
                <w:szCs w:val="24"/>
                <w:lang w:val="en-US"/>
              </w:rPr>
            </w:pPr>
            <w:r>
              <w:rPr>
                <w:rFonts w:ascii="Corbel" w:hAnsi="Corbel" w:cs="Tahoma"/>
                <w:sz w:val="24"/>
                <w:szCs w:val="24"/>
                <w:lang w:val="en-US"/>
              </w:rPr>
              <w:t>Faculty (name of the unit offering the field of study)</w:t>
            </w:r>
          </w:p>
        </w:tc>
        <w:tc>
          <w:tcPr>
            <w:tcW w:w="7087" w:type="dxa"/>
            <w:vAlign w:val="center"/>
          </w:tcPr>
          <w:p w14:paraId="5475B56E" w14:textId="571B4D80" w:rsidR="007D5A27" w:rsidRPr="00345CA7" w:rsidRDefault="007D5A27" w:rsidP="007D5A27">
            <w:pPr>
              <w:pStyle w:val="Odpowiedzi"/>
              <w:spacing w:before="100" w:beforeAutospacing="1" w:after="100" w:afterAutospacing="1"/>
              <w:rPr>
                <w:rFonts w:ascii="Corbel" w:hAnsi="Corbel"/>
                <w:b w:val="0"/>
                <w:sz w:val="24"/>
                <w:szCs w:val="24"/>
                <w:lang w:val="en-US"/>
              </w:rPr>
            </w:pPr>
            <w:r w:rsidRPr="00345CA7">
              <w:rPr>
                <w:rFonts w:ascii="Corbel" w:hAnsi="Corbel" w:cs="Tahoma"/>
                <w:b w:val="0"/>
                <w:color w:val="auto"/>
                <w:sz w:val="24"/>
                <w:szCs w:val="24"/>
                <w:lang w:val="en-US"/>
              </w:rPr>
              <w:t>Faculty of Medicine, Collegium Medicum, University of Rzeszów</w:t>
            </w:r>
          </w:p>
        </w:tc>
      </w:tr>
      <w:tr w:rsidR="007D5A27" w:rsidRPr="00B169DF" w14:paraId="1F090E58" w14:textId="77777777" w:rsidTr="002D6429">
        <w:tc>
          <w:tcPr>
            <w:tcW w:w="2694" w:type="dxa"/>
            <w:vAlign w:val="center"/>
          </w:tcPr>
          <w:p w14:paraId="12DC385F" w14:textId="621EAA8D" w:rsidR="007D5A27" w:rsidRPr="00345CA7" w:rsidRDefault="007D5A27" w:rsidP="007D5A27">
            <w:pPr>
              <w:pStyle w:val="Pytania"/>
              <w:spacing w:before="100" w:beforeAutospacing="1" w:after="100" w:afterAutospacing="1"/>
              <w:jc w:val="left"/>
              <w:rPr>
                <w:rFonts w:ascii="Corbel" w:hAnsi="Corbel"/>
                <w:sz w:val="24"/>
                <w:szCs w:val="24"/>
                <w:lang w:val="en-US"/>
              </w:rPr>
            </w:pPr>
            <w:r>
              <w:rPr>
                <w:rFonts w:ascii="Corbel" w:hAnsi="Corbel" w:cs="Tahoma"/>
                <w:sz w:val="24"/>
                <w:szCs w:val="24"/>
                <w:lang w:val="en-GB"/>
              </w:rPr>
              <w:t>Name of the unit running the course</w:t>
            </w:r>
          </w:p>
        </w:tc>
        <w:tc>
          <w:tcPr>
            <w:tcW w:w="7087" w:type="dxa"/>
            <w:vAlign w:val="center"/>
          </w:tcPr>
          <w:p w14:paraId="256B437E" w14:textId="0AD32994" w:rsidR="007D5A27" w:rsidRPr="00B169DF" w:rsidRDefault="007D5A27" w:rsidP="007D5A27">
            <w:pPr>
              <w:pStyle w:val="Odpowiedzi"/>
              <w:spacing w:before="100" w:beforeAutospacing="1" w:after="100" w:afterAutospacing="1"/>
              <w:rPr>
                <w:rFonts w:ascii="Corbel" w:hAnsi="Corbel"/>
                <w:b w:val="0"/>
                <w:sz w:val="24"/>
                <w:szCs w:val="24"/>
              </w:rPr>
            </w:pPr>
            <w:r>
              <w:rPr>
                <w:rFonts w:ascii="Corbel" w:hAnsi="Corbel"/>
                <w:b w:val="0"/>
                <w:sz w:val="24"/>
                <w:szCs w:val="24"/>
              </w:rPr>
              <w:t>Department of Toxicology</w:t>
            </w:r>
          </w:p>
        </w:tc>
      </w:tr>
      <w:tr w:rsidR="007D5A27" w:rsidRPr="00B169DF" w14:paraId="7F4E651B" w14:textId="77777777" w:rsidTr="002D6429">
        <w:tc>
          <w:tcPr>
            <w:tcW w:w="2694" w:type="dxa"/>
            <w:vAlign w:val="center"/>
          </w:tcPr>
          <w:p w14:paraId="39780A14" w14:textId="52A52484" w:rsidR="007D5A27" w:rsidRPr="00B169DF" w:rsidRDefault="007D5A27" w:rsidP="007D5A27">
            <w:pPr>
              <w:pStyle w:val="Pytania"/>
              <w:spacing w:before="100" w:beforeAutospacing="1" w:after="100" w:afterAutospacing="1"/>
              <w:jc w:val="left"/>
              <w:rPr>
                <w:rFonts w:ascii="Corbel" w:hAnsi="Corbel"/>
                <w:sz w:val="24"/>
                <w:szCs w:val="24"/>
              </w:rPr>
            </w:pPr>
            <w:r>
              <w:rPr>
                <w:rFonts w:ascii="Corbel" w:hAnsi="Corbel"/>
                <w:sz w:val="24"/>
                <w:szCs w:val="24"/>
              </w:rPr>
              <w:t>Field of study</w:t>
            </w:r>
          </w:p>
        </w:tc>
        <w:tc>
          <w:tcPr>
            <w:tcW w:w="7087" w:type="dxa"/>
            <w:vAlign w:val="center"/>
          </w:tcPr>
          <w:p w14:paraId="4D277F60" w14:textId="03C8591B" w:rsidR="007D5A27" w:rsidRPr="00B169DF" w:rsidRDefault="007D5A27" w:rsidP="007D5A27">
            <w:pPr>
              <w:pStyle w:val="Odpowiedzi"/>
              <w:spacing w:before="100" w:beforeAutospacing="1" w:after="100" w:afterAutospacing="1"/>
              <w:rPr>
                <w:rFonts w:ascii="Corbel" w:hAnsi="Corbel"/>
                <w:b w:val="0"/>
                <w:sz w:val="24"/>
                <w:szCs w:val="24"/>
              </w:rPr>
            </w:pPr>
            <w:r w:rsidRPr="007D5A27">
              <w:rPr>
                <w:rFonts w:ascii="Corbel" w:hAnsi="Corbel"/>
                <w:b w:val="0"/>
                <w:bCs/>
                <w:sz w:val="24"/>
                <w:szCs w:val="24"/>
              </w:rPr>
              <w:t>Medical Analytics</w:t>
            </w:r>
          </w:p>
        </w:tc>
      </w:tr>
      <w:tr w:rsidR="007D5A27" w:rsidRPr="00B169DF" w14:paraId="72CD6096" w14:textId="77777777" w:rsidTr="002D6429">
        <w:tc>
          <w:tcPr>
            <w:tcW w:w="2694" w:type="dxa"/>
            <w:vAlign w:val="center"/>
          </w:tcPr>
          <w:p w14:paraId="7D89B7D6" w14:textId="254B5FF6" w:rsidR="007D5A27" w:rsidRPr="00B169DF" w:rsidRDefault="007D5A27" w:rsidP="007D5A27">
            <w:pPr>
              <w:pStyle w:val="Pytania"/>
              <w:spacing w:before="100" w:beforeAutospacing="1" w:after="100" w:afterAutospacing="1"/>
              <w:jc w:val="left"/>
              <w:rPr>
                <w:rFonts w:ascii="Corbel" w:hAnsi="Corbel"/>
                <w:sz w:val="24"/>
                <w:szCs w:val="24"/>
              </w:rPr>
            </w:pPr>
            <w:r>
              <w:rPr>
                <w:rFonts w:ascii="Corbel" w:hAnsi="Corbel" w:cs="Tahoma"/>
                <w:sz w:val="24"/>
                <w:szCs w:val="24"/>
                <w:lang w:val="en-GB"/>
              </w:rPr>
              <w:t>Qualification level</w:t>
            </w:r>
          </w:p>
        </w:tc>
        <w:tc>
          <w:tcPr>
            <w:tcW w:w="7087" w:type="dxa"/>
            <w:vAlign w:val="center"/>
          </w:tcPr>
          <w:p w14:paraId="275E96D6" w14:textId="50F45099" w:rsidR="007D5A27" w:rsidRPr="00B169DF" w:rsidRDefault="007D5A27" w:rsidP="007D5A27">
            <w:pPr>
              <w:pStyle w:val="Odpowiedzi"/>
              <w:spacing w:before="100" w:beforeAutospacing="1" w:after="100" w:afterAutospacing="1"/>
              <w:rPr>
                <w:rFonts w:ascii="Corbel" w:hAnsi="Corbel"/>
                <w:b w:val="0"/>
                <w:sz w:val="24"/>
                <w:szCs w:val="24"/>
              </w:rPr>
            </w:pPr>
            <w:r w:rsidRPr="007D5A27">
              <w:rPr>
                <w:rFonts w:ascii="Corbel" w:hAnsi="Corbel"/>
                <w:b w:val="0"/>
                <w:sz w:val="24"/>
                <w:szCs w:val="24"/>
              </w:rPr>
              <w:t>Long-cycle Master’s studies</w:t>
            </w:r>
          </w:p>
        </w:tc>
      </w:tr>
      <w:tr w:rsidR="007D5A27" w:rsidRPr="00B169DF" w14:paraId="04BBDAEC" w14:textId="77777777" w:rsidTr="002D6429">
        <w:tc>
          <w:tcPr>
            <w:tcW w:w="2694" w:type="dxa"/>
            <w:vAlign w:val="center"/>
          </w:tcPr>
          <w:p w14:paraId="4BFF5A52" w14:textId="6A78A7B2" w:rsidR="007D5A27" w:rsidRPr="00B169DF" w:rsidRDefault="007D5A27" w:rsidP="007D5A27">
            <w:pPr>
              <w:pStyle w:val="Pytania"/>
              <w:spacing w:before="100" w:beforeAutospacing="1" w:after="100" w:afterAutospacing="1"/>
              <w:jc w:val="left"/>
              <w:rPr>
                <w:rFonts w:ascii="Corbel" w:hAnsi="Corbel"/>
                <w:sz w:val="24"/>
                <w:szCs w:val="24"/>
              </w:rPr>
            </w:pPr>
            <w:r w:rsidRPr="00B169DF">
              <w:rPr>
                <w:rFonts w:ascii="Corbel" w:hAnsi="Corbel"/>
                <w:sz w:val="24"/>
                <w:szCs w:val="24"/>
              </w:rPr>
              <w:t>Profil</w:t>
            </w:r>
            <w:r>
              <w:rPr>
                <w:rFonts w:ascii="Corbel" w:hAnsi="Corbel"/>
                <w:sz w:val="24"/>
                <w:szCs w:val="24"/>
              </w:rPr>
              <w:t>e</w:t>
            </w:r>
          </w:p>
        </w:tc>
        <w:tc>
          <w:tcPr>
            <w:tcW w:w="7087" w:type="dxa"/>
            <w:vAlign w:val="center"/>
          </w:tcPr>
          <w:p w14:paraId="1E38D123" w14:textId="47751D99" w:rsidR="007D5A27" w:rsidRPr="00B169DF" w:rsidRDefault="007D5A27" w:rsidP="007D5A27">
            <w:pPr>
              <w:pStyle w:val="Odpowiedzi"/>
              <w:spacing w:before="100" w:beforeAutospacing="1" w:after="100" w:afterAutospacing="1"/>
              <w:rPr>
                <w:rFonts w:ascii="Corbel" w:hAnsi="Corbel"/>
                <w:b w:val="0"/>
                <w:sz w:val="24"/>
                <w:szCs w:val="24"/>
              </w:rPr>
            </w:pPr>
            <w:r>
              <w:rPr>
                <w:rFonts w:ascii="Corbel" w:hAnsi="Corbel" w:cs="Tahoma"/>
                <w:b w:val="0"/>
                <w:color w:val="auto"/>
                <w:sz w:val="24"/>
                <w:szCs w:val="24"/>
                <w:lang w:val="en-GB"/>
              </w:rPr>
              <w:t>General academic</w:t>
            </w:r>
          </w:p>
        </w:tc>
      </w:tr>
      <w:tr w:rsidR="007D5A27" w:rsidRPr="00B169DF" w14:paraId="399C0400" w14:textId="77777777" w:rsidTr="002D6429">
        <w:tc>
          <w:tcPr>
            <w:tcW w:w="2694" w:type="dxa"/>
            <w:vAlign w:val="center"/>
          </w:tcPr>
          <w:p w14:paraId="35CA53D8" w14:textId="298F62BF" w:rsidR="007D5A27" w:rsidRPr="00B169DF" w:rsidRDefault="007D5A27" w:rsidP="007D5A27">
            <w:pPr>
              <w:pStyle w:val="Pytania"/>
              <w:spacing w:before="100" w:beforeAutospacing="1" w:after="100" w:afterAutospacing="1"/>
              <w:jc w:val="left"/>
              <w:rPr>
                <w:rFonts w:ascii="Corbel" w:hAnsi="Corbel"/>
                <w:sz w:val="24"/>
                <w:szCs w:val="24"/>
              </w:rPr>
            </w:pPr>
            <w:r>
              <w:rPr>
                <w:rFonts w:ascii="Corbel" w:hAnsi="Corbel"/>
                <w:sz w:val="24"/>
                <w:szCs w:val="24"/>
              </w:rPr>
              <w:t>Study mode</w:t>
            </w:r>
          </w:p>
        </w:tc>
        <w:tc>
          <w:tcPr>
            <w:tcW w:w="7087" w:type="dxa"/>
            <w:vAlign w:val="center"/>
          </w:tcPr>
          <w:p w14:paraId="2DFF6395" w14:textId="29B00EF8" w:rsidR="007D5A27" w:rsidRPr="00B169DF" w:rsidRDefault="007D5A27" w:rsidP="007D5A27">
            <w:pPr>
              <w:pStyle w:val="Odpowiedzi"/>
              <w:spacing w:before="100" w:beforeAutospacing="1" w:after="100" w:afterAutospacing="1"/>
              <w:rPr>
                <w:rFonts w:ascii="Corbel" w:hAnsi="Corbel"/>
                <w:b w:val="0"/>
                <w:sz w:val="24"/>
                <w:szCs w:val="24"/>
              </w:rPr>
            </w:pPr>
            <w:r>
              <w:rPr>
                <w:rFonts w:ascii="Corbel" w:hAnsi="Corbel"/>
                <w:b w:val="0"/>
                <w:sz w:val="24"/>
                <w:szCs w:val="24"/>
              </w:rPr>
              <w:t>F</w:t>
            </w:r>
            <w:r w:rsidRPr="007D5A27">
              <w:rPr>
                <w:rFonts w:ascii="Corbel" w:hAnsi="Corbel"/>
                <w:b w:val="0"/>
                <w:sz w:val="24"/>
                <w:szCs w:val="24"/>
              </w:rPr>
              <w:t>ull-time programme</w:t>
            </w:r>
          </w:p>
        </w:tc>
      </w:tr>
      <w:tr w:rsidR="007D5A27" w:rsidRPr="00B169DF" w14:paraId="6059DB3A" w14:textId="77777777" w:rsidTr="002D6429">
        <w:tc>
          <w:tcPr>
            <w:tcW w:w="2694" w:type="dxa"/>
            <w:vAlign w:val="center"/>
          </w:tcPr>
          <w:p w14:paraId="315248AC" w14:textId="31B32C63" w:rsidR="007D5A27" w:rsidRPr="00345CA7" w:rsidRDefault="007D5A27" w:rsidP="007D5A27">
            <w:pPr>
              <w:pStyle w:val="Pytania"/>
              <w:spacing w:before="100" w:beforeAutospacing="1" w:after="100" w:afterAutospacing="1"/>
              <w:jc w:val="left"/>
              <w:rPr>
                <w:rFonts w:ascii="Corbel" w:hAnsi="Corbel"/>
                <w:sz w:val="24"/>
                <w:szCs w:val="24"/>
                <w:lang w:val="en-US"/>
              </w:rPr>
            </w:pPr>
            <w:r>
              <w:rPr>
                <w:rFonts w:ascii="Corbel" w:hAnsi="Corbel" w:cs="Tahoma"/>
                <w:sz w:val="24"/>
                <w:szCs w:val="24"/>
                <w:lang w:val="en-GB"/>
              </w:rPr>
              <w:t>Year and semester of studies</w:t>
            </w:r>
          </w:p>
        </w:tc>
        <w:tc>
          <w:tcPr>
            <w:tcW w:w="7087" w:type="dxa"/>
            <w:vAlign w:val="center"/>
          </w:tcPr>
          <w:p w14:paraId="3CBAABB4" w14:textId="733F6B7B" w:rsidR="007D5A27" w:rsidRPr="00B169DF" w:rsidRDefault="007D5A27" w:rsidP="007D5A27">
            <w:pPr>
              <w:pStyle w:val="Odpowiedzi"/>
              <w:spacing w:before="100" w:beforeAutospacing="1" w:after="100" w:afterAutospacing="1"/>
              <w:rPr>
                <w:rFonts w:ascii="Corbel" w:hAnsi="Corbel"/>
                <w:b w:val="0"/>
                <w:sz w:val="24"/>
                <w:szCs w:val="24"/>
              </w:rPr>
            </w:pPr>
            <w:r>
              <w:rPr>
                <w:rFonts w:ascii="Corbel" w:hAnsi="Corbel"/>
                <w:b w:val="0"/>
                <w:bCs/>
                <w:sz w:val="24"/>
                <w:szCs w:val="24"/>
              </w:rPr>
              <w:t>Year I, semester I</w:t>
            </w:r>
          </w:p>
        </w:tc>
      </w:tr>
      <w:tr w:rsidR="007D5A27" w:rsidRPr="00B169DF" w14:paraId="7349E0A6" w14:textId="77777777" w:rsidTr="002D6429">
        <w:tc>
          <w:tcPr>
            <w:tcW w:w="2694" w:type="dxa"/>
            <w:vAlign w:val="center"/>
          </w:tcPr>
          <w:p w14:paraId="723C1ACE" w14:textId="4AB5D8E7" w:rsidR="007D5A27" w:rsidRPr="00B169DF" w:rsidRDefault="007D5A27" w:rsidP="007D5A27">
            <w:pPr>
              <w:pStyle w:val="Pytania"/>
              <w:spacing w:before="100" w:beforeAutospacing="1" w:after="100" w:afterAutospacing="1"/>
              <w:jc w:val="left"/>
              <w:rPr>
                <w:rFonts w:ascii="Corbel" w:hAnsi="Corbel"/>
                <w:sz w:val="24"/>
                <w:szCs w:val="24"/>
              </w:rPr>
            </w:pPr>
            <w:r>
              <w:rPr>
                <w:rFonts w:ascii="Corbel" w:hAnsi="Corbel"/>
                <w:sz w:val="24"/>
                <w:szCs w:val="24"/>
              </w:rPr>
              <w:t>Course type</w:t>
            </w:r>
          </w:p>
        </w:tc>
        <w:tc>
          <w:tcPr>
            <w:tcW w:w="7087" w:type="dxa"/>
            <w:vAlign w:val="center"/>
          </w:tcPr>
          <w:p w14:paraId="06DD4FC5" w14:textId="74317C52" w:rsidR="007D5A27" w:rsidRPr="00B169DF" w:rsidRDefault="007D5A27" w:rsidP="007D5A27">
            <w:pPr>
              <w:pStyle w:val="Odpowiedzi"/>
              <w:spacing w:before="100" w:beforeAutospacing="1" w:after="100" w:afterAutospacing="1"/>
              <w:rPr>
                <w:rFonts w:ascii="Corbel" w:hAnsi="Corbel"/>
                <w:b w:val="0"/>
                <w:sz w:val="24"/>
                <w:szCs w:val="24"/>
              </w:rPr>
            </w:pPr>
            <w:r w:rsidRPr="00A04494">
              <w:rPr>
                <w:rFonts w:ascii="Corbel" w:hAnsi="Corbel"/>
                <w:b w:val="0"/>
                <w:bCs/>
                <w:sz w:val="24"/>
                <w:szCs w:val="24"/>
              </w:rPr>
              <w:t>Ob</w:t>
            </w:r>
            <w:r>
              <w:rPr>
                <w:rFonts w:ascii="Corbel" w:hAnsi="Corbel"/>
                <w:b w:val="0"/>
                <w:bCs/>
                <w:sz w:val="24"/>
                <w:szCs w:val="24"/>
              </w:rPr>
              <w:t>ligatory</w:t>
            </w:r>
          </w:p>
        </w:tc>
      </w:tr>
      <w:tr w:rsidR="007D5A27" w:rsidRPr="00B169DF" w14:paraId="72CE90CF" w14:textId="77777777" w:rsidTr="002D6429">
        <w:tc>
          <w:tcPr>
            <w:tcW w:w="2694" w:type="dxa"/>
            <w:vAlign w:val="center"/>
          </w:tcPr>
          <w:p w14:paraId="743C4753" w14:textId="5363FD4B" w:rsidR="007D5A27" w:rsidRPr="00B169DF" w:rsidRDefault="007D5A27" w:rsidP="007D5A27">
            <w:pPr>
              <w:pStyle w:val="Pytania"/>
              <w:spacing w:before="100" w:beforeAutospacing="1" w:after="100" w:afterAutospacing="1"/>
              <w:jc w:val="left"/>
              <w:rPr>
                <w:rFonts w:ascii="Corbel" w:hAnsi="Corbel"/>
                <w:sz w:val="24"/>
                <w:szCs w:val="24"/>
              </w:rPr>
            </w:pPr>
            <w:r>
              <w:rPr>
                <w:rFonts w:ascii="Corbel" w:hAnsi="Corbel" w:cs="Tahoma"/>
                <w:sz w:val="24"/>
                <w:szCs w:val="24"/>
                <w:lang w:val="en-GB"/>
              </w:rPr>
              <w:t>Language of instruction</w:t>
            </w:r>
          </w:p>
        </w:tc>
        <w:tc>
          <w:tcPr>
            <w:tcW w:w="7087" w:type="dxa"/>
            <w:vAlign w:val="center"/>
          </w:tcPr>
          <w:p w14:paraId="47892148" w14:textId="185E40E6" w:rsidR="007D5A27" w:rsidRPr="00B169DF" w:rsidRDefault="007D5A27" w:rsidP="007D5A27">
            <w:pPr>
              <w:pStyle w:val="Odpowiedzi"/>
              <w:spacing w:before="100" w:beforeAutospacing="1" w:after="100" w:afterAutospacing="1"/>
              <w:rPr>
                <w:rFonts w:ascii="Corbel" w:hAnsi="Corbel"/>
                <w:b w:val="0"/>
                <w:sz w:val="24"/>
                <w:szCs w:val="24"/>
              </w:rPr>
            </w:pPr>
            <w:r>
              <w:rPr>
                <w:rFonts w:ascii="Corbel" w:hAnsi="Corbel"/>
                <w:b w:val="0"/>
                <w:bCs/>
                <w:sz w:val="24"/>
                <w:szCs w:val="24"/>
              </w:rPr>
              <w:t>English</w:t>
            </w:r>
          </w:p>
        </w:tc>
      </w:tr>
      <w:tr w:rsidR="007D5A27" w:rsidRPr="00005843" w14:paraId="5FCCAC99" w14:textId="77777777" w:rsidTr="002D6429">
        <w:tc>
          <w:tcPr>
            <w:tcW w:w="2694" w:type="dxa"/>
            <w:vAlign w:val="center"/>
          </w:tcPr>
          <w:p w14:paraId="7996443D" w14:textId="7B087465" w:rsidR="007D5A27" w:rsidRPr="00B169DF" w:rsidRDefault="007D5A27" w:rsidP="007D5A27">
            <w:pPr>
              <w:pStyle w:val="Pytania"/>
              <w:spacing w:before="100" w:beforeAutospacing="1" w:after="100" w:afterAutospacing="1"/>
              <w:jc w:val="left"/>
              <w:rPr>
                <w:rFonts w:ascii="Corbel" w:hAnsi="Corbel"/>
                <w:sz w:val="24"/>
                <w:szCs w:val="24"/>
              </w:rPr>
            </w:pPr>
            <w:r>
              <w:rPr>
                <w:rFonts w:ascii="Corbel" w:hAnsi="Corbel"/>
                <w:sz w:val="24"/>
                <w:szCs w:val="24"/>
              </w:rPr>
              <w:t>Coordinator</w:t>
            </w:r>
          </w:p>
        </w:tc>
        <w:tc>
          <w:tcPr>
            <w:tcW w:w="7087" w:type="dxa"/>
            <w:vAlign w:val="center"/>
          </w:tcPr>
          <w:p w14:paraId="14C4DFDC" w14:textId="77777777" w:rsidR="007D5A27" w:rsidRPr="00005843" w:rsidRDefault="007D5A27" w:rsidP="007D5A27">
            <w:pPr>
              <w:pStyle w:val="Odpowiedzi"/>
              <w:spacing w:before="100" w:beforeAutospacing="1" w:after="100" w:afterAutospacing="1"/>
              <w:rPr>
                <w:rFonts w:ascii="Corbel" w:hAnsi="Corbel"/>
                <w:b w:val="0"/>
                <w:sz w:val="24"/>
                <w:szCs w:val="24"/>
              </w:rPr>
            </w:pPr>
            <w:r w:rsidRPr="00005843">
              <w:rPr>
                <w:rFonts w:ascii="Corbel" w:hAnsi="Corbel"/>
                <w:b w:val="0"/>
                <w:sz w:val="24"/>
                <w:szCs w:val="24"/>
              </w:rPr>
              <w:t>Dr hab. n. med. i n. o</w:t>
            </w:r>
            <w:r>
              <w:rPr>
                <w:rFonts w:ascii="Corbel" w:hAnsi="Corbel"/>
                <w:b w:val="0"/>
                <w:sz w:val="24"/>
                <w:szCs w:val="24"/>
              </w:rPr>
              <w:t xml:space="preserve"> zdr. Kamil Jurowski, prof. UR</w:t>
            </w:r>
          </w:p>
        </w:tc>
      </w:tr>
      <w:tr w:rsidR="007D5A27" w:rsidRPr="00430F45" w14:paraId="5456CEBA" w14:textId="77777777" w:rsidTr="002D6429">
        <w:tc>
          <w:tcPr>
            <w:tcW w:w="2694" w:type="dxa"/>
            <w:vAlign w:val="center"/>
          </w:tcPr>
          <w:p w14:paraId="4A0653D4" w14:textId="2AF92725" w:rsidR="007D5A27" w:rsidRPr="00B169DF" w:rsidRDefault="007D5A27" w:rsidP="007D5A27">
            <w:pPr>
              <w:pStyle w:val="Pytania"/>
              <w:spacing w:before="100" w:beforeAutospacing="1" w:after="100" w:afterAutospacing="1"/>
              <w:jc w:val="left"/>
              <w:rPr>
                <w:rFonts w:ascii="Corbel" w:hAnsi="Corbel"/>
                <w:sz w:val="24"/>
                <w:szCs w:val="24"/>
              </w:rPr>
            </w:pPr>
            <w:r>
              <w:rPr>
                <w:rFonts w:ascii="Corbel" w:hAnsi="Corbel"/>
                <w:sz w:val="24"/>
                <w:szCs w:val="24"/>
              </w:rPr>
              <w:t>Course instructor</w:t>
            </w:r>
          </w:p>
        </w:tc>
        <w:tc>
          <w:tcPr>
            <w:tcW w:w="7087" w:type="dxa"/>
            <w:vAlign w:val="center"/>
          </w:tcPr>
          <w:p w14:paraId="6FCADB95" w14:textId="28C16CD3" w:rsidR="007D5A27" w:rsidRPr="0057537E" w:rsidRDefault="0057537E" w:rsidP="007D5A27">
            <w:pPr>
              <w:pStyle w:val="Odpowiedzi"/>
              <w:spacing w:before="100" w:beforeAutospacing="1" w:after="100" w:afterAutospacing="1"/>
              <w:rPr>
                <w:rFonts w:ascii="Corbel" w:hAnsi="Corbel"/>
                <w:b w:val="0"/>
                <w:sz w:val="24"/>
                <w:szCs w:val="24"/>
                <w:lang w:val="en-US"/>
              </w:rPr>
            </w:pPr>
            <w:r w:rsidRPr="0057537E">
              <w:rPr>
                <w:rFonts w:ascii="Corbel" w:hAnsi="Corbel"/>
                <w:b w:val="0"/>
                <w:sz w:val="24"/>
                <w:szCs w:val="24"/>
                <w:lang w:val="en-US"/>
              </w:rPr>
              <w:t>The classes are taught by selected staff members of the Department of Toxicology.</w:t>
            </w:r>
          </w:p>
        </w:tc>
      </w:tr>
    </w:tbl>
    <w:p w14:paraId="5FD82166" w14:textId="77777777" w:rsidR="002D6429" w:rsidRDefault="002D6429" w:rsidP="002D6429">
      <w:pPr>
        <w:pStyle w:val="Podpunkty"/>
        <w:ind w:left="0"/>
        <w:rPr>
          <w:rFonts w:ascii="Corbel" w:hAnsi="Corbel" w:cs="Tahoma"/>
          <w:b w:val="0"/>
          <w:sz w:val="24"/>
          <w:szCs w:val="24"/>
          <w:lang w:val="en-GB"/>
        </w:rPr>
      </w:pPr>
      <w:r>
        <w:rPr>
          <w:rFonts w:ascii="Corbel" w:hAnsi="Corbel" w:cs="Tahoma"/>
          <w:b w:val="0"/>
          <w:sz w:val="24"/>
          <w:szCs w:val="24"/>
          <w:lang w:val="en-GB"/>
        </w:rPr>
        <w:t>* - as agreed at the faculty</w:t>
      </w:r>
    </w:p>
    <w:p w14:paraId="03AA0BAF" w14:textId="77777777" w:rsidR="002D6429" w:rsidRPr="00430F45" w:rsidRDefault="002D6429" w:rsidP="002D6429">
      <w:pPr>
        <w:pStyle w:val="Podpunkty"/>
        <w:ind w:left="0"/>
        <w:rPr>
          <w:rFonts w:ascii="Corbel" w:hAnsi="Corbel"/>
          <w:sz w:val="24"/>
          <w:szCs w:val="24"/>
          <w:lang w:val="en-US"/>
        </w:rPr>
      </w:pPr>
    </w:p>
    <w:p w14:paraId="2D8EEC80" w14:textId="08C0EBF1" w:rsidR="002D6429" w:rsidRPr="002D6429" w:rsidRDefault="002D6429" w:rsidP="002D6429">
      <w:pPr>
        <w:pStyle w:val="Podpunkty"/>
        <w:ind w:left="0"/>
        <w:jc w:val="left"/>
        <w:rPr>
          <w:rFonts w:ascii="Corbel" w:hAnsi="Corbel" w:cs="Tahoma"/>
          <w:sz w:val="24"/>
          <w:szCs w:val="24"/>
          <w:lang w:val="en-GB"/>
        </w:rPr>
      </w:pPr>
      <w:r w:rsidRPr="00345CA7">
        <w:rPr>
          <w:rFonts w:ascii="Corbel" w:hAnsi="Corbel"/>
          <w:sz w:val="24"/>
          <w:szCs w:val="24"/>
          <w:lang w:val="en-US"/>
        </w:rPr>
        <w:t>1.1.</w:t>
      </w:r>
      <w:r w:rsidRPr="002D6429">
        <w:rPr>
          <w:rFonts w:ascii="Corbel" w:hAnsi="Corbel" w:cs="Tahoma"/>
          <w:sz w:val="24"/>
          <w:szCs w:val="24"/>
          <w:lang w:val="en-GB"/>
        </w:rPr>
        <w:t xml:space="preserve"> </w:t>
      </w:r>
      <w:r>
        <w:rPr>
          <w:rFonts w:ascii="Corbel" w:hAnsi="Corbel" w:cs="Tahoma"/>
          <w:sz w:val="24"/>
          <w:szCs w:val="24"/>
          <w:lang w:val="en-GB"/>
        </w:rPr>
        <w:t xml:space="preserve">Learning format – number of hours and ECTS credits </w:t>
      </w:r>
      <w:r w:rsidRPr="00345CA7">
        <w:rPr>
          <w:rFonts w:ascii="Corbel" w:hAnsi="Corbel"/>
          <w:sz w:val="24"/>
          <w:szCs w:val="24"/>
          <w:lang w:val="en-US"/>
        </w:rPr>
        <w:t xml:space="preserve"> </w:t>
      </w:r>
    </w:p>
    <w:p w14:paraId="5F13BF9E" w14:textId="77777777" w:rsidR="002D6429" w:rsidRPr="00345CA7" w:rsidRDefault="002D6429" w:rsidP="002D6429">
      <w:pPr>
        <w:pStyle w:val="Podpunkty"/>
        <w:ind w:left="0"/>
        <w:rPr>
          <w:rFonts w:ascii="Corbel" w:hAnsi="Corbel"/>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070"/>
        <w:gridCol w:w="1477"/>
        <w:gridCol w:w="1144"/>
        <w:gridCol w:w="1074"/>
        <w:gridCol w:w="1071"/>
        <w:gridCol w:w="1221"/>
      </w:tblGrid>
      <w:tr w:rsidR="002D6429" w:rsidRPr="00B169DF" w14:paraId="57C00D29" w14:textId="77777777" w:rsidTr="002D6429">
        <w:tc>
          <w:tcPr>
            <w:tcW w:w="1167" w:type="dxa"/>
            <w:tcBorders>
              <w:top w:val="single" w:sz="4" w:space="0" w:color="auto"/>
              <w:left w:val="single" w:sz="4" w:space="0" w:color="auto"/>
              <w:bottom w:val="single" w:sz="4" w:space="0" w:color="auto"/>
              <w:right w:val="single" w:sz="4" w:space="0" w:color="auto"/>
            </w:tcBorders>
          </w:tcPr>
          <w:p w14:paraId="13AAF76E" w14:textId="6C283485" w:rsidR="002D6429" w:rsidRPr="00B169DF" w:rsidRDefault="002D6429" w:rsidP="008135FE">
            <w:pPr>
              <w:pStyle w:val="Nagwkitablic"/>
              <w:spacing w:line="240" w:lineRule="auto"/>
              <w:jc w:val="center"/>
              <w:rPr>
                <w:rFonts w:ascii="Corbel" w:hAnsi="Corbel"/>
                <w:szCs w:val="24"/>
              </w:rPr>
            </w:pPr>
            <w:r w:rsidRPr="00B169DF">
              <w:rPr>
                <w:rFonts w:ascii="Corbel" w:hAnsi="Corbel"/>
                <w:szCs w:val="24"/>
              </w:rPr>
              <w:t>Semest</w:t>
            </w:r>
            <w:r>
              <w:rPr>
                <w:rFonts w:ascii="Corbel" w:hAnsi="Corbel"/>
                <w:szCs w:val="24"/>
              </w:rPr>
              <w:t>e</w:t>
            </w:r>
            <w:r w:rsidRPr="00B169DF">
              <w:rPr>
                <w:rFonts w:ascii="Corbel" w:hAnsi="Corbel"/>
                <w:szCs w:val="24"/>
              </w:rPr>
              <w:t>r</w:t>
            </w:r>
          </w:p>
          <w:p w14:paraId="20E2E113" w14:textId="713700D1" w:rsidR="002D6429" w:rsidRPr="00B169DF" w:rsidRDefault="002D6429" w:rsidP="008135FE">
            <w:pPr>
              <w:pStyle w:val="Nagwkitablic"/>
              <w:spacing w:line="240" w:lineRule="auto"/>
              <w:jc w:val="center"/>
              <w:rPr>
                <w:rFonts w:ascii="Corbel" w:hAnsi="Corbel"/>
                <w:szCs w:val="24"/>
              </w:rPr>
            </w:pPr>
            <w:r w:rsidRPr="00B169DF">
              <w:rPr>
                <w:rFonts w:ascii="Corbel" w:hAnsi="Corbel"/>
                <w:szCs w:val="24"/>
              </w:rPr>
              <w:t>(n</w:t>
            </w:r>
            <w:r>
              <w:rPr>
                <w:rFonts w:ascii="Corbel" w:hAnsi="Corbel"/>
                <w:szCs w:val="24"/>
              </w:rPr>
              <w:t>o.</w:t>
            </w:r>
            <w:r w:rsidRPr="00B169DF">
              <w:rPr>
                <w:rFonts w:ascii="Corbel" w:hAnsi="Corbel"/>
                <w:szCs w:val="24"/>
              </w:rPr>
              <w:t>)</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AE14C87" w14:textId="78A5D7BF" w:rsidR="002D6429" w:rsidRPr="00B169DF" w:rsidRDefault="002D6429" w:rsidP="008135FE">
            <w:pPr>
              <w:pStyle w:val="Nagwkitablic"/>
              <w:spacing w:line="240" w:lineRule="auto"/>
              <w:jc w:val="center"/>
              <w:rPr>
                <w:rFonts w:ascii="Corbel" w:hAnsi="Corbel"/>
                <w:szCs w:val="24"/>
              </w:rPr>
            </w:pPr>
            <w:r>
              <w:rPr>
                <w:rFonts w:ascii="Corbel" w:hAnsi="Corbel"/>
                <w:szCs w:val="24"/>
              </w:rPr>
              <w:t>Lectures</w:t>
            </w:r>
          </w:p>
        </w:tc>
        <w:tc>
          <w:tcPr>
            <w:tcW w:w="1477" w:type="dxa"/>
            <w:tcBorders>
              <w:top w:val="single" w:sz="4" w:space="0" w:color="auto"/>
              <w:left w:val="single" w:sz="4" w:space="0" w:color="auto"/>
              <w:bottom w:val="single" w:sz="4" w:space="0" w:color="auto"/>
              <w:right w:val="single" w:sz="4" w:space="0" w:color="auto"/>
            </w:tcBorders>
            <w:vAlign w:val="center"/>
            <w:hideMark/>
          </w:tcPr>
          <w:p w14:paraId="70419A7A" w14:textId="04E77CAB" w:rsidR="002D6429" w:rsidRPr="00B169DF" w:rsidRDefault="002D6429" w:rsidP="008135FE">
            <w:pPr>
              <w:pStyle w:val="Nagwkitablic"/>
              <w:spacing w:line="240" w:lineRule="auto"/>
              <w:jc w:val="center"/>
              <w:rPr>
                <w:rFonts w:ascii="Corbel" w:hAnsi="Corbel"/>
                <w:szCs w:val="24"/>
              </w:rPr>
            </w:pPr>
            <w:r>
              <w:rPr>
                <w:rFonts w:ascii="Corbel" w:hAnsi="Corbel"/>
                <w:szCs w:val="24"/>
              </w:rPr>
              <w:t>Laboratories</w:t>
            </w:r>
          </w:p>
        </w:tc>
        <w:tc>
          <w:tcPr>
            <w:tcW w:w="1144" w:type="dxa"/>
            <w:tcBorders>
              <w:top w:val="single" w:sz="4" w:space="0" w:color="auto"/>
              <w:left w:val="single" w:sz="4" w:space="0" w:color="auto"/>
              <w:bottom w:val="single" w:sz="4" w:space="0" w:color="auto"/>
              <w:right w:val="single" w:sz="4" w:space="0" w:color="auto"/>
            </w:tcBorders>
            <w:vAlign w:val="center"/>
          </w:tcPr>
          <w:p w14:paraId="61CD7342" w14:textId="5D561F3D" w:rsidR="002D6429" w:rsidRPr="00B169DF" w:rsidRDefault="002D6429" w:rsidP="008135FE">
            <w:pPr>
              <w:pStyle w:val="Nagwkitablic"/>
              <w:spacing w:line="240" w:lineRule="auto"/>
              <w:jc w:val="center"/>
              <w:rPr>
                <w:rFonts w:ascii="Corbel" w:hAnsi="Corbel"/>
                <w:szCs w:val="24"/>
              </w:rPr>
            </w:pPr>
            <w:r w:rsidRPr="00B169DF">
              <w:rPr>
                <w:rFonts w:ascii="Corbel" w:hAnsi="Corbel"/>
                <w:szCs w:val="24"/>
              </w:rPr>
              <w:t>Sem</w:t>
            </w:r>
            <w:r>
              <w:rPr>
                <w:rFonts w:ascii="Corbel" w:hAnsi="Corbel"/>
                <w:szCs w:val="24"/>
              </w:rPr>
              <w:t>inars</w:t>
            </w:r>
          </w:p>
        </w:tc>
        <w:tc>
          <w:tcPr>
            <w:tcW w:w="888" w:type="dxa"/>
            <w:tcBorders>
              <w:top w:val="single" w:sz="4" w:space="0" w:color="auto"/>
              <w:left w:val="single" w:sz="4" w:space="0" w:color="auto"/>
              <w:bottom w:val="single" w:sz="4" w:space="0" w:color="auto"/>
              <w:right w:val="single" w:sz="4" w:space="0" w:color="auto"/>
            </w:tcBorders>
            <w:vAlign w:val="center"/>
            <w:hideMark/>
          </w:tcPr>
          <w:p w14:paraId="178AD969" w14:textId="2FED1483" w:rsidR="002D6429" w:rsidRPr="00B169DF" w:rsidRDefault="002D6429" w:rsidP="008135FE">
            <w:pPr>
              <w:pStyle w:val="Nagwkitablic"/>
              <w:spacing w:line="240" w:lineRule="auto"/>
              <w:jc w:val="center"/>
              <w:rPr>
                <w:rFonts w:ascii="Corbel" w:hAnsi="Corbel"/>
                <w:szCs w:val="24"/>
              </w:rPr>
            </w:pPr>
            <w:r w:rsidRPr="00B169DF">
              <w:rPr>
                <w:rFonts w:ascii="Corbel" w:hAnsi="Corbel"/>
                <w:szCs w:val="24"/>
              </w:rPr>
              <w:t>Pra</w:t>
            </w:r>
            <w:r>
              <w:rPr>
                <w:rFonts w:ascii="Corbel" w:hAnsi="Corbel"/>
                <w:szCs w:val="24"/>
              </w:rPr>
              <w:t>ctical classes</w:t>
            </w:r>
          </w:p>
        </w:tc>
        <w:tc>
          <w:tcPr>
            <w:tcW w:w="1071" w:type="dxa"/>
            <w:tcBorders>
              <w:top w:val="single" w:sz="4" w:space="0" w:color="auto"/>
              <w:left w:val="single" w:sz="4" w:space="0" w:color="auto"/>
              <w:bottom w:val="single" w:sz="4" w:space="0" w:color="auto"/>
              <w:right w:val="single" w:sz="4" w:space="0" w:color="auto"/>
            </w:tcBorders>
            <w:vAlign w:val="center"/>
            <w:hideMark/>
          </w:tcPr>
          <w:p w14:paraId="44C35781" w14:textId="3AB6E37B" w:rsidR="002D6429" w:rsidRPr="00B169DF" w:rsidRDefault="002D6429" w:rsidP="008135FE">
            <w:pPr>
              <w:pStyle w:val="Nagwkitablic"/>
              <w:spacing w:line="240" w:lineRule="auto"/>
              <w:jc w:val="center"/>
              <w:rPr>
                <w:rFonts w:ascii="Corbel" w:hAnsi="Corbel"/>
                <w:szCs w:val="24"/>
              </w:rPr>
            </w:pPr>
            <w:r>
              <w:rPr>
                <w:rFonts w:ascii="Corbel" w:hAnsi="Corbel"/>
                <w:szCs w:val="24"/>
              </w:rPr>
              <w:t>others</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500B8D9" w14:textId="782A519F" w:rsidR="002D6429" w:rsidRPr="00B169DF" w:rsidRDefault="002D6429" w:rsidP="008135FE">
            <w:pPr>
              <w:pStyle w:val="Nagwkitablic"/>
              <w:spacing w:line="240" w:lineRule="auto"/>
              <w:jc w:val="center"/>
              <w:rPr>
                <w:rFonts w:ascii="Corbel" w:hAnsi="Corbel"/>
                <w:b/>
                <w:szCs w:val="24"/>
              </w:rPr>
            </w:pPr>
            <w:r w:rsidRPr="00B169DF">
              <w:rPr>
                <w:rFonts w:ascii="Corbel" w:hAnsi="Corbel"/>
                <w:b/>
                <w:szCs w:val="24"/>
              </w:rPr>
              <w:t>ECTS</w:t>
            </w:r>
            <w:r>
              <w:rPr>
                <w:rFonts w:ascii="Corbel" w:hAnsi="Corbel"/>
                <w:b/>
                <w:szCs w:val="24"/>
              </w:rPr>
              <w:t xml:space="preserve"> credits</w:t>
            </w:r>
          </w:p>
        </w:tc>
      </w:tr>
      <w:tr w:rsidR="002D6429" w:rsidRPr="00B169DF" w14:paraId="1B5F2A3E" w14:textId="77777777" w:rsidTr="002D6429">
        <w:trPr>
          <w:trHeight w:val="453"/>
        </w:trPr>
        <w:tc>
          <w:tcPr>
            <w:tcW w:w="1167" w:type="dxa"/>
            <w:tcBorders>
              <w:top w:val="single" w:sz="4" w:space="0" w:color="auto"/>
              <w:left w:val="single" w:sz="4" w:space="0" w:color="auto"/>
              <w:bottom w:val="single" w:sz="4" w:space="0" w:color="auto"/>
              <w:right w:val="single" w:sz="4" w:space="0" w:color="auto"/>
            </w:tcBorders>
          </w:tcPr>
          <w:p w14:paraId="7DC5BDCD" w14:textId="77777777" w:rsidR="002D6429" w:rsidRPr="00B169DF" w:rsidRDefault="002D6429" w:rsidP="008135FE">
            <w:pPr>
              <w:pStyle w:val="centralniewrubryce"/>
              <w:spacing w:before="0" w:after="0"/>
              <w:rPr>
                <w:rFonts w:ascii="Corbel" w:hAnsi="Corbel"/>
                <w:sz w:val="24"/>
                <w:szCs w:val="24"/>
              </w:rPr>
            </w:pPr>
            <w:r>
              <w:rPr>
                <w:rFonts w:ascii="Corbel" w:hAnsi="Corbel"/>
                <w:sz w:val="24"/>
                <w:szCs w:val="24"/>
              </w:rPr>
              <w:t>2</w:t>
            </w:r>
          </w:p>
        </w:tc>
        <w:tc>
          <w:tcPr>
            <w:tcW w:w="1070" w:type="dxa"/>
            <w:tcBorders>
              <w:top w:val="single" w:sz="4" w:space="0" w:color="auto"/>
              <w:left w:val="single" w:sz="4" w:space="0" w:color="auto"/>
              <w:bottom w:val="single" w:sz="4" w:space="0" w:color="auto"/>
              <w:right w:val="single" w:sz="4" w:space="0" w:color="auto"/>
            </w:tcBorders>
            <w:vAlign w:val="center"/>
          </w:tcPr>
          <w:p w14:paraId="260F4E7F" w14:textId="77777777" w:rsidR="002D6429" w:rsidRPr="00B169DF" w:rsidRDefault="002D6429" w:rsidP="008135FE">
            <w:pPr>
              <w:pStyle w:val="centralniewrubryce"/>
              <w:spacing w:before="0" w:after="0"/>
              <w:rPr>
                <w:rFonts w:ascii="Corbel" w:hAnsi="Corbel"/>
                <w:sz w:val="24"/>
                <w:szCs w:val="24"/>
              </w:rPr>
            </w:pPr>
            <w:r>
              <w:rPr>
                <w:rFonts w:ascii="Corbel" w:hAnsi="Corbel"/>
                <w:sz w:val="24"/>
                <w:szCs w:val="24"/>
              </w:rPr>
              <w:t>30</w:t>
            </w:r>
          </w:p>
        </w:tc>
        <w:tc>
          <w:tcPr>
            <w:tcW w:w="1477" w:type="dxa"/>
            <w:tcBorders>
              <w:top w:val="single" w:sz="4" w:space="0" w:color="auto"/>
              <w:left w:val="single" w:sz="4" w:space="0" w:color="auto"/>
              <w:bottom w:val="single" w:sz="4" w:space="0" w:color="auto"/>
              <w:right w:val="single" w:sz="4" w:space="0" w:color="auto"/>
            </w:tcBorders>
            <w:vAlign w:val="center"/>
          </w:tcPr>
          <w:p w14:paraId="34431CB4" w14:textId="77777777" w:rsidR="002D6429" w:rsidRPr="00B169DF" w:rsidRDefault="002D6429" w:rsidP="008135FE">
            <w:pPr>
              <w:pStyle w:val="centralniewrubryce"/>
              <w:spacing w:before="0" w:after="0"/>
              <w:rPr>
                <w:rFonts w:ascii="Corbel" w:hAnsi="Corbel"/>
                <w:sz w:val="24"/>
                <w:szCs w:val="24"/>
              </w:rPr>
            </w:pPr>
            <w:r>
              <w:rPr>
                <w:rFonts w:ascii="Corbel" w:hAnsi="Corbel"/>
                <w:sz w:val="24"/>
                <w:szCs w:val="24"/>
              </w:rPr>
              <w:t>30</w:t>
            </w:r>
          </w:p>
        </w:tc>
        <w:tc>
          <w:tcPr>
            <w:tcW w:w="1144" w:type="dxa"/>
            <w:tcBorders>
              <w:top w:val="single" w:sz="4" w:space="0" w:color="auto"/>
              <w:left w:val="single" w:sz="4" w:space="0" w:color="auto"/>
              <w:bottom w:val="single" w:sz="4" w:space="0" w:color="auto"/>
              <w:right w:val="single" w:sz="4" w:space="0" w:color="auto"/>
            </w:tcBorders>
            <w:vAlign w:val="center"/>
          </w:tcPr>
          <w:p w14:paraId="09C499AE" w14:textId="77777777" w:rsidR="002D6429" w:rsidRPr="00B169DF" w:rsidRDefault="002D6429" w:rsidP="008135FE">
            <w:pPr>
              <w:pStyle w:val="centralniewrubryce"/>
              <w:spacing w:before="0" w:after="0"/>
              <w:rPr>
                <w:rFonts w:ascii="Corbel" w:hAnsi="Corbel"/>
                <w:sz w:val="24"/>
                <w:szCs w:val="24"/>
              </w:rPr>
            </w:pPr>
            <w:r>
              <w:rPr>
                <w:rFonts w:ascii="Corbel" w:hAnsi="Corbel"/>
                <w:sz w:val="24"/>
                <w:szCs w:val="24"/>
              </w:rPr>
              <w:t>15</w:t>
            </w:r>
          </w:p>
        </w:tc>
        <w:tc>
          <w:tcPr>
            <w:tcW w:w="888" w:type="dxa"/>
            <w:tcBorders>
              <w:top w:val="single" w:sz="4" w:space="0" w:color="auto"/>
              <w:left w:val="single" w:sz="4" w:space="0" w:color="auto"/>
              <w:bottom w:val="single" w:sz="4" w:space="0" w:color="auto"/>
              <w:right w:val="single" w:sz="4" w:space="0" w:color="auto"/>
            </w:tcBorders>
            <w:vAlign w:val="center"/>
          </w:tcPr>
          <w:p w14:paraId="31373D82" w14:textId="77777777" w:rsidR="002D6429" w:rsidRPr="00B169DF" w:rsidRDefault="002D6429" w:rsidP="008135FE">
            <w:pPr>
              <w:pStyle w:val="centralniewrubryce"/>
              <w:spacing w:before="0" w:after="0"/>
              <w:rPr>
                <w:rFonts w:ascii="Corbel" w:hAnsi="Corbel"/>
                <w:sz w:val="24"/>
                <w:szCs w:val="24"/>
              </w:rPr>
            </w:pPr>
            <w:r>
              <w:rPr>
                <w:rFonts w:ascii="Corbel" w:hAnsi="Corbel"/>
                <w:sz w:val="24"/>
                <w:szCs w:val="24"/>
              </w:rPr>
              <w:t>-</w:t>
            </w:r>
          </w:p>
        </w:tc>
        <w:tc>
          <w:tcPr>
            <w:tcW w:w="1071" w:type="dxa"/>
            <w:tcBorders>
              <w:top w:val="single" w:sz="4" w:space="0" w:color="auto"/>
              <w:left w:val="single" w:sz="4" w:space="0" w:color="auto"/>
              <w:bottom w:val="single" w:sz="4" w:space="0" w:color="auto"/>
              <w:right w:val="single" w:sz="4" w:space="0" w:color="auto"/>
            </w:tcBorders>
            <w:vAlign w:val="center"/>
          </w:tcPr>
          <w:p w14:paraId="2F3F6770" w14:textId="77777777" w:rsidR="002D6429" w:rsidRPr="00B169DF" w:rsidRDefault="002D6429" w:rsidP="008135FE">
            <w:pPr>
              <w:pStyle w:val="centralniewrubryce"/>
              <w:spacing w:before="0" w:after="0"/>
              <w:rPr>
                <w:rFonts w:ascii="Corbel" w:hAnsi="Corbel"/>
                <w:sz w:val="24"/>
                <w:szCs w:val="24"/>
              </w:rPr>
            </w:pPr>
            <w:r>
              <w:rPr>
                <w:rFonts w:ascii="Corbel" w:hAnsi="Corbel"/>
                <w:sz w:val="24"/>
                <w:szCs w:val="24"/>
              </w:rPr>
              <w:t>-</w:t>
            </w:r>
          </w:p>
        </w:tc>
        <w:tc>
          <w:tcPr>
            <w:tcW w:w="1221" w:type="dxa"/>
            <w:tcBorders>
              <w:top w:val="single" w:sz="4" w:space="0" w:color="auto"/>
              <w:left w:val="single" w:sz="4" w:space="0" w:color="auto"/>
              <w:bottom w:val="single" w:sz="4" w:space="0" w:color="auto"/>
              <w:right w:val="single" w:sz="4" w:space="0" w:color="auto"/>
            </w:tcBorders>
            <w:vAlign w:val="center"/>
          </w:tcPr>
          <w:p w14:paraId="2E700AE8" w14:textId="77777777" w:rsidR="002D6429" w:rsidRPr="00B169DF" w:rsidRDefault="002D6429" w:rsidP="008135FE">
            <w:pPr>
              <w:pStyle w:val="centralniewrubryce"/>
              <w:spacing w:before="0" w:after="0"/>
              <w:rPr>
                <w:rFonts w:ascii="Corbel" w:hAnsi="Corbel"/>
                <w:sz w:val="24"/>
                <w:szCs w:val="24"/>
              </w:rPr>
            </w:pPr>
            <w:r>
              <w:rPr>
                <w:rFonts w:ascii="Corbel" w:hAnsi="Corbel"/>
                <w:sz w:val="24"/>
                <w:szCs w:val="24"/>
              </w:rPr>
              <w:t>5</w:t>
            </w:r>
          </w:p>
        </w:tc>
      </w:tr>
    </w:tbl>
    <w:p w14:paraId="2CE45CB3" w14:textId="77777777" w:rsidR="002D6429" w:rsidRPr="00B169DF" w:rsidRDefault="002D6429" w:rsidP="002D6429">
      <w:pPr>
        <w:pStyle w:val="Podpunkty"/>
        <w:ind w:left="0"/>
        <w:rPr>
          <w:rFonts w:ascii="Corbel" w:hAnsi="Corbel"/>
          <w:b w:val="0"/>
          <w:sz w:val="24"/>
          <w:szCs w:val="24"/>
          <w:lang w:eastAsia="en-US"/>
        </w:rPr>
      </w:pPr>
    </w:p>
    <w:p w14:paraId="4FC50024" w14:textId="77777777" w:rsidR="002D6429" w:rsidRPr="00B169DF" w:rsidRDefault="002D6429" w:rsidP="002D6429">
      <w:pPr>
        <w:pStyle w:val="Podpunkty"/>
        <w:rPr>
          <w:rFonts w:ascii="Corbel" w:hAnsi="Corbel"/>
          <w:b w:val="0"/>
          <w:sz w:val="24"/>
          <w:szCs w:val="24"/>
          <w:lang w:eastAsia="en-US"/>
        </w:rPr>
      </w:pPr>
    </w:p>
    <w:p w14:paraId="53A338FF" w14:textId="39675173" w:rsidR="002D6429" w:rsidRPr="00B169DF" w:rsidRDefault="002D6429" w:rsidP="002D6429">
      <w:pPr>
        <w:pStyle w:val="Punktygwne"/>
        <w:tabs>
          <w:tab w:val="left" w:pos="709"/>
        </w:tabs>
        <w:spacing w:before="0" w:after="0"/>
        <w:ind w:left="284"/>
        <w:rPr>
          <w:rFonts w:ascii="Corbel" w:hAnsi="Corbel"/>
          <w:b w:val="0"/>
          <w:smallCaps w:val="0"/>
          <w:szCs w:val="24"/>
        </w:rPr>
      </w:pPr>
      <w:r w:rsidRPr="00B169DF">
        <w:rPr>
          <w:rFonts w:ascii="Corbel" w:hAnsi="Corbel"/>
          <w:smallCaps w:val="0"/>
          <w:szCs w:val="24"/>
        </w:rPr>
        <w:t>1.2.</w:t>
      </w:r>
      <w:r w:rsidRPr="00B169DF">
        <w:rPr>
          <w:rFonts w:ascii="Corbel" w:hAnsi="Corbel"/>
          <w:smallCaps w:val="0"/>
          <w:szCs w:val="24"/>
        </w:rPr>
        <w:tab/>
      </w:r>
      <w:r>
        <w:rPr>
          <w:rFonts w:ascii="Corbel" w:hAnsi="Corbel"/>
          <w:smallCaps w:val="0"/>
          <w:szCs w:val="24"/>
        </w:rPr>
        <w:t>Course delivery methods</w:t>
      </w:r>
      <w:r w:rsidRPr="00B169DF">
        <w:rPr>
          <w:rFonts w:ascii="Corbel" w:hAnsi="Corbel"/>
          <w:smallCaps w:val="0"/>
          <w:szCs w:val="24"/>
        </w:rPr>
        <w:t xml:space="preserve"> </w:t>
      </w:r>
    </w:p>
    <w:p w14:paraId="37CE7943" w14:textId="01981BEA" w:rsidR="002D6429" w:rsidRPr="00FA1146" w:rsidRDefault="002D6429" w:rsidP="002D6429">
      <w:pPr>
        <w:pStyle w:val="Punktygwne"/>
        <w:spacing w:before="0" w:after="0"/>
        <w:ind w:left="709"/>
        <w:rPr>
          <w:rFonts w:ascii="Corbel" w:hAnsi="Corbel"/>
          <w:bCs/>
          <w:smallCaps w:val="0"/>
          <w:szCs w:val="24"/>
          <w:u w:val="single"/>
        </w:rPr>
      </w:pPr>
      <w:r>
        <w:rPr>
          <w:rFonts w:ascii="Segoe UI Symbol" w:eastAsia="MS Gothic" w:hAnsi="Segoe UI Symbol" w:cs="Segoe UI Symbol"/>
          <w:bCs/>
          <w:szCs w:val="24"/>
          <w:u w:val="single"/>
        </w:rPr>
        <w:t>x</w:t>
      </w:r>
      <w:r w:rsidRPr="00FA1146">
        <w:rPr>
          <w:rFonts w:ascii="Corbel" w:hAnsi="Corbel"/>
          <w:bCs/>
          <w:smallCaps w:val="0"/>
          <w:szCs w:val="24"/>
          <w:u w:val="single"/>
        </w:rPr>
        <w:t xml:space="preserve"> </w:t>
      </w:r>
      <w:r>
        <w:rPr>
          <w:rFonts w:ascii="Corbel" w:hAnsi="Corbel"/>
          <w:bCs/>
          <w:smallCaps w:val="0"/>
          <w:szCs w:val="24"/>
          <w:u w:val="single"/>
        </w:rPr>
        <w:t>in traditional way</w:t>
      </w:r>
    </w:p>
    <w:p w14:paraId="070EC507" w14:textId="1CDD9A2C" w:rsidR="002D6429" w:rsidRPr="00B169DF" w:rsidRDefault="002D6429" w:rsidP="002D6429">
      <w:pPr>
        <w:pStyle w:val="Punktygwne"/>
        <w:spacing w:before="0" w:after="0"/>
        <w:ind w:left="709"/>
        <w:rPr>
          <w:rFonts w:ascii="Corbel" w:hAnsi="Corbel"/>
          <w:b w:val="0"/>
          <w:smallCaps w:val="0"/>
          <w:szCs w:val="24"/>
        </w:rPr>
      </w:pPr>
      <w:r w:rsidRPr="00B169DF">
        <w:rPr>
          <w:rFonts w:ascii="Segoe UI Symbol" w:eastAsia="MS Gothic" w:hAnsi="Segoe UI Symbol" w:cs="Segoe UI Symbol"/>
          <w:b w:val="0"/>
          <w:szCs w:val="24"/>
        </w:rPr>
        <w:t>☐</w:t>
      </w:r>
      <w:r w:rsidRPr="00B169DF">
        <w:rPr>
          <w:rFonts w:ascii="Corbel" w:hAnsi="Corbel"/>
          <w:b w:val="0"/>
          <w:smallCaps w:val="0"/>
          <w:szCs w:val="24"/>
        </w:rPr>
        <w:t xml:space="preserve"> </w:t>
      </w:r>
      <w:r>
        <w:rPr>
          <w:rFonts w:ascii="Corbel" w:hAnsi="Corbel"/>
          <w:b w:val="0"/>
          <w:smallCaps w:val="0"/>
          <w:szCs w:val="24"/>
        </w:rPr>
        <w:t>distance education methods and techniques</w:t>
      </w:r>
    </w:p>
    <w:p w14:paraId="5CA94E2C" w14:textId="77777777" w:rsidR="002D6429" w:rsidRPr="00B169DF" w:rsidRDefault="002D6429" w:rsidP="002D6429">
      <w:pPr>
        <w:pStyle w:val="Punktygwne"/>
        <w:spacing w:before="0" w:after="0"/>
        <w:rPr>
          <w:rFonts w:ascii="Corbel" w:hAnsi="Corbel"/>
          <w:smallCaps w:val="0"/>
          <w:szCs w:val="24"/>
        </w:rPr>
      </w:pPr>
    </w:p>
    <w:p w14:paraId="6628C367" w14:textId="2B10F7C9" w:rsidR="002D6429" w:rsidRPr="00345CA7" w:rsidRDefault="002D6429" w:rsidP="002D6429">
      <w:pPr>
        <w:pStyle w:val="Punktygwne"/>
        <w:tabs>
          <w:tab w:val="left" w:pos="709"/>
        </w:tabs>
        <w:spacing w:before="0" w:after="0"/>
        <w:ind w:left="709" w:hanging="425"/>
        <w:rPr>
          <w:rFonts w:ascii="Corbel" w:hAnsi="Corbel"/>
          <w:smallCaps w:val="0"/>
          <w:szCs w:val="24"/>
          <w:lang w:val="en-US"/>
        </w:rPr>
      </w:pPr>
      <w:r w:rsidRPr="00345CA7">
        <w:rPr>
          <w:rFonts w:ascii="Corbel" w:hAnsi="Corbel"/>
          <w:smallCaps w:val="0"/>
          <w:szCs w:val="24"/>
          <w:lang w:val="en-US"/>
        </w:rPr>
        <w:t xml:space="preserve">1.3 </w:t>
      </w:r>
      <w:r w:rsidRPr="00345CA7">
        <w:rPr>
          <w:rFonts w:ascii="Corbel" w:hAnsi="Corbel"/>
          <w:smallCaps w:val="0"/>
          <w:szCs w:val="24"/>
          <w:lang w:val="en-US"/>
        </w:rPr>
        <w:tab/>
        <w:t xml:space="preserve">Course/Module assessment </w:t>
      </w:r>
      <w:r w:rsidRPr="00345CA7">
        <w:rPr>
          <w:rFonts w:ascii="Corbel" w:hAnsi="Corbel"/>
          <w:b w:val="0"/>
          <w:smallCaps w:val="0"/>
          <w:szCs w:val="24"/>
          <w:lang w:val="en-US"/>
        </w:rPr>
        <w:t>(</w:t>
      </w:r>
      <w:r w:rsidRPr="00345CA7">
        <w:rPr>
          <w:rFonts w:ascii="Corbel" w:hAnsi="Corbel"/>
          <w:b w:val="0"/>
          <w:smallCaps w:val="0"/>
          <w:szCs w:val="24"/>
          <w:u w:val="single"/>
          <w:lang w:val="en-US"/>
        </w:rPr>
        <w:t>exam</w:t>
      </w:r>
      <w:r w:rsidRPr="00345CA7">
        <w:rPr>
          <w:rFonts w:ascii="Corbel" w:hAnsi="Corbel"/>
          <w:b w:val="0"/>
          <w:smallCaps w:val="0"/>
          <w:szCs w:val="24"/>
          <w:lang w:val="en-US"/>
        </w:rPr>
        <w:t xml:space="preserve">, test, </w:t>
      </w:r>
      <w:r w:rsidRPr="00345CA7">
        <w:rPr>
          <w:rFonts w:ascii="Corbel" w:hAnsi="Corbel"/>
          <w:b w:val="0"/>
          <w:smallCaps w:val="0"/>
          <w:szCs w:val="24"/>
          <w:u w:val="single"/>
          <w:lang w:val="en-US"/>
        </w:rPr>
        <w:t>pass with a grade)</w:t>
      </w:r>
    </w:p>
    <w:p w14:paraId="44DD22F4" w14:textId="77777777" w:rsidR="002D6429" w:rsidRPr="00345CA7" w:rsidRDefault="002D6429" w:rsidP="002D6429">
      <w:pPr>
        <w:pStyle w:val="Punktygwne"/>
        <w:spacing w:before="0" w:after="0"/>
        <w:rPr>
          <w:rFonts w:ascii="Corbel" w:hAnsi="Corbel"/>
          <w:b w:val="0"/>
          <w:szCs w:val="24"/>
          <w:lang w:val="en-US"/>
        </w:rPr>
      </w:pPr>
    </w:p>
    <w:p w14:paraId="7292D0FD" w14:textId="3FF70765" w:rsidR="002D6429" w:rsidRPr="00B169DF" w:rsidRDefault="002D6429" w:rsidP="002D6429">
      <w:pPr>
        <w:pStyle w:val="Punktygwne"/>
        <w:spacing w:before="0" w:after="0"/>
        <w:rPr>
          <w:rFonts w:ascii="Corbel" w:hAnsi="Corbel"/>
          <w:szCs w:val="24"/>
        </w:rPr>
      </w:pPr>
      <w:r w:rsidRPr="00B169DF">
        <w:rPr>
          <w:rFonts w:ascii="Corbel" w:hAnsi="Corbel"/>
          <w:szCs w:val="24"/>
        </w:rPr>
        <w:t>2.</w:t>
      </w:r>
      <w:r w:rsidRPr="002D6429">
        <w:rPr>
          <w:rFonts w:ascii="Corbel" w:hAnsi="Corbel" w:cs="Tahoma"/>
          <w:szCs w:val="24"/>
          <w:lang w:val="en-GB"/>
        </w:rPr>
        <w:t xml:space="preserve"> </w:t>
      </w:r>
      <w:r>
        <w:rPr>
          <w:rFonts w:ascii="Corbel" w:hAnsi="Corbel" w:cs="Tahoma"/>
          <w:szCs w:val="24"/>
          <w:lang w:val="en-GB"/>
        </w:rPr>
        <w:t>Prerequisites</w:t>
      </w:r>
      <w:r w:rsidRPr="00B169DF">
        <w:rPr>
          <w:rFonts w:ascii="Corbel" w:hAnsi="Corbel"/>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D6429" w:rsidRPr="004475C8" w14:paraId="14D3B444" w14:textId="77777777" w:rsidTr="008135FE">
        <w:tc>
          <w:tcPr>
            <w:tcW w:w="9670" w:type="dxa"/>
          </w:tcPr>
          <w:p w14:paraId="05687EC3" w14:textId="7EEAF210" w:rsidR="002D6429" w:rsidRPr="004475C8" w:rsidRDefault="004475C8" w:rsidP="008135FE">
            <w:pPr>
              <w:pStyle w:val="Punktygwne"/>
              <w:spacing w:before="40" w:after="40"/>
              <w:jc w:val="both"/>
              <w:rPr>
                <w:rFonts w:ascii="Corbel" w:hAnsi="Corbel"/>
                <w:b w:val="0"/>
                <w:smallCaps w:val="0"/>
                <w:color w:val="000000"/>
                <w:szCs w:val="24"/>
                <w:lang w:val="en-US"/>
              </w:rPr>
            </w:pPr>
            <w:r w:rsidRPr="004475C8">
              <w:rPr>
                <w:rFonts w:ascii="Corbel" w:hAnsi="Corbel"/>
                <w:b w:val="0"/>
                <w:smallCaps w:val="0"/>
                <w:color w:val="000000"/>
                <w:szCs w:val="24"/>
                <w:lang w:val="en-US"/>
              </w:rPr>
              <w:t>Basic knowledge of chemistry at the secondary school level.</w:t>
            </w:r>
          </w:p>
        </w:tc>
      </w:tr>
    </w:tbl>
    <w:p w14:paraId="18B75BBD" w14:textId="77777777" w:rsidR="002D6429" w:rsidRPr="004475C8" w:rsidRDefault="002D6429" w:rsidP="002D6429">
      <w:pPr>
        <w:pStyle w:val="Punktygwne"/>
        <w:spacing w:before="0" w:after="0"/>
        <w:rPr>
          <w:rFonts w:ascii="Corbel" w:hAnsi="Corbel"/>
          <w:szCs w:val="24"/>
          <w:lang w:val="en-US"/>
        </w:rPr>
      </w:pPr>
    </w:p>
    <w:p w14:paraId="4D471CA1" w14:textId="77777777" w:rsidR="002D6429" w:rsidRPr="004475C8" w:rsidRDefault="002D6429" w:rsidP="002D6429">
      <w:pPr>
        <w:pStyle w:val="Punktygwne"/>
        <w:spacing w:before="0" w:after="0"/>
        <w:rPr>
          <w:rFonts w:ascii="Corbel" w:hAnsi="Corbel"/>
          <w:szCs w:val="24"/>
          <w:lang w:val="en-US"/>
        </w:rPr>
      </w:pPr>
    </w:p>
    <w:p w14:paraId="3C222474" w14:textId="77777777" w:rsidR="002D6429" w:rsidRPr="004475C8" w:rsidRDefault="002D6429" w:rsidP="002D6429">
      <w:pPr>
        <w:pStyle w:val="Punktygwne"/>
        <w:spacing w:before="0" w:after="0"/>
        <w:rPr>
          <w:rFonts w:ascii="Corbel" w:hAnsi="Corbel"/>
          <w:szCs w:val="24"/>
          <w:lang w:val="en-US"/>
        </w:rPr>
      </w:pPr>
    </w:p>
    <w:p w14:paraId="04DD596D" w14:textId="77777777" w:rsidR="002D6429" w:rsidRPr="004475C8" w:rsidRDefault="002D6429" w:rsidP="002D6429">
      <w:pPr>
        <w:pStyle w:val="Punktygwne"/>
        <w:spacing w:before="0" w:after="0"/>
        <w:rPr>
          <w:rFonts w:ascii="Corbel" w:hAnsi="Corbel"/>
          <w:szCs w:val="24"/>
          <w:lang w:val="en-US"/>
        </w:rPr>
      </w:pPr>
    </w:p>
    <w:p w14:paraId="3ABC5190" w14:textId="0D576B14" w:rsidR="002D6429" w:rsidRPr="004475C8" w:rsidRDefault="002D6429" w:rsidP="002D6429">
      <w:pPr>
        <w:pStyle w:val="Punktygwne"/>
        <w:spacing w:before="0" w:after="0"/>
        <w:rPr>
          <w:rFonts w:ascii="Corbel" w:hAnsi="Corbel"/>
          <w:szCs w:val="24"/>
          <w:lang w:val="en-US"/>
        </w:rPr>
      </w:pPr>
    </w:p>
    <w:p w14:paraId="1CD3F8BB" w14:textId="77777777" w:rsidR="0094081D" w:rsidRPr="004475C8" w:rsidRDefault="0094081D" w:rsidP="002D6429">
      <w:pPr>
        <w:pStyle w:val="Punktygwne"/>
        <w:spacing w:before="0" w:after="0"/>
        <w:rPr>
          <w:rFonts w:ascii="Corbel" w:hAnsi="Corbel"/>
          <w:szCs w:val="24"/>
          <w:lang w:val="en-US"/>
        </w:rPr>
      </w:pPr>
    </w:p>
    <w:p w14:paraId="31C8C26E" w14:textId="362ED6F9" w:rsidR="0094081D" w:rsidRPr="00345CA7" w:rsidRDefault="0094081D" w:rsidP="002D6429">
      <w:pPr>
        <w:pStyle w:val="Punktygwne"/>
        <w:spacing w:before="0" w:after="0"/>
        <w:rPr>
          <w:rFonts w:ascii="Corbel" w:hAnsi="Corbel"/>
          <w:szCs w:val="24"/>
          <w:lang w:val="en-US"/>
        </w:rPr>
      </w:pPr>
      <w:r>
        <w:rPr>
          <w:rFonts w:ascii="Corbel" w:hAnsi="Corbel" w:cs="Tahoma"/>
          <w:szCs w:val="24"/>
          <w:lang w:val="en-GB"/>
        </w:rPr>
        <w:t>3. Objectives, Learning Outcomes, Course Content, and Instructional Methods</w:t>
      </w:r>
    </w:p>
    <w:p w14:paraId="6591C62B" w14:textId="77777777" w:rsidR="002D6429" w:rsidRPr="00345CA7" w:rsidRDefault="002D6429" w:rsidP="002D6429">
      <w:pPr>
        <w:pStyle w:val="Punktygwne"/>
        <w:spacing w:before="0" w:after="0"/>
        <w:rPr>
          <w:rFonts w:ascii="Corbel" w:hAnsi="Corbel"/>
          <w:szCs w:val="24"/>
          <w:lang w:val="en-US"/>
        </w:rPr>
      </w:pPr>
    </w:p>
    <w:p w14:paraId="246C5D0E" w14:textId="50509056" w:rsidR="002D6429" w:rsidRPr="00B169DF" w:rsidRDefault="002D6429" w:rsidP="002D6429">
      <w:pPr>
        <w:pStyle w:val="Podpunkty"/>
        <w:rPr>
          <w:rFonts w:ascii="Corbel" w:hAnsi="Corbel"/>
          <w:sz w:val="24"/>
          <w:szCs w:val="24"/>
        </w:rPr>
      </w:pPr>
      <w:r w:rsidRPr="00B169DF">
        <w:rPr>
          <w:rFonts w:ascii="Corbel" w:hAnsi="Corbel"/>
          <w:sz w:val="24"/>
          <w:szCs w:val="24"/>
        </w:rPr>
        <w:t xml:space="preserve">3.1 </w:t>
      </w:r>
      <w:r w:rsidR="0094081D">
        <w:rPr>
          <w:rFonts w:ascii="Corbel" w:hAnsi="Corbel"/>
          <w:sz w:val="24"/>
          <w:szCs w:val="24"/>
        </w:rPr>
        <w:t>Course/Module objectives</w:t>
      </w:r>
    </w:p>
    <w:p w14:paraId="6C3A981B" w14:textId="77777777" w:rsidR="002D6429" w:rsidRPr="00B169DF" w:rsidRDefault="002D6429" w:rsidP="002D6429">
      <w:pPr>
        <w:pStyle w:val="Podpunkty"/>
        <w:rPr>
          <w:rFonts w:ascii="Corbel" w:hAnsi="Corbel"/>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676"/>
      </w:tblGrid>
      <w:tr w:rsidR="00035461" w:rsidRPr="00430F45" w14:paraId="2DFD4E4F" w14:textId="77777777" w:rsidTr="00035461">
        <w:tc>
          <w:tcPr>
            <w:tcW w:w="844" w:type="dxa"/>
            <w:vAlign w:val="center"/>
          </w:tcPr>
          <w:p w14:paraId="1EEA4297" w14:textId="77777777" w:rsidR="00035461" w:rsidRPr="00B169DF" w:rsidRDefault="00035461" w:rsidP="00035461">
            <w:pPr>
              <w:pStyle w:val="Podpunkty"/>
              <w:spacing w:before="40" w:after="40"/>
              <w:ind w:left="0"/>
              <w:jc w:val="left"/>
              <w:rPr>
                <w:rFonts w:ascii="Corbel" w:hAnsi="Corbel"/>
                <w:b w:val="0"/>
                <w:sz w:val="24"/>
                <w:szCs w:val="24"/>
              </w:rPr>
            </w:pPr>
            <w:r w:rsidRPr="00A04494">
              <w:rPr>
                <w:rFonts w:ascii="Corbel" w:hAnsi="Corbel"/>
                <w:b w:val="0"/>
                <w:sz w:val="24"/>
                <w:szCs w:val="24"/>
              </w:rPr>
              <w:t xml:space="preserve">C1 </w:t>
            </w:r>
          </w:p>
        </w:tc>
        <w:tc>
          <w:tcPr>
            <w:tcW w:w="8676" w:type="dxa"/>
          </w:tcPr>
          <w:p w14:paraId="1C095B39" w14:textId="6660A3F2" w:rsidR="00035461" w:rsidRPr="00035461" w:rsidRDefault="00035461" w:rsidP="00035461">
            <w:pPr>
              <w:pStyle w:val="Podpunkty"/>
              <w:spacing w:before="40" w:after="40"/>
              <w:ind w:left="0"/>
              <w:rPr>
                <w:rFonts w:ascii="Corbel" w:hAnsi="Corbel"/>
                <w:b w:val="0"/>
                <w:bCs/>
                <w:sz w:val="24"/>
                <w:szCs w:val="24"/>
                <w:lang w:val="en-US"/>
              </w:rPr>
            </w:pPr>
            <w:r w:rsidRPr="00035461">
              <w:rPr>
                <w:rFonts w:ascii="Corbel" w:hAnsi="Corbel"/>
                <w:b w:val="0"/>
                <w:bCs/>
                <w:lang w:val="en-US"/>
              </w:rPr>
              <w:t>Introduction to the fundamentals of general and inorganic chemistry.</w:t>
            </w:r>
          </w:p>
        </w:tc>
      </w:tr>
      <w:tr w:rsidR="00035461" w:rsidRPr="00430F45" w14:paraId="23A22890" w14:textId="77777777" w:rsidTr="00035461">
        <w:tc>
          <w:tcPr>
            <w:tcW w:w="844" w:type="dxa"/>
            <w:vAlign w:val="center"/>
          </w:tcPr>
          <w:p w14:paraId="69B1F3CE" w14:textId="77777777" w:rsidR="00035461" w:rsidRPr="00B169DF" w:rsidRDefault="00035461" w:rsidP="00035461">
            <w:pPr>
              <w:pStyle w:val="Cele"/>
              <w:spacing w:before="40" w:after="40"/>
              <w:ind w:left="0" w:firstLine="0"/>
              <w:jc w:val="left"/>
              <w:rPr>
                <w:rFonts w:ascii="Corbel" w:hAnsi="Corbel"/>
                <w:sz w:val="24"/>
                <w:szCs w:val="24"/>
              </w:rPr>
            </w:pPr>
            <w:r w:rsidRPr="00A04494">
              <w:rPr>
                <w:rFonts w:ascii="Corbel" w:hAnsi="Corbel"/>
                <w:sz w:val="24"/>
                <w:szCs w:val="24"/>
              </w:rPr>
              <w:t>C2</w:t>
            </w:r>
          </w:p>
        </w:tc>
        <w:tc>
          <w:tcPr>
            <w:tcW w:w="8676" w:type="dxa"/>
          </w:tcPr>
          <w:p w14:paraId="6AE30E22" w14:textId="4A71F23F" w:rsidR="00035461" w:rsidRPr="00035461" w:rsidRDefault="00035461" w:rsidP="00035461">
            <w:pPr>
              <w:pStyle w:val="Podpunkty"/>
              <w:spacing w:before="40" w:after="40"/>
              <w:ind w:left="0"/>
              <w:jc w:val="left"/>
              <w:rPr>
                <w:rFonts w:ascii="Corbel" w:hAnsi="Corbel"/>
                <w:b w:val="0"/>
                <w:bCs/>
                <w:sz w:val="24"/>
                <w:szCs w:val="24"/>
                <w:lang w:val="en-US"/>
              </w:rPr>
            </w:pPr>
            <w:r w:rsidRPr="00035461">
              <w:rPr>
                <w:rFonts w:ascii="Corbel" w:hAnsi="Corbel"/>
                <w:b w:val="0"/>
                <w:bCs/>
                <w:lang w:val="en-US"/>
              </w:rPr>
              <w:t>Introduction to the basic principles of analytical chemistry.</w:t>
            </w:r>
          </w:p>
        </w:tc>
      </w:tr>
    </w:tbl>
    <w:p w14:paraId="1EFAD9AE" w14:textId="77777777" w:rsidR="002D6429" w:rsidRPr="00345CA7" w:rsidRDefault="002D6429" w:rsidP="002D6429">
      <w:pPr>
        <w:pStyle w:val="Punktygwne"/>
        <w:spacing w:before="0" w:after="0"/>
        <w:rPr>
          <w:rFonts w:ascii="Corbel" w:hAnsi="Corbel"/>
          <w:b w:val="0"/>
          <w:smallCaps w:val="0"/>
          <w:color w:val="000000"/>
          <w:szCs w:val="24"/>
          <w:lang w:val="en-US"/>
        </w:rPr>
      </w:pPr>
    </w:p>
    <w:p w14:paraId="187DB8FD" w14:textId="0EBFDB65" w:rsidR="002D6429" w:rsidRPr="00345CA7" w:rsidRDefault="002D6429" w:rsidP="002D6429">
      <w:pPr>
        <w:spacing w:after="0" w:line="240" w:lineRule="auto"/>
        <w:ind w:left="426"/>
        <w:rPr>
          <w:rFonts w:ascii="Corbel" w:hAnsi="Corbel"/>
          <w:sz w:val="24"/>
          <w:szCs w:val="24"/>
          <w:lang w:val="en-US"/>
        </w:rPr>
      </w:pPr>
      <w:r w:rsidRPr="00345CA7">
        <w:rPr>
          <w:rFonts w:ascii="Corbel" w:hAnsi="Corbel"/>
          <w:b/>
          <w:sz w:val="24"/>
          <w:szCs w:val="24"/>
          <w:lang w:val="en-US"/>
        </w:rPr>
        <w:t xml:space="preserve">3.2 </w:t>
      </w:r>
      <w:r w:rsidR="0094081D" w:rsidRPr="0094081D">
        <w:rPr>
          <w:rFonts w:ascii="Corbel" w:hAnsi="Corbel" w:cs="Tahoma"/>
          <w:b/>
          <w:bCs/>
          <w:szCs w:val="24"/>
          <w:lang w:val="en-GB"/>
        </w:rPr>
        <w:t xml:space="preserve">Course/Module Learning Outcomes  </w:t>
      </w:r>
      <w:r w:rsidR="0094081D" w:rsidRPr="0094081D">
        <w:rPr>
          <w:rFonts w:ascii="Corbel" w:hAnsi="Corbel"/>
          <w:b/>
          <w:bCs/>
          <w:szCs w:val="24"/>
          <w:lang w:val="en-GB"/>
        </w:rPr>
        <w:t>(to be completed by the coordinator)</w:t>
      </w:r>
    </w:p>
    <w:p w14:paraId="2A2E6E0B" w14:textId="77777777" w:rsidR="002D6429" w:rsidRPr="00345CA7" w:rsidRDefault="002D6429" w:rsidP="002D6429">
      <w:pPr>
        <w:spacing w:after="0" w:line="240" w:lineRule="auto"/>
        <w:rPr>
          <w:rFonts w:ascii="Corbel" w:hAnsi="Corbel"/>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5978"/>
        <w:gridCol w:w="1859"/>
      </w:tblGrid>
      <w:tr w:rsidR="002D6429" w:rsidRPr="00665605" w14:paraId="5DCA875C" w14:textId="77777777" w:rsidTr="00665605">
        <w:tc>
          <w:tcPr>
            <w:tcW w:w="1683" w:type="dxa"/>
            <w:vAlign w:val="center"/>
          </w:tcPr>
          <w:p w14:paraId="5240754F" w14:textId="671CB01C" w:rsidR="002D6429" w:rsidRPr="00665605" w:rsidRDefault="0094081D" w:rsidP="00665605">
            <w:pPr>
              <w:rPr>
                <w:smallCaps/>
              </w:rPr>
            </w:pPr>
            <w:r w:rsidRPr="00665605">
              <w:rPr>
                <w:lang w:val="en-GB" w:eastAsia="pl-PL"/>
              </w:rPr>
              <w:t>Learning Outcome</w:t>
            </w:r>
          </w:p>
        </w:tc>
        <w:tc>
          <w:tcPr>
            <w:tcW w:w="5978" w:type="dxa"/>
            <w:vAlign w:val="center"/>
          </w:tcPr>
          <w:p w14:paraId="40236986" w14:textId="77777777" w:rsidR="0094081D" w:rsidRPr="00665605" w:rsidRDefault="0094081D" w:rsidP="00665605">
            <w:pPr>
              <w:rPr>
                <w:smallCaps/>
                <w:lang w:val="en-GB" w:eastAsia="pl-PL"/>
              </w:rPr>
            </w:pPr>
            <w:r w:rsidRPr="00665605">
              <w:rPr>
                <w:lang w:val="en-GB" w:eastAsia="pl-PL"/>
              </w:rPr>
              <w:t xml:space="preserve">The description of the learning outcome </w:t>
            </w:r>
          </w:p>
          <w:p w14:paraId="0DE14553" w14:textId="29941D1C" w:rsidR="002D6429" w:rsidRPr="00665605" w:rsidRDefault="0094081D" w:rsidP="00665605">
            <w:pPr>
              <w:rPr>
                <w:smallCaps/>
                <w:lang w:val="en-US"/>
              </w:rPr>
            </w:pPr>
            <w:r w:rsidRPr="00665605">
              <w:rPr>
                <w:lang w:val="en-GB" w:eastAsia="pl-PL"/>
              </w:rPr>
              <w:t>defined for the course/module</w:t>
            </w:r>
          </w:p>
        </w:tc>
        <w:tc>
          <w:tcPr>
            <w:tcW w:w="1859" w:type="dxa"/>
            <w:vAlign w:val="center"/>
          </w:tcPr>
          <w:p w14:paraId="162D2AAA" w14:textId="66F8FC91" w:rsidR="002D6429" w:rsidRPr="00665605" w:rsidRDefault="0094081D" w:rsidP="00665605">
            <w:pPr>
              <w:rPr>
                <w:smallCaps/>
                <w:lang w:val="en-US"/>
              </w:rPr>
            </w:pPr>
            <w:r w:rsidRPr="00665605">
              <w:rPr>
                <w:lang w:val="en-GB" w:eastAsia="pl-PL"/>
              </w:rPr>
              <w:t>Relation to the degree programme outcomes</w:t>
            </w:r>
            <w:r w:rsidRPr="00665605">
              <w:rPr>
                <w:rStyle w:val="Odwoanieprzypisudolnego"/>
                <w:rFonts w:ascii="Corbel" w:hAnsi="Corbel"/>
                <w:szCs w:val="24"/>
                <w:lang w:val="en-US"/>
              </w:rPr>
              <w:t xml:space="preserve"> </w:t>
            </w:r>
            <w:r w:rsidR="002D6429" w:rsidRPr="00665605">
              <w:rPr>
                <w:rStyle w:val="Odwoanieprzypisudolnego"/>
                <w:rFonts w:ascii="Corbel" w:hAnsi="Corbel"/>
                <w:szCs w:val="24"/>
              </w:rPr>
              <w:footnoteReference w:id="1"/>
            </w:r>
          </w:p>
        </w:tc>
      </w:tr>
      <w:tr w:rsidR="00665605" w:rsidRPr="00665605" w14:paraId="21292780" w14:textId="77777777" w:rsidTr="00665605">
        <w:tc>
          <w:tcPr>
            <w:tcW w:w="1683" w:type="dxa"/>
          </w:tcPr>
          <w:p w14:paraId="3DB7B8D4" w14:textId="77777777" w:rsidR="00665605" w:rsidRPr="00665605" w:rsidRDefault="00665605" w:rsidP="00665605">
            <w:pPr>
              <w:rPr>
                <w:smallCaps/>
              </w:rPr>
            </w:pPr>
            <w:r w:rsidRPr="00665605">
              <w:t>EK</w:t>
            </w:r>
            <w:r w:rsidRPr="00665605">
              <w:softHyphen/>
              <w:t>_01</w:t>
            </w:r>
          </w:p>
        </w:tc>
        <w:tc>
          <w:tcPr>
            <w:tcW w:w="5978" w:type="dxa"/>
          </w:tcPr>
          <w:p w14:paraId="4C3A5FC7" w14:textId="5D7F2E0C" w:rsidR="00665605" w:rsidRPr="00665605" w:rsidRDefault="00665605" w:rsidP="00665605">
            <w:pPr>
              <w:jc w:val="both"/>
              <w:rPr>
                <w:smallCaps/>
                <w:lang w:val="en-US"/>
              </w:rPr>
            </w:pPr>
            <w:r w:rsidRPr="00665605">
              <w:rPr>
                <w:rStyle w:val="Pogrubienie"/>
                <w:rFonts w:ascii="Corbel" w:hAnsi="Corbel"/>
                <w:b w:val="0"/>
                <w:bCs w:val="0"/>
                <w:lang w:val="en-US"/>
              </w:rPr>
              <w:t>The student knows and understands the issues related to general and inorganic chemistry to the extent necessary for a deeper understanding of topics within the scientific disciplines of chemical sciences and biological sciences, as well as the principles of determining inorganic compounds and analytical procedures used in medical laboratories.</w:t>
            </w:r>
          </w:p>
        </w:tc>
        <w:tc>
          <w:tcPr>
            <w:tcW w:w="1859" w:type="dxa"/>
          </w:tcPr>
          <w:p w14:paraId="7679290F" w14:textId="77777777" w:rsidR="00665605" w:rsidRPr="00665605" w:rsidRDefault="00665605" w:rsidP="00665605">
            <w:pPr>
              <w:rPr>
                <w:smallCaps/>
              </w:rPr>
            </w:pPr>
            <w:r w:rsidRPr="00665605">
              <w:t>B.W1</w:t>
            </w:r>
          </w:p>
        </w:tc>
      </w:tr>
      <w:tr w:rsidR="00665605" w:rsidRPr="00665605" w14:paraId="5036B443" w14:textId="77777777" w:rsidTr="00665605">
        <w:tc>
          <w:tcPr>
            <w:tcW w:w="1683" w:type="dxa"/>
          </w:tcPr>
          <w:p w14:paraId="42DD2780" w14:textId="77777777" w:rsidR="00665605" w:rsidRPr="00665605" w:rsidRDefault="00665605" w:rsidP="00665605">
            <w:pPr>
              <w:rPr>
                <w:smallCaps/>
              </w:rPr>
            </w:pPr>
            <w:r w:rsidRPr="00665605">
              <w:t>EK_02</w:t>
            </w:r>
          </w:p>
        </w:tc>
        <w:tc>
          <w:tcPr>
            <w:tcW w:w="5978" w:type="dxa"/>
          </w:tcPr>
          <w:p w14:paraId="394136B6" w14:textId="73166124" w:rsidR="00665605" w:rsidRPr="00665605" w:rsidRDefault="00665605" w:rsidP="00665605">
            <w:pPr>
              <w:jc w:val="both"/>
              <w:rPr>
                <w:smallCaps/>
                <w:lang w:val="en-US"/>
              </w:rPr>
            </w:pPr>
            <w:r w:rsidRPr="00665605">
              <w:rPr>
                <w:rStyle w:val="Pogrubienie"/>
                <w:rFonts w:ascii="Corbel" w:hAnsi="Corbel"/>
                <w:b w:val="0"/>
                <w:bCs w:val="0"/>
                <w:lang w:val="en-US"/>
              </w:rPr>
              <w:t>The student knows and understands the chemical properties of elements and their compounds.</w:t>
            </w:r>
          </w:p>
        </w:tc>
        <w:tc>
          <w:tcPr>
            <w:tcW w:w="1859" w:type="dxa"/>
          </w:tcPr>
          <w:p w14:paraId="15DCBC76" w14:textId="77777777" w:rsidR="00665605" w:rsidRPr="00665605" w:rsidRDefault="00665605" w:rsidP="00665605">
            <w:pPr>
              <w:rPr>
                <w:smallCaps/>
              </w:rPr>
            </w:pPr>
            <w:r w:rsidRPr="00665605">
              <w:t>B.W4</w:t>
            </w:r>
          </w:p>
        </w:tc>
      </w:tr>
      <w:tr w:rsidR="00665605" w:rsidRPr="00665605" w14:paraId="5FC082B1" w14:textId="77777777" w:rsidTr="00665605">
        <w:tc>
          <w:tcPr>
            <w:tcW w:w="1683" w:type="dxa"/>
          </w:tcPr>
          <w:p w14:paraId="5DAE4D6C" w14:textId="77777777" w:rsidR="00665605" w:rsidRPr="00665605" w:rsidRDefault="00665605" w:rsidP="00665605">
            <w:pPr>
              <w:rPr>
                <w:smallCaps/>
              </w:rPr>
            </w:pPr>
            <w:r w:rsidRPr="00665605">
              <w:t>EK_03</w:t>
            </w:r>
          </w:p>
        </w:tc>
        <w:tc>
          <w:tcPr>
            <w:tcW w:w="5978" w:type="dxa"/>
          </w:tcPr>
          <w:p w14:paraId="02DD1556" w14:textId="3C9999AA" w:rsidR="00665605" w:rsidRPr="00665605" w:rsidRDefault="00665605" w:rsidP="00665605">
            <w:pPr>
              <w:jc w:val="both"/>
              <w:rPr>
                <w:smallCaps/>
                <w:lang w:val="en-US"/>
              </w:rPr>
            </w:pPr>
            <w:r w:rsidRPr="00665605">
              <w:rPr>
                <w:rStyle w:val="Pogrubienie"/>
                <w:rFonts w:ascii="Corbel" w:hAnsi="Corbel"/>
                <w:b w:val="0"/>
                <w:bCs w:val="0"/>
                <w:lang w:val="en-US"/>
              </w:rPr>
              <w:t>The student knows the fundamentals of atomic nucleus structure and nuclear reactions, in particular radioactive decay and the principles of calculating radionuclide decay rates.</w:t>
            </w:r>
          </w:p>
        </w:tc>
        <w:tc>
          <w:tcPr>
            <w:tcW w:w="1859" w:type="dxa"/>
          </w:tcPr>
          <w:p w14:paraId="76882356" w14:textId="77777777" w:rsidR="00665605" w:rsidRPr="00665605" w:rsidRDefault="00665605" w:rsidP="00665605">
            <w:pPr>
              <w:rPr>
                <w:smallCaps/>
              </w:rPr>
            </w:pPr>
            <w:r w:rsidRPr="00665605">
              <w:t>B.W5</w:t>
            </w:r>
          </w:p>
        </w:tc>
      </w:tr>
      <w:tr w:rsidR="00665605" w:rsidRPr="00665605" w14:paraId="449C1240" w14:textId="77777777" w:rsidTr="00665605">
        <w:tc>
          <w:tcPr>
            <w:tcW w:w="1683" w:type="dxa"/>
          </w:tcPr>
          <w:p w14:paraId="7762B928" w14:textId="77777777" w:rsidR="00665605" w:rsidRPr="00665605" w:rsidRDefault="00665605" w:rsidP="00665605">
            <w:pPr>
              <w:rPr>
                <w:smallCaps/>
              </w:rPr>
            </w:pPr>
            <w:r w:rsidRPr="00665605">
              <w:t>EK_04</w:t>
            </w:r>
          </w:p>
        </w:tc>
        <w:tc>
          <w:tcPr>
            <w:tcW w:w="5978" w:type="dxa"/>
          </w:tcPr>
          <w:p w14:paraId="21663336" w14:textId="6BA8E4B3" w:rsidR="00665605" w:rsidRPr="00665605" w:rsidRDefault="00665605" w:rsidP="00665605">
            <w:pPr>
              <w:jc w:val="both"/>
              <w:rPr>
                <w:smallCaps/>
                <w:lang w:val="en-US"/>
              </w:rPr>
            </w:pPr>
            <w:r w:rsidRPr="00665605">
              <w:rPr>
                <w:rStyle w:val="Pogrubienie"/>
                <w:rFonts w:ascii="Corbel" w:hAnsi="Corbel"/>
                <w:b w:val="0"/>
                <w:bCs w:val="0"/>
                <w:lang w:val="en-US"/>
              </w:rPr>
              <w:t>The student knows the mechanisms of formation and types of chemical bonds as well as the mechanisms of intermolecular interactions in different states of matter.</w:t>
            </w:r>
          </w:p>
        </w:tc>
        <w:tc>
          <w:tcPr>
            <w:tcW w:w="1859" w:type="dxa"/>
          </w:tcPr>
          <w:p w14:paraId="68C765DF" w14:textId="77777777" w:rsidR="00665605" w:rsidRPr="00665605" w:rsidRDefault="00665605" w:rsidP="00665605">
            <w:pPr>
              <w:rPr>
                <w:smallCaps/>
              </w:rPr>
            </w:pPr>
            <w:r w:rsidRPr="00665605">
              <w:t>B.W6</w:t>
            </w:r>
          </w:p>
        </w:tc>
      </w:tr>
      <w:tr w:rsidR="00665605" w:rsidRPr="00665605" w14:paraId="4BF19486" w14:textId="77777777" w:rsidTr="00665605">
        <w:tc>
          <w:tcPr>
            <w:tcW w:w="1683" w:type="dxa"/>
          </w:tcPr>
          <w:p w14:paraId="3274ECDB" w14:textId="77777777" w:rsidR="00665605" w:rsidRPr="00665605" w:rsidRDefault="00665605" w:rsidP="00665605">
            <w:pPr>
              <w:rPr>
                <w:smallCaps/>
              </w:rPr>
            </w:pPr>
            <w:r w:rsidRPr="00665605">
              <w:t>EK_05</w:t>
            </w:r>
          </w:p>
        </w:tc>
        <w:tc>
          <w:tcPr>
            <w:tcW w:w="5978" w:type="dxa"/>
          </w:tcPr>
          <w:p w14:paraId="4AAF4B99" w14:textId="495A8DFB" w:rsidR="00665605" w:rsidRPr="00665605" w:rsidRDefault="00665605" w:rsidP="00665605">
            <w:pPr>
              <w:jc w:val="both"/>
              <w:rPr>
                <w:smallCaps/>
                <w:lang w:val="en-US"/>
              </w:rPr>
            </w:pPr>
            <w:r w:rsidRPr="00665605">
              <w:rPr>
                <w:rStyle w:val="Pogrubienie"/>
                <w:rFonts w:ascii="Corbel" w:hAnsi="Corbel"/>
                <w:b w:val="0"/>
                <w:bCs w:val="0"/>
                <w:lang w:val="en-US"/>
              </w:rPr>
              <w:t>The student knows analytical methods for qualitative and quantitative assessment of inorganic and organic compounds and understands the rationale for their application in medical analysis.</w:t>
            </w:r>
          </w:p>
        </w:tc>
        <w:tc>
          <w:tcPr>
            <w:tcW w:w="1859" w:type="dxa"/>
          </w:tcPr>
          <w:p w14:paraId="41F415B5" w14:textId="77777777" w:rsidR="00665605" w:rsidRPr="00665605" w:rsidRDefault="00665605" w:rsidP="00665605">
            <w:pPr>
              <w:rPr>
                <w:smallCaps/>
              </w:rPr>
            </w:pPr>
            <w:r w:rsidRPr="00665605">
              <w:t>B.W10</w:t>
            </w:r>
          </w:p>
        </w:tc>
      </w:tr>
      <w:tr w:rsidR="00665605" w:rsidRPr="00665605" w14:paraId="1BE287E8" w14:textId="77777777" w:rsidTr="00665605">
        <w:tc>
          <w:tcPr>
            <w:tcW w:w="1683" w:type="dxa"/>
          </w:tcPr>
          <w:p w14:paraId="0DDBB55F" w14:textId="77777777" w:rsidR="00665605" w:rsidRPr="00665605" w:rsidRDefault="00665605" w:rsidP="00665605">
            <w:pPr>
              <w:rPr>
                <w:smallCaps/>
              </w:rPr>
            </w:pPr>
            <w:r w:rsidRPr="00665605">
              <w:t>EK_06</w:t>
            </w:r>
          </w:p>
        </w:tc>
        <w:tc>
          <w:tcPr>
            <w:tcW w:w="5978" w:type="dxa"/>
          </w:tcPr>
          <w:p w14:paraId="40C9A513" w14:textId="32059FD7" w:rsidR="00665605" w:rsidRPr="00665605" w:rsidRDefault="00665605" w:rsidP="00665605">
            <w:pPr>
              <w:jc w:val="both"/>
              <w:rPr>
                <w:smallCaps/>
                <w:lang w:val="en-US"/>
              </w:rPr>
            </w:pPr>
            <w:r w:rsidRPr="00665605">
              <w:rPr>
                <w:rStyle w:val="Pogrubienie"/>
                <w:rFonts w:ascii="Corbel" w:hAnsi="Corbel"/>
                <w:b w:val="0"/>
                <w:bCs w:val="0"/>
                <w:lang w:val="en-US"/>
              </w:rPr>
              <w:t>The student knows the nomenclature, properties, and methods for identification of inorganic and coordination compounds.</w:t>
            </w:r>
          </w:p>
        </w:tc>
        <w:tc>
          <w:tcPr>
            <w:tcW w:w="1859" w:type="dxa"/>
          </w:tcPr>
          <w:p w14:paraId="12CEA026" w14:textId="77777777" w:rsidR="00665605" w:rsidRPr="00665605" w:rsidRDefault="00665605" w:rsidP="00665605">
            <w:pPr>
              <w:rPr>
                <w:smallCaps/>
              </w:rPr>
            </w:pPr>
            <w:r w:rsidRPr="00665605">
              <w:t>B.W13</w:t>
            </w:r>
          </w:p>
        </w:tc>
      </w:tr>
      <w:tr w:rsidR="00665605" w:rsidRPr="00665605" w14:paraId="7CE08864" w14:textId="77777777" w:rsidTr="00665605">
        <w:tc>
          <w:tcPr>
            <w:tcW w:w="1683" w:type="dxa"/>
          </w:tcPr>
          <w:p w14:paraId="5C84884D" w14:textId="77777777" w:rsidR="00665605" w:rsidRPr="00665605" w:rsidRDefault="00665605" w:rsidP="00665605">
            <w:pPr>
              <w:rPr>
                <w:smallCaps/>
              </w:rPr>
            </w:pPr>
            <w:r w:rsidRPr="00665605">
              <w:t>EK_07</w:t>
            </w:r>
          </w:p>
        </w:tc>
        <w:tc>
          <w:tcPr>
            <w:tcW w:w="5978" w:type="dxa"/>
          </w:tcPr>
          <w:p w14:paraId="636DD494" w14:textId="1CD1C3CA" w:rsidR="00665605" w:rsidRPr="00665605" w:rsidRDefault="00665605" w:rsidP="00665605">
            <w:pPr>
              <w:jc w:val="both"/>
              <w:rPr>
                <w:smallCaps/>
                <w:lang w:val="en-US"/>
              </w:rPr>
            </w:pPr>
            <w:r w:rsidRPr="00665605">
              <w:rPr>
                <w:rStyle w:val="Pogrubienie"/>
                <w:rFonts w:ascii="Corbel" w:hAnsi="Corbel"/>
                <w:b w:val="0"/>
                <w:bCs w:val="0"/>
                <w:lang w:val="en-US"/>
              </w:rPr>
              <w:t>The student is able to apply basic laboratory techniques, including qualitative chemical analysis.</w:t>
            </w:r>
          </w:p>
        </w:tc>
        <w:tc>
          <w:tcPr>
            <w:tcW w:w="1859" w:type="dxa"/>
          </w:tcPr>
          <w:p w14:paraId="07810D1B" w14:textId="77777777" w:rsidR="00665605" w:rsidRPr="00665605" w:rsidRDefault="00665605" w:rsidP="00665605">
            <w:pPr>
              <w:rPr>
                <w:smallCaps/>
              </w:rPr>
            </w:pPr>
            <w:r w:rsidRPr="00665605">
              <w:t>B.U1</w:t>
            </w:r>
          </w:p>
        </w:tc>
      </w:tr>
      <w:tr w:rsidR="00665605" w:rsidRPr="00665605" w14:paraId="68F72B85" w14:textId="77777777" w:rsidTr="00665605">
        <w:tc>
          <w:tcPr>
            <w:tcW w:w="1683" w:type="dxa"/>
          </w:tcPr>
          <w:p w14:paraId="4CDD5E63" w14:textId="77777777" w:rsidR="00665605" w:rsidRPr="00665605" w:rsidRDefault="00665605" w:rsidP="00665605">
            <w:pPr>
              <w:rPr>
                <w:smallCaps/>
              </w:rPr>
            </w:pPr>
            <w:r w:rsidRPr="00665605">
              <w:t>EK_08</w:t>
            </w:r>
          </w:p>
        </w:tc>
        <w:tc>
          <w:tcPr>
            <w:tcW w:w="5978" w:type="dxa"/>
          </w:tcPr>
          <w:p w14:paraId="637AD1C2" w14:textId="3650D734" w:rsidR="00665605" w:rsidRPr="00665605" w:rsidRDefault="00665605" w:rsidP="00665605">
            <w:pPr>
              <w:jc w:val="both"/>
              <w:rPr>
                <w:smallCaps/>
                <w:lang w:val="en-US"/>
              </w:rPr>
            </w:pPr>
            <w:r w:rsidRPr="00665605">
              <w:rPr>
                <w:rStyle w:val="Pogrubienie"/>
                <w:rFonts w:ascii="Corbel" w:hAnsi="Corbel"/>
                <w:b w:val="0"/>
                <w:bCs w:val="0"/>
                <w:lang w:val="en-US"/>
              </w:rPr>
              <w:t>The student is able to prepare solutions of defined concentrations as well as solutions with defined pH values, particularly buffer solutions.</w:t>
            </w:r>
          </w:p>
        </w:tc>
        <w:tc>
          <w:tcPr>
            <w:tcW w:w="1859" w:type="dxa"/>
          </w:tcPr>
          <w:p w14:paraId="79CDD87D" w14:textId="77777777" w:rsidR="00665605" w:rsidRPr="00665605" w:rsidRDefault="00665605" w:rsidP="00665605">
            <w:pPr>
              <w:rPr>
                <w:smallCaps/>
              </w:rPr>
            </w:pPr>
            <w:r w:rsidRPr="00665605">
              <w:t>B.U2</w:t>
            </w:r>
          </w:p>
        </w:tc>
      </w:tr>
    </w:tbl>
    <w:p w14:paraId="6D4D6DBF" w14:textId="2DBC153D" w:rsidR="002D6429" w:rsidRPr="00345CA7" w:rsidRDefault="0094081D" w:rsidP="0094081D">
      <w:pPr>
        <w:pStyle w:val="Punktygwne"/>
        <w:spacing w:before="0" w:after="0"/>
        <w:jc w:val="both"/>
        <w:rPr>
          <w:rFonts w:ascii="Corbel" w:hAnsi="Corbel"/>
          <w:b w:val="0"/>
          <w:bCs/>
          <w:sz w:val="20"/>
          <w:szCs w:val="20"/>
          <w:lang w:val="en-US"/>
        </w:rPr>
      </w:pPr>
      <w:r w:rsidRPr="0094081D">
        <w:rPr>
          <w:rStyle w:val="Odwoanieprzypisudolnego"/>
          <w:rFonts w:ascii="Corbel" w:hAnsi="Corbel"/>
          <w:b w:val="0"/>
          <w:bCs/>
          <w:sz w:val="20"/>
          <w:szCs w:val="20"/>
        </w:rPr>
        <w:lastRenderedPageBreak/>
        <w:footnoteRef/>
      </w:r>
      <w:r w:rsidRPr="00345CA7">
        <w:rPr>
          <w:rFonts w:ascii="Corbel" w:hAnsi="Corbel"/>
          <w:b w:val="0"/>
          <w:bCs/>
          <w:sz w:val="20"/>
          <w:szCs w:val="20"/>
          <w:lang w:val="en-US"/>
        </w:rPr>
        <w:t xml:space="preserve"> In the case of an educational pathway leading to the acquisition of teaching qualifications, the learning outcomes specified in the standards of education preparing for the teaching profession should also be taken into account.</w:t>
      </w:r>
    </w:p>
    <w:p w14:paraId="6B8BA0F0" w14:textId="77777777" w:rsidR="0094081D" w:rsidRPr="00345CA7" w:rsidRDefault="0094081D" w:rsidP="002D6429">
      <w:pPr>
        <w:pStyle w:val="Akapitzlist"/>
        <w:spacing w:line="240" w:lineRule="auto"/>
        <w:ind w:left="426"/>
        <w:jc w:val="both"/>
        <w:rPr>
          <w:rFonts w:ascii="Corbel" w:hAnsi="Corbel"/>
          <w:b/>
          <w:sz w:val="24"/>
          <w:szCs w:val="24"/>
          <w:lang w:val="en-US"/>
        </w:rPr>
      </w:pPr>
    </w:p>
    <w:p w14:paraId="4E782FD2" w14:textId="07C1D11F" w:rsidR="002D6429" w:rsidRDefault="002D6429" w:rsidP="002D6429">
      <w:pPr>
        <w:pStyle w:val="Akapitzlist"/>
        <w:spacing w:line="240" w:lineRule="auto"/>
        <w:ind w:left="426"/>
        <w:jc w:val="both"/>
        <w:rPr>
          <w:rFonts w:ascii="Corbel" w:hAnsi="Corbel" w:cs="Tahoma"/>
          <w:b/>
          <w:szCs w:val="24"/>
          <w:lang w:val="en-GB"/>
        </w:rPr>
      </w:pPr>
      <w:r w:rsidRPr="00345CA7">
        <w:rPr>
          <w:rFonts w:ascii="Corbel" w:hAnsi="Corbel"/>
          <w:b/>
          <w:sz w:val="24"/>
          <w:szCs w:val="24"/>
          <w:lang w:val="en-US"/>
        </w:rPr>
        <w:t xml:space="preserve">3.3 </w:t>
      </w:r>
      <w:r w:rsidR="0094081D">
        <w:rPr>
          <w:rFonts w:ascii="Corbel" w:hAnsi="Corbel"/>
          <w:b/>
          <w:szCs w:val="24"/>
          <w:lang w:val="en-GB"/>
        </w:rPr>
        <w:t xml:space="preserve">. </w:t>
      </w:r>
      <w:r w:rsidR="0094081D">
        <w:rPr>
          <w:rFonts w:ascii="Corbel" w:hAnsi="Corbel" w:cs="Tahoma"/>
          <w:b/>
          <w:szCs w:val="24"/>
          <w:lang w:val="en-GB"/>
        </w:rPr>
        <w:t>Course content  (to be completed by the coordinator)</w:t>
      </w:r>
    </w:p>
    <w:p w14:paraId="365C8D5A" w14:textId="77777777" w:rsidR="0094081D" w:rsidRPr="00345CA7" w:rsidRDefault="0094081D" w:rsidP="002D6429">
      <w:pPr>
        <w:pStyle w:val="Akapitzlist"/>
        <w:spacing w:line="240" w:lineRule="auto"/>
        <w:ind w:left="426"/>
        <w:jc w:val="both"/>
        <w:rPr>
          <w:rFonts w:ascii="Corbel" w:hAnsi="Corbel"/>
          <w:b/>
          <w:sz w:val="24"/>
          <w:szCs w:val="24"/>
          <w:lang w:val="en-US"/>
        </w:rPr>
      </w:pPr>
    </w:p>
    <w:p w14:paraId="7980D0F7" w14:textId="2BF224A7" w:rsidR="002D6429" w:rsidRDefault="0094081D" w:rsidP="002D6429">
      <w:pPr>
        <w:pStyle w:val="Akapitzlist"/>
        <w:numPr>
          <w:ilvl w:val="0"/>
          <w:numId w:val="1"/>
        </w:numPr>
        <w:spacing w:after="120" w:line="240" w:lineRule="auto"/>
        <w:jc w:val="both"/>
        <w:rPr>
          <w:rFonts w:ascii="Corbel" w:hAnsi="Corbel"/>
          <w:sz w:val="24"/>
          <w:szCs w:val="24"/>
        </w:rPr>
      </w:pPr>
      <w:r>
        <w:rPr>
          <w:rFonts w:ascii="Corbel" w:hAnsi="Corbel"/>
          <w:sz w:val="24"/>
          <w:szCs w:val="24"/>
        </w:rPr>
        <w:t>Lectures</w:t>
      </w:r>
    </w:p>
    <w:p w14:paraId="100CA589" w14:textId="77777777" w:rsidR="0094081D" w:rsidRPr="0094081D" w:rsidRDefault="0094081D" w:rsidP="0094081D">
      <w:pPr>
        <w:pStyle w:val="Akapitzlist"/>
        <w:spacing w:after="120" w:line="240" w:lineRule="auto"/>
        <w:ind w:left="1080"/>
        <w:jc w:val="both"/>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D6429" w:rsidRPr="000C7C62" w14:paraId="14BB3507" w14:textId="77777777" w:rsidTr="004960DB">
        <w:tc>
          <w:tcPr>
            <w:tcW w:w="9520" w:type="dxa"/>
          </w:tcPr>
          <w:p w14:paraId="5DDD7AC1" w14:textId="00F9F1EA" w:rsidR="002D6429" w:rsidRPr="000C7C62" w:rsidRDefault="0094081D" w:rsidP="008135FE">
            <w:pPr>
              <w:pStyle w:val="Akapitzlist"/>
              <w:spacing w:after="0" w:line="240" w:lineRule="auto"/>
              <w:ind w:left="-250" w:firstLine="250"/>
              <w:rPr>
                <w:rFonts w:ascii="Corbel" w:hAnsi="Corbel"/>
                <w:sz w:val="24"/>
                <w:szCs w:val="24"/>
              </w:rPr>
            </w:pPr>
            <w:r>
              <w:rPr>
                <w:rFonts w:ascii="Corbel" w:hAnsi="Corbel"/>
                <w:sz w:val="24"/>
                <w:szCs w:val="24"/>
              </w:rPr>
              <w:t>Content outline</w:t>
            </w:r>
          </w:p>
        </w:tc>
      </w:tr>
      <w:tr w:rsidR="004960DB" w:rsidRPr="00430F45" w14:paraId="1650E21E" w14:textId="77777777" w:rsidTr="00FD7012">
        <w:trPr>
          <w:trHeight w:val="1278"/>
        </w:trPr>
        <w:tc>
          <w:tcPr>
            <w:tcW w:w="9520" w:type="dxa"/>
          </w:tcPr>
          <w:p w14:paraId="0FEAFA5D"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Introduction to general chemistry. Atomic nucleus and radioactivity.</w:t>
            </w:r>
          </w:p>
          <w:p w14:paraId="4493794F" w14:textId="77777777" w:rsidR="00FD7012" w:rsidRPr="00FD7012" w:rsidRDefault="00FD7012" w:rsidP="00FD7012">
            <w:pPr>
              <w:spacing w:after="0" w:line="240" w:lineRule="auto"/>
              <w:jc w:val="both"/>
              <w:rPr>
                <w:rFonts w:ascii="Corbel" w:hAnsi="Corbel"/>
                <w:sz w:val="24"/>
                <w:szCs w:val="24"/>
                <w:lang w:val="en-US"/>
              </w:rPr>
            </w:pPr>
          </w:p>
          <w:p w14:paraId="68A19607"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Electrons in atoms of elements and the resulting consequences.</w:t>
            </w:r>
          </w:p>
          <w:p w14:paraId="1A056B94" w14:textId="77777777" w:rsidR="00FD7012" w:rsidRPr="00FD7012" w:rsidRDefault="00FD7012" w:rsidP="00FD7012">
            <w:pPr>
              <w:spacing w:after="0" w:line="240" w:lineRule="auto"/>
              <w:jc w:val="both"/>
              <w:rPr>
                <w:rFonts w:ascii="Corbel" w:hAnsi="Corbel"/>
                <w:sz w:val="24"/>
                <w:szCs w:val="24"/>
                <w:lang w:val="en-US"/>
              </w:rPr>
            </w:pPr>
          </w:p>
          <w:p w14:paraId="5CFCC8DB"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Electrons in atoms of elements and the resulting consequences – continuation.</w:t>
            </w:r>
          </w:p>
          <w:p w14:paraId="68B26D52" w14:textId="77777777" w:rsidR="00FD7012" w:rsidRPr="00FD7012" w:rsidRDefault="00FD7012" w:rsidP="00FD7012">
            <w:pPr>
              <w:spacing w:after="0" w:line="240" w:lineRule="auto"/>
              <w:jc w:val="both"/>
              <w:rPr>
                <w:rFonts w:ascii="Corbel" w:hAnsi="Corbel"/>
                <w:sz w:val="24"/>
                <w:szCs w:val="24"/>
                <w:lang w:val="en-US"/>
              </w:rPr>
            </w:pPr>
          </w:p>
          <w:p w14:paraId="2018D4FB"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Changes in the physicochemical properties of elements in the periodic table of chemical elements. Chemical bonding – part 1.</w:t>
            </w:r>
          </w:p>
          <w:p w14:paraId="73AF7420" w14:textId="77777777" w:rsidR="00FD7012" w:rsidRPr="00FD7012" w:rsidRDefault="00FD7012" w:rsidP="00FD7012">
            <w:pPr>
              <w:spacing w:after="0" w:line="240" w:lineRule="auto"/>
              <w:jc w:val="both"/>
              <w:rPr>
                <w:rFonts w:ascii="Corbel" w:hAnsi="Corbel"/>
                <w:sz w:val="24"/>
                <w:szCs w:val="24"/>
                <w:lang w:val="en-US"/>
              </w:rPr>
            </w:pPr>
          </w:p>
          <w:p w14:paraId="2D06F2C0"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Chemical bonding – part 2. Intermolecular interactions. Properties of inorganic compounds resulting from the types of bonds present. Chemical bonding in terms of molecular orbitals. Energy diagrams of molecules of the A₂ and AB types.</w:t>
            </w:r>
          </w:p>
          <w:p w14:paraId="7E9B84CA" w14:textId="77777777" w:rsidR="00FD7012" w:rsidRPr="00FD7012" w:rsidRDefault="00FD7012" w:rsidP="00FD7012">
            <w:pPr>
              <w:spacing w:after="0" w:line="240" w:lineRule="auto"/>
              <w:jc w:val="both"/>
              <w:rPr>
                <w:rFonts w:ascii="Corbel" w:hAnsi="Corbel"/>
                <w:sz w:val="24"/>
                <w:szCs w:val="24"/>
                <w:lang w:val="en-US"/>
              </w:rPr>
            </w:pPr>
          </w:p>
          <w:p w14:paraId="2F423FCE"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Shape and geometry of molecules: hybridization of valence atomic orbitals, VSEPR theory.</w:t>
            </w:r>
          </w:p>
          <w:p w14:paraId="1B969695" w14:textId="77777777" w:rsidR="00FD7012" w:rsidRPr="00FD7012" w:rsidRDefault="00FD7012" w:rsidP="00FD7012">
            <w:pPr>
              <w:spacing w:after="0" w:line="240" w:lineRule="auto"/>
              <w:jc w:val="both"/>
              <w:rPr>
                <w:rFonts w:ascii="Corbel" w:hAnsi="Corbel"/>
                <w:sz w:val="24"/>
                <w:szCs w:val="24"/>
                <w:lang w:val="en-US"/>
              </w:rPr>
            </w:pPr>
          </w:p>
          <w:p w14:paraId="7B1B964F"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Stoichiometry: chemical formulas, chemical reaction equations, mixtures. Methods of separating mixtures. Stoichiometry of concurrent reactions. Chemical reaction yield.</w:t>
            </w:r>
          </w:p>
          <w:p w14:paraId="6C626023" w14:textId="77777777" w:rsidR="00FD7012" w:rsidRPr="00FD7012" w:rsidRDefault="00FD7012" w:rsidP="00FD7012">
            <w:pPr>
              <w:spacing w:after="0" w:line="240" w:lineRule="auto"/>
              <w:jc w:val="both"/>
              <w:rPr>
                <w:rFonts w:ascii="Corbel" w:hAnsi="Corbel"/>
                <w:sz w:val="24"/>
                <w:szCs w:val="24"/>
                <w:lang w:val="en-US"/>
              </w:rPr>
            </w:pPr>
          </w:p>
          <w:p w14:paraId="150F2045"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Chemistry of aqueous solutions: structure and types of solutions, stability of colloidal solutions, solubility of substances. Methods of expressing concentrations: percentage concentration, molar concentration and others (e.g., mole fraction).</w:t>
            </w:r>
          </w:p>
          <w:p w14:paraId="0055ACCB" w14:textId="77777777" w:rsidR="00FD7012" w:rsidRPr="00FD7012" w:rsidRDefault="00FD7012" w:rsidP="00FD7012">
            <w:pPr>
              <w:spacing w:after="0" w:line="240" w:lineRule="auto"/>
              <w:jc w:val="both"/>
              <w:rPr>
                <w:rFonts w:ascii="Corbel" w:hAnsi="Corbel"/>
                <w:sz w:val="24"/>
                <w:szCs w:val="24"/>
                <w:lang w:val="en-US"/>
              </w:rPr>
            </w:pPr>
          </w:p>
          <w:p w14:paraId="71D2A449"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Electrolytic dissociation. Acid–base theories. Degree of dissociation. Dissociation constant. Ionic product of water. Concept of solution reaction and pH, pH scale. Calculations involving strong electrolytes.</w:t>
            </w:r>
          </w:p>
          <w:p w14:paraId="38F57BBC" w14:textId="77777777" w:rsidR="00FD7012" w:rsidRPr="00FD7012" w:rsidRDefault="00FD7012" w:rsidP="00FD7012">
            <w:pPr>
              <w:spacing w:after="0" w:line="240" w:lineRule="auto"/>
              <w:jc w:val="both"/>
              <w:rPr>
                <w:rFonts w:ascii="Corbel" w:hAnsi="Corbel"/>
                <w:sz w:val="24"/>
                <w:szCs w:val="24"/>
                <w:lang w:val="en-US"/>
              </w:rPr>
            </w:pPr>
          </w:p>
          <w:p w14:paraId="3C989CDC"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Ionic equilibria: concentration and activity. Weak electrolytes. Ostwald’s dilution law. Polyprotic acids and bases.</w:t>
            </w:r>
          </w:p>
          <w:p w14:paraId="45C67B4A" w14:textId="77777777" w:rsidR="00FD7012" w:rsidRPr="00FD7012" w:rsidRDefault="00FD7012" w:rsidP="00FD7012">
            <w:pPr>
              <w:spacing w:after="0" w:line="240" w:lineRule="auto"/>
              <w:jc w:val="both"/>
              <w:rPr>
                <w:rFonts w:ascii="Corbel" w:hAnsi="Corbel"/>
                <w:sz w:val="24"/>
                <w:szCs w:val="24"/>
                <w:lang w:val="en-US"/>
              </w:rPr>
            </w:pPr>
          </w:p>
          <w:p w14:paraId="6A7497C7"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Indicators. Salt hydrolysis. Solubility and solubility product. Buffers and buffer capacity.</w:t>
            </w:r>
          </w:p>
          <w:p w14:paraId="15EF9B97" w14:textId="77777777" w:rsidR="00FD7012" w:rsidRPr="00FD7012" w:rsidRDefault="00FD7012" w:rsidP="00FD7012">
            <w:pPr>
              <w:spacing w:after="0" w:line="240" w:lineRule="auto"/>
              <w:jc w:val="both"/>
              <w:rPr>
                <w:rFonts w:ascii="Corbel" w:hAnsi="Corbel"/>
                <w:sz w:val="24"/>
                <w:szCs w:val="24"/>
                <w:lang w:val="en-US"/>
              </w:rPr>
            </w:pPr>
          </w:p>
          <w:p w14:paraId="2430B1B8"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Oxidation states and redox reactions: rules for determining oxidation states in inorganic compounds. Complex situations in oxidation–reduction equations involving inorganic compounds, including disproportionation, comproportionation, redox reactions with fractional oxidation states, reactions in which oxidation states change for multiple atoms of different types, determination of reaction medium in redox equations. Speciation phenomena and their influence on the properties of substances.</w:t>
            </w:r>
          </w:p>
          <w:p w14:paraId="7B1EACB8" w14:textId="77777777" w:rsidR="00FD7012" w:rsidRPr="00FD7012" w:rsidRDefault="00FD7012" w:rsidP="00FD7012">
            <w:pPr>
              <w:spacing w:after="0" w:line="240" w:lineRule="auto"/>
              <w:jc w:val="both"/>
              <w:rPr>
                <w:rFonts w:ascii="Corbel" w:hAnsi="Corbel"/>
                <w:sz w:val="24"/>
                <w:szCs w:val="24"/>
                <w:lang w:val="en-US"/>
              </w:rPr>
            </w:pPr>
          </w:p>
          <w:p w14:paraId="62D4F69E"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Oxidation states of carbon, nitrogen and oxygen in organic compounds. Rules for determining oxidation states of carbon atoms in organic compounds. Selected redox reaction equations involving organic compounds. Redox processes in biological systems.</w:t>
            </w:r>
          </w:p>
          <w:p w14:paraId="1F05FB45" w14:textId="77777777" w:rsidR="00FD7012" w:rsidRPr="00FD7012" w:rsidRDefault="00FD7012" w:rsidP="00FD7012">
            <w:pPr>
              <w:spacing w:after="0" w:line="240" w:lineRule="auto"/>
              <w:jc w:val="both"/>
              <w:rPr>
                <w:rFonts w:ascii="Corbel" w:hAnsi="Corbel"/>
                <w:sz w:val="24"/>
                <w:szCs w:val="24"/>
                <w:lang w:val="en-US"/>
              </w:rPr>
            </w:pPr>
          </w:p>
          <w:p w14:paraId="438540CF"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Fundamentals of electrochemistry: metal activity/electrochemical series, half-cells and electrochemical cells, electromotive force of a cell. Corrosion.</w:t>
            </w:r>
          </w:p>
          <w:p w14:paraId="6A142E9F" w14:textId="77777777" w:rsidR="00FD7012" w:rsidRPr="00FD7012" w:rsidRDefault="00FD7012" w:rsidP="00FD7012">
            <w:pPr>
              <w:spacing w:after="0" w:line="240" w:lineRule="auto"/>
              <w:jc w:val="both"/>
              <w:rPr>
                <w:rFonts w:ascii="Corbel" w:hAnsi="Corbel"/>
                <w:sz w:val="24"/>
                <w:szCs w:val="24"/>
                <w:lang w:val="en-US"/>
              </w:rPr>
            </w:pPr>
          </w:p>
          <w:p w14:paraId="234D7968"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Dependence of electrode potential on the concentrations of components in a redox system for a given reaction. Concentration cells.</w:t>
            </w:r>
          </w:p>
          <w:p w14:paraId="6E3756FB" w14:textId="77777777" w:rsidR="00FD7012" w:rsidRPr="00FD7012" w:rsidRDefault="00FD7012" w:rsidP="00FD7012">
            <w:pPr>
              <w:spacing w:after="0" w:line="240" w:lineRule="auto"/>
              <w:jc w:val="both"/>
              <w:rPr>
                <w:rFonts w:ascii="Corbel" w:hAnsi="Corbel"/>
                <w:sz w:val="24"/>
                <w:szCs w:val="24"/>
                <w:lang w:val="en-US"/>
              </w:rPr>
            </w:pPr>
          </w:p>
          <w:p w14:paraId="5C10D0F8"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Electrolysis, decomposition voltage. Rules governing electrode reactions depending on the substances undergoing electrolysis. Principles governing electrode processes during electrolysis using platinum or graphite electrodes based on chemical calculations. Detailed examples of electrolysis depending on the classification of inorganic compounds.</w:t>
            </w:r>
          </w:p>
          <w:p w14:paraId="0C2DA89E" w14:textId="77777777" w:rsidR="00FD7012" w:rsidRPr="00FD7012" w:rsidRDefault="00FD7012" w:rsidP="00FD7012">
            <w:pPr>
              <w:spacing w:after="0" w:line="240" w:lineRule="auto"/>
              <w:jc w:val="both"/>
              <w:rPr>
                <w:rFonts w:ascii="Corbel" w:hAnsi="Corbel"/>
                <w:sz w:val="24"/>
                <w:szCs w:val="24"/>
                <w:lang w:val="en-US"/>
              </w:rPr>
            </w:pPr>
          </w:p>
          <w:p w14:paraId="4EAA65CD"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Fundamentals of thermochemistry: energy and its types, types of thermochemical systems, types of thermochemical processes. Internal energy and the first law of thermodynamics. Computational methods used for calculating enthalpy changes.</w:t>
            </w:r>
          </w:p>
          <w:p w14:paraId="7A105059" w14:textId="77777777" w:rsidR="00FD7012" w:rsidRPr="00FD7012" w:rsidRDefault="00FD7012" w:rsidP="00FD7012">
            <w:pPr>
              <w:spacing w:after="0" w:line="240" w:lineRule="auto"/>
              <w:jc w:val="both"/>
              <w:rPr>
                <w:rFonts w:ascii="Corbel" w:hAnsi="Corbel"/>
                <w:sz w:val="24"/>
                <w:szCs w:val="24"/>
                <w:lang w:val="en-US"/>
              </w:rPr>
            </w:pPr>
          </w:p>
          <w:p w14:paraId="5EE74F3B"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Energy profile of a chemical reaction. Entropy and the second law of thermodynamics. Third law of thermodynamics. Gibbs free energy and Helmholtz free energy. Relationship between Gibbs free energy and the electromotive force of a cell.</w:t>
            </w:r>
          </w:p>
          <w:p w14:paraId="6AD76FA9" w14:textId="77777777" w:rsidR="00FD7012" w:rsidRPr="00FD7012" w:rsidRDefault="00FD7012" w:rsidP="00FD7012">
            <w:pPr>
              <w:spacing w:after="0" w:line="240" w:lineRule="auto"/>
              <w:jc w:val="both"/>
              <w:rPr>
                <w:rFonts w:ascii="Corbel" w:hAnsi="Corbel"/>
                <w:sz w:val="24"/>
                <w:szCs w:val="24"/>
                <w:lang w:val="en-US"/>
              </w:rPr>
            </w:pPr>
          </w:p>
          <w:p w14:paraId="65E38F71"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Chemical kinetics: factors influencing the rate of chemical reactions. Definition and methods of calculating reaction rates. Rate equations. Molecularity and reaction order. Reaction rate as a function of temperature and pressure. Van’t Hoff rule. Chemical catalysis. Inhibition and inhibitors. Fundamentals of enzymology.</w:t>
            </w:r>
          </w:p>
          <w:p w14:paraId="6602D55D" w14:textId="77777777" w:rsidR="00FD7012" w:rsidRPr="00FD7012" w:rsidRDefault="00FD7012" w:rsidP="00FD7012">
            <w:pPr>
              <w:spacing w:after="0" w:line="240" w:lineRule="auto"/>
              <w:jc w:val="both"/>
              <w:rPr>
                <w:rFonts w:ascii="Corbel" w:hAnsi="Corbel"/>
                <w:sz w:val="24"/>
                <w:szCs w:val="24"/>
                <w:lang w:val="en-US"/>
              </w:rPr>
            </w:pPr>
          </w:p>
          <w:p w14:paraId="15C03F88"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Chemical equilibrium (chemical statics): fundamental concepts and calculations, equilibrium constant expressions. Le Chatelier–Braun principle: influence of changes in temperature, pressure and reactant concentrations. Oil–water partition coefficient and its applications.</w:t>
            </w:r>
          </w:p>
          <w:p w14:paraId="0B5209B8" w14:textId="77777777" w:rsidR="00FD7012" w:rsidRPr="00FD7012" w:rsidRDefault="00FD7012" w:rsidP="00FD7012">
            <w:pPr>
              <w:spacing w:after="0" w:line="240" w:lineRule="auto"/>
              <w:jc w:val="both"/>
              <w:rPr>
                <w:rFonts w:ascii="Corbel" w:hAnsi="Corbel"/>
                <w:sz w:val="24"/>
                <w:szCs w:val="24"/>
                <w:lang w:val="en-US"/>
              </w:rPr>
            </w:pPr>
          </w:p>
          <w:p w14:paraId="654B8BFE"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Fundamentals of pharmacokinetics/toxicokinetics and pharmacodynamics/toxicodynamics.</w:t>
            </w:r>
          </w:p>
          <w:p w14:paraId="1E46794D" w14:textId="77777777" w:rsidR="00FD7012" w:rsidRPr="00FD7012" w:rsidRDefault="00FD7012" w:rsidP="00FD7012">
            <w:pPr>
              <w:spacing w:after="0" w:line="240" w:lineRule="auto"/>
              <w:jc w:val="both"/>
              <w:rPr>
                <w:rFonts w:ascii="Corbel" w:hAnsi="Corbel"/>
                <w:sz w:val="24"/>
                <w:szCs w:val="24"/>
                <w:lang w:val="en-US"/>
              </w:rPr>
            </w:pPr>
          </w:p>
          <w:p w14:paraId="10A83347"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Classification of inorganic compounds: oxides, peroxides, acids, bases, hydroxides, salts. Coordination/complex compounds – nomenclature and structure. Amphoterism. Complex formation constant.</w:t>
            </w:r>
          </w:p>
          <w:p w14:paraId="1FC3D607" w14:textId="77777777" w:rsidR="00FD7012" w:rsidRPr="00FD7012" w:rsidRDefault="00FD7012" w:rsidP="00FD7012">
            <w:pPr>
              <w:spacing w:after="0" w:line="240" w:lineRule="auto"/>
              <w:jc w:val="both"/>
              <w:rPr>
                <w:rFonts w:ascii="Corbel" w:hAnsi="Corbel"/>
                <w:sz w:val="24"/>
                <w:szCs w:val="24"/>
                <w:lang w:val="en-US"/>
              </w:rPr>
            </w:pPr>
          </w:p>
          <w:p w14:paraId="36F69CF7"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Characteristics, properties, applications and biological significance of selected elements of the s-block.</w:t>
            </w:r>
          </w:p>
          <w:p w14:paraId="2DF08214" w14:textId="77777777" w:rsidR="00FD7012" w:rsidRPr="00FD7012" w:rsidRDefault="00FD7012" w:rsidP="00FD7012">
            <w:pPr>
              <w:spacing w:after="0" w:line="240" w:lineRule="auto"/>
              <w:jc w:val="both"/>
              <w:rPr>
                <w:rFonts w:ascii="Corbel" w:hAnsi="Corbel"/>
                <w:sz w:val="24"/>
                <w:szCs w:val="24"/>
                <w:lang w:val="en-US"/>
              </w:rPr>
            </w:pPr>
          </w:p>
          <w:p w14:paraId="7EBB04A4"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Characteristics, properties, applications and biological significance of selected elements of the p-block.</w:t>
            </w:r>
          </w:p>
          <w:p w14:paraId="67ADFD70" w14:textId="77777777" w:rsidR="00FD7012" w:rsidRPr="00FD7012" w:rsidRDefault="00FD7012" w:rsidP="00FD7012">
            <w:pPr>
              <w:spacing w:after="0" w:line="240" w:lineRule="auto"/>
              <w:jc w:val="both"/>
              <w:rPr>
                <w:rFonts w:ascii="Corbel" w:hAnsi="Corbel"/>
                <w:sz w:val="24"/>
                <w:szCs w:val="24"/>
                <w:lang w:val="en-US"/>
              </w:rPr>
            </w:pPr>
          </w:p>
          <w:p w14:paraId="18E0A741"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Characteristics, properties, applications and biological significance of selected elements of the d-block.</w:t>
            </w:r>
          </w:p>
          <w:p w14:paraId="7D7D1BDC" w14:textId="77777777" w:rsidR="00FD7012" w:rsidRPr="00FD7012" w:rsidRDefault="00FD7012" w:rsidP="00FD7012">
            <w:pPr>
              <w:spacing w:after="0" w:line="240" w:lineRule="auto"/>
              <w:jc w:val="both"/>
              <w:rPr>
                <w:rFonts w:ascii="Corbel" w:hAnsi="Corbel"/>
                <w:sz w:val="24"/>
                <w:szCs w:val="24"/>
                <w:lang w:val="en-US"/>
              </w:rPr>
            </w:pPr>
          </w:p>
          <w:p w14:paraId="43A2D06A"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Methods of representing the structure of chemical molecules.</w:t>
            </w:r>
          </w:p>
          <w:p w14:paraId="58225856" w14:textId="77777777" w:rsidR="00FD7012" w:rsidRPr="00FD7012" w:rsidRDefault="00FD7012" w:rsidP="00FD7012">
            <w:pPr>
              <w:spacing w:after="0" w:line="240" w:lineRule="auto"/>
              <w:jc w:val="both"/>
              <w:rPr>
                <w:rFonts w:ascii="Corbel" w:hAnsi="Corbel"/>
                <w:sz w:val="24"/>
                <w:szCs w:val="24"/>
                <w:lang w:val="en-US"/>
              </w:rPr>
            </w:pPr>
          </w:p>
          <w:p w14:paraId="38A3AF50"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Isomerism and its implications for the properties of substances.</w:t>
            </w:r>
          </w:p>
          <w:p w14:paraId="7A896241" w14:textId="77777777" w:rsidR="00FD7012" w:rsidRPr="00FD7012" w:rsidRDefault="00FD7012" w:rsidP="00FD7012">
            <w:pPr>
              <w:spacing w:after="0" w:line="240" w:lineRule="auto"/>
              <w:jc w:val="both"/>
              <w:rPr>
                <w:rFonts w:ascii="Corbel" w:hAnsi="Corbel"/>
                <w:sz w:val="24"/>
                <w:szCs w:val="24"/>
                <w:lang w:val="en-US"/>
              </w:rPr>
            </w:pPr>
          </w:p>
          <w:p w14:paraId="038B61C9"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Mechanisms of chemical reactions.</w:t>
            </w:r>
          </w:p>
          <w:p w14:paraId="15330D66" w14:textId="77777777" w:rsidR="00FD7012" w:rsidRPr="00FD7012" w:rsidRDefault="00FD7012" w:rsidP="00FD7012">
            <w:pPr>
              <w:spacing w:after="0" w:line="240" w:lineRule="auto"/>
              <w:jc w:val="both"/>
              <w:rPr>
                <w:rFonts w:ascii="Corbel" w:hAnsi="Corbel"/>
                <w:sz w:val="24"/>
                <w:szCs w:val="24"/>
                <w:lang w:val="en-US"/>
              </w:rPr>
            </w:pPr>
          </w:p>
          <w:p w14:paraId="6295D06E" w14:textId="77777777" w:rsidR="00FD7012" w:rsidRPr="00FD7012"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Fundamentals of chemistry in biochemistry.</w:t>
            </w:r>
          </w:p>
          <w:p w14:paraId="2869E5A7" w14:textId="77777777" w:rsidR="00FD7012" w:rsidRPr="00FD7012" w:rsidRDefault="00FD7012" w:rsidP="00FD7012">
            <w:pPr>
              <w:spacing w:after="0" w:line="240" w:lineRule="auto"/>
              <w:jc w:val="both"/>
              <w:rPr>
                <w:rFonts w:ascii="Corbel" w:hAnsi="Corbel"/>
                <w:sz w:val="24"/>
                <w:szCs w:val="24"/>
                <w:lang w:val="en-US"/>
              </w:rPr>
            </w:pPr>
          </w:p>
          <w:p w14:paraId="032DFD09" w14:textId="2FCBBD87" w:rsidR="004960DB" w:rsidRPr="00345CA7" w:rsidRDefault="00FD7012" w:rsidP="00FD7012">
            <w:pPr>
              <w:spacing w:after="0" w:line="240" w:lineRule="auto"/>
              <w:jc w:val="both"/>
              <w:rPr>
                <w:rFonts w:ascii="Corbel" w:hAnsi="Corbel"/>
                <w:sz w:val="24"/>
                <w:szCs w:val="24"/>
                <w:lang w:val="en-US"/>
              </w:rPr>
            </w:pPr>
            <w:r w:rsidRPr="00FD7012">
              <w:rPr>
                <w:rFonts w:ascii="Corbel" w:hAnsi="Corbel"/>
                <w:sz w:val="24"/>
                <w:szCs w:val="24"/>
                <w:lang w:val="en-US"/>
              </w:rPr>
              <w:t>Relationship between the structure of a substance and its activity (SAR, QSAR).</w:t>
            </w:r>
          </w:p>
        </w:tc>
      </w:tr>
    </w:tbl>
    <w:p w14:paraId="138EB4FD" w14:textId="77777777" w:rsidR="002D6429" w:rsidRPr="00345CA7" w:rsidRDefault="002D6429" w:rsidP="002D6429">
      <w:pPr>
        <w:spacing w:after="0" w:line="240" w:lineRule="auto"/>
        <w:rPr>
          <w:rFonts w:ascii="Corbel" w:hAnsi="Corbel"/>
          <w:sz w:val="24"/>
          <w:szCs w:val="24"/>
          <w:lang w:val="en-US"/>
        </w:rPr>
      </w:pPr>
    </w:p>
    <w:p w14:paraId="024BBE2D" w14:textId="2D2E1C7A" w:rsidR="002D6429" w:rsidRDefault="0094081D" w:rsidP="0094081D">
      <w:pPr>
        <w:pStyle w:val="Akapitzlist"/>
        <w:numPr>
          <w:ilvl w:val="0"/>
          <w:numId w:val="1"/>
        </w:numPr>
        <w:spacing w:line="240" w:lineRule="auto"/>
        <w:rPr>
          <w:rFonts w:ascii="Corbel" w:hAnsi="Corbel"/>
          <w:sz w:val="24"/>
          <w:szCs w:val="24"/>
        </w:rPr>
      </w:pPr>
      <w:r>
        <w:rPr>
          <w:rFonts w:ascii="Corbel" w:hAnsi="Corbel"/>
          <w:sz w:val="24"/>
          <w:szCs w:val="24"/>
        </w:rPr>
        <w:t xml:space="preserve">Seminars </w:t>
      </w:r>
    </w:p>
    <w:p w14:paraId="77E77F42" w14:textId="77777777" w:rsidR="0094081D" w:rsidRPr="00B169DF" w:rsidRDefault="0094081D" w:rsidP="0094081D">
      <w:pPr>
        <w:pStyle w:val="Akapitzlist"/>
        <w:spacing w:line="240" w:lineRule="auto"/>
        <w:ind w:left="1080"/>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D6429" w:rsidRPr="00156791" w14:paraId="4C8D44AD" w14:textId="77777777" w:rsidTr="008135FE">
        <w:tc>
          <w:tcPr>
            <w:tcW w:w="9639" w:type="dxa"/>
          </w:tcPr>
          <w:p w14:paraId="2ECB6924" w14:textId="629ADC84" w:rsidR="002D6429" w:rsidRPr="00156791" w:rsidRDefault="0094081D" w:rsidP="008135FE">
            <w:pPr>
              <w:pStyle w:val="Akapitzlist"/>
              <w:spacing w:after="0" w:line="240" w:lineRule="auto"/>
              <w:ind w:left="708" w:hanging="708"/>
              <w:rPr>
                <w:rFonts w:ascii="Corbel" w:hAnsi="Corbel"/>
                <w:sz w:val="24"/>
                <w:szCs w:val="24"/>
              </w:rPr>
            </w:pPr>
            <w:r>
              <w:rPr>
                <w:rFonts w:ascii="Corbel" w:hAnsi="Corbel"/>
                <w:sz w:val="24"/>
                <w:szCs w:val="24"/>
              </w:rPr>
              <w:t>Content outline</w:t>
            </w:r>
          </w:p>
        </w:tc>
      </w:tr>
      <w:tr w:rsidR="002D6429" w:rsidRPr="00430F45" w14:paraId="080F4246" w14:textId="77777777" w:rsidTr="008135FE">
        <w:tc>
          <w:tcPr>
            <w:tcW w:w="9639" w:type="dxa"/>
          </w:tcPr>
          <w:p w14:paraId="0FDC1748" w14:textId="77777777" w:rsidR="00970CC1" w:rsidRPr="00970CC1" w:rsidRDefault="00970CC1" w:rsidP="00970CC1">
            <w:pPr>
              <w:spacing w:after="0" w:line="240" w:lineRule="auto"/>
              <w:jc w:val="both"/>
              <w:rPr>
                <w:rFonts w:ascii="Corbel" w:hAnsi="Corbel"/>
                <w:sz w:val="24"/>
                <w:szCs w:val="24"/>
                <w:lang w:val="en-US"/>
              </w:rPr>
            </w:pPr>
            <w:r w:rsidRPr="00970CC1">
              <w:rPr>
                <w:rFonts w:ascii="Corbel" w:hAnsi="Corbel"/>
                <w:sz w:val="24"/>
                <w:szCs w:val="24"/>
                <w:lang w:val="en-US"/>
              </w:rPr>
              <w:t>Calculations related to: Stoichiometry of chemical formulas, reaction equations and mixtures; methods of mixture separation; stoichiometry of parallel (concurrent) reactions; chemical reaction yield; aqueous solution chemistry with emphasis on solubility; methods of expressing concentration (mass percent, molar concentration, and others such as mole fraction).</w:t>
            </w:r>
          </w:p>
          <w:p w14:paraId="0975ECF1" w14:textId="77777777" w:rsidR="00970CC1" w:rsidRPr="00970CC1" w:rsidRDefault="00970CC1" w:rsidP="00970CC1">
            <w:pPr>
              <w:spacing w:after="0" w:line="240" w:lineRule="auto"/>
              <w:jc w:val="both"/>
              <w:rPr>
                <w:rFonts w:ascii="Corbel" w:hAnsi="Corbel"/>
                <w:sz w:val="24"/>
                <w:szCs w:val="24"/>
                <w:lang w:val="en-US"/>
              </w:rPr>
            </w:pPr>
          </w:p>
          <w:p w14:paraId="0C0F8D7B" w14:textId="0DD416E8" w:rsidR="00970CC1" w:rsidRPr="00970CC1" w:rsidRDefault="00970CC1" w:rsidP="00970CC1">
            <w:pPr>
              <w:spacing w:after="0" w:line="240" w:lineRule="auto"/>
              <w:jc w:val="both"/>
              <w:rPr>
                <w:rFonts w:ascii="Corbel" w:hAnsi="Corbel"/>
                <w:sz w:val="24"/>
                <w:szCs w:val="24"/>
                <w:lang w:val="en-US"/>
              </w:rPr>
            </w:pPr>
            <w:r w:rsidRPr="00970CC1">
              <w:rPr>
                <w:rFonts w:ascii="Corbel" w:hAnsi="Corbel"/>
                <w:sz w:val="24"/>
                <w:szCs w:val="24"/>
                <w:lang w:val="en-US"/>
              </w:rPr>
              <w:t>Calculations related to: Electrolytic dissociation; acid</w:t>
            </w:r>
            <w:r>
              <w:rPr>
                <w:rFonts w:ascii="Corbel" w:hAnsi="Corbel"/>
                <w:sz w:val="24"/>
                <w:szCs w:val="24"/>
                <w:lang w:val="en-US"/>
              </w:rPr>
              <w:t>-</w:t>
            </w:r>
            <w:r w:rsidRPr="00970CC1">
              <w:rPr>
                <w:rFonts w:ascii="Corbel" w:hAnsi="Corbel"/>
                <w:sz w:val="24"/>
                <w:szCs w:val="24"/>
                <w:lang w:val="en-US"/>
              </w:rPr>
              <w:t>base theories; degree of dissociation and dissociation constants; ionic product of water; solution reaction and pH (pH scale); calculations for strong electrolytes; ionic equilibria (concentration vs activity); weak electrolytes and Ostwald’s dilution law; polyprotic acids and bases; indicators; salt hydrolysis; solubility and solubility product (Ksp); buffers and buffer capacity; oxidation states and redox reactions</w:t>
            </w:r>
            <w:r>
              <w:rPr>
                <w:rFonts w:ascii="Corbel" w:hAnsi="Corbel"/>
                <w:sz w:val="24"/>
                <w:szCs w:val="24"/>
                <w:lang w:val="en-US"/>
              </w:rPr>
              <w:t>-</w:t>
            </w:r>
            <w:r w:rsidRPr="00970CC1">
              <w:rPr>
                <w:rFonts w:ascii="Corbel" w:hAnsi="Corbel"/>
                <w:sz w:val="24"/>
                <w:szCs w:val="24"/>
                <w:lang w:val="en-US"/>
              </w:rPr>
              <w:t>rules for assigning oxidation states in inorganic compounds; complex redox equation cases (disproportionation, comproportionation, fractional oxidation states, multiple atoms undergoing oxidation state changes, determination of reaction medium); oxidation states of carbon, nitrogen and oxygen in organic compounds; rules for assigning oxidation states of carbon in organic compounds; selected redox equations involving organic compounds; redox processes in biological systems.</w:t>
            </w:r>
          </w:p>
          <w:p w14:paraId="4BB35670" w14:textId="77777777" w:rsidR="00970CC1" w:rsidRPr="00970CC1" w:rsidRDefault="00970CC1" w:rsidP="00970CC1">
            <w:pPr>
              <w:spacing w:after="0" w:line="240" w:lineRule="auto"/>
              <w:jc w:val="both"/>
              <w:rPr>
                <w:rFonts w:ascii="Corbel" w:hAnsi="Corbel"/>
                <w:sz w:val="24"/>
                <w:szCs w:val="24"/>
                <w:lang w:val="en-US"/>
              </w:rPr>
            </w:pPr>
          </w:p>
          <w:p w14:paraId="3A07EDB7" w14:textId="77777777" w:rsidR="00970CC1" w:rsidRPr="00970CC1" w:rsidRDefault="00970CC1" w:rsidP="00970CC1">
            <w:pPr>
              <w:spacing w:after="0" w:line="240" w:lineRule="auto"/>
              <w:jc w:val="both"/>
              <w:rPr>
                <w:rFonts w:ascii="Corbel" w:hAnsi="Corbel"/>
                <w:sz w:val="24"/>
                <w:szCs w:val="24"/>
                <w:lang w:val="en-US"/>
              </w:rPr>
            </w:pPr>
            <w:r w:rsidRPr="00970CC1">
              <w:rPr>
                <w:rFonts w:ascii="Corbel" w:hAnsi="Corbel"/>
                <w:sz w:val="24"/>
                <w:szCs w:val="24"/>
                <w:lang w:val="en-US"/>
              </w:rPr>
              <w:t>Fundamentals of electrochemistry (basic calculations and problem solving).</w:t>
            </w:r>
          </w:p>
          <w:p w14:paraId="5D3755F4" w14:textId="77777777" w:rsidR="00970CC1" w:rsidRPr="00970CC1" w:rsidRDefault="00970CC1" w:rsidP="00970CC1">
            <w:pPr>
              <w:spacing w:after="0" w:line="240" w:lineRule="auto"/>
              <w:jc w:val="both"/>
              <w:rPr>
                <w:rFonts w:ascii="Corbel" w:hAnsi="Corbel"/>
                <w:sz w:val="24"/>
                <w:szCs w:val="24"/>
                <w:lang w:val="en-US"/>
              </w:rPr>
            </w:pPr>
          </w:p>
          <w:p w14:paraId="2EE94EA1" w14:textId="77777777" w:rsidR="00970CC1" w:rsidRPr="00970CC1" w:rsidRDefault="00970CC1" w:rsidP="00970CC1">
            <w:pPr>
              <w:spacing w:after="0" w:line="240" w:lineRule="auto"/>
              <w:jc w:val="both"/>
              <w:rPr>
                <w:rFonts w:ascii="Corbel" w:hAnsi="Corbel"/>
                <w:sz w:val="24"/>
                <w:szCs w:val="24"/>
                <w:lang w:val="en-US"/>
              </w:rPr>
            </w:pPr>
            <w:r w:rsidRPr="00970CC1">
              <w:rPr>
                <w:rFonts w:ascii="Corbel" w:hAnsi="Corbel"/>
                <w:sz w:val="24"/>
                <w:szCs w:val="24"/>
                <w:lang w:val="en-US"/>
              </w:rPr>
              <w:t>Fundamentals of chemical kinetics (basic calculations and problem solving).</w:t>
            </w:r>
          </w:p>
          <w:p w14:paraId="477A39EC" w14:textId="77777777" w:rsidR="00970CC1" w:rsidRPr="00970CC1" w:rsidRDefault="00970CC1" w:rsidP="00970CC1">
            <w:pPr>
              <w:spacing w:after="0" w:line="240" w:lineRule="auto"/>
              <w:jc w:val="both"/>
              <w:rPr>
                <w:rFonts w:ascii="Corbel" w:hAnsi="Corbel"/>
                <w:sz w:val="24"/>
                <w:szCs w:val="24"/>
                <w:lang w:val="en-US"/>
              </w:rPr>
            </w:pPr>
          </w:p>
          <w:p w14:paraId="370CFEDB" w14:textId="77777777" w:rsidR="00970CC1" w:rsidRPr="00970CC1" w:rsidRDefault="00970CC1" w:rsidP="00970CC1">
            <w:pPr>
              <w:spacing w:after="0" w:line="240" w:lineRule="auto"/>
              <w:jc w:val="both"/>
              <w:rPr>
                <w:rFonts w:ascii="Corbel" w:hAnsi="Corbel"/>
                <w:sz w:val="24"/>
                <w:szCs w:val="24"/>
                <w:lang w:val="en-US"/>
              </w:rPr>
            </w:pPr>
            <w:r w:rsidRPr="00970CC1">
              <w:rPr>
                <w:rFonts w:ascii="Corbel" w:hAnsi="Corbel"/>
                <w:sz w:val="24"/>
                <w:szCs w:val="24"/>
                <w:lang w:val="en-US"/>
              </w:rPr>
              <w:t>Fundamentals of chemical equilibrium (basic calculations and problem solving).</w:t>
            </w:r>
          </w:p>
          <w:p w14:paraId="0899F586" w14:textId="77777777" w:rsidR="00970CC1" w:rsidRPr="00970CC1" w:rsidRDefault="00970CC1" w:rsidP="00970CC1">
            <w:pPr>
              <w:spacing w:after="0" w:line="240" w:lineRule="auto"/>
              <w:jc w:val="both"/>
              <w:rPr>
                <w:rFonts w:ascii="Corbel" w:hAnsi="Corbel"/>
                <w:sz w:val="24"/>
                <w:szCs w:val="24"/>
                <w:lang w:val="en-US"/>
              </w:rPr>
            </w:pPr>
          </w:p>
          <w:p w14:paraId="058630EA" w14:textId="156CC09E" w:rsidR="002D6429" w:rsidRPr="00345CA7" w:rsidRDefault="00970CC1" w:rsidP="00970CC1">
            <w:pPr>
              <w:spacing w:after="0" w:line="240" w:lineRule="auto"/>
              <w:jc w:val="both"/>
              <w:rPr>
                <w:rFonts w:ascii="Corbel" w:hAnsi="Corbel"/>
                <w:sz w:val="24"/>
                <w:szCs w:val="24"/>
                <w:lang w:val="en-US"/>
              </w:rPr>
            </w:pPr>
            <w:r w:rsidRPr="00970CC1">
              <w:rPr>
                <w:rFonts w:ascii="Corbel" w:hAnsi="Corbel"/>
                <w:sz w:val="24"/>
                <w:szCs w:val="24"/>
                <w:lang w:val="en-US"/>
              </w:rPr>
              <w:t>Coordination/complex compounds: nomenclature and structure; amphoterism; complex formation (stability) constants.</w:t>
            </w:r>
          </w:p>
        </w:tc>
      </w:tr>
    </w:tbl>
    <w:p w14:paraId="4C6E32EC" w14:textId="77777777" w:rsidR="002D6429" w:rsidRPr="00345CA7" w:rsidRDefault="002D6429" w:rsidP="002D6429">
      <w:pPr>
        <w:pStyle w:val="Punktygwne"/>
        <w:spacing w:before="0" w:after="0"/>
        <w:rPr>
          <w:rFonts w:ascii="Corbel" w:hAnsi="Corbel"/>
          <w:b w:val="0"/>
          <w:szCs w:val="24"/>
          <w:lang w:val="en-US"/>
        </w:rPr>
      </w:pPr>
    </w:p>
    <w:p w14:paraId="3AA46A1E" w14:textId="77777777" w:rsidR="002D6429" w:rsidRPr="00345CA7" w:rsidRDefault="002D6429" w:rsidP="002D6429">
      <w:pPr>
        <w:pStyle w:val="Punktygwne"/>
        <w:spacing w:before="0" w:after="0"/>
        <w:rPr>
          <w:rFonts w:ascii="Corbel" w:hAnsi="Corbel"/>
          <w:b w:val="0"/>
          <w:szCs w:val="24"/>
          <w:lang w:val="en-US"/>
        </w:rPr>
      </w:pPr>
    </w:p>
    <w:p w14:paraId="03F6D7D5" w14:textId="4CCE551D" w:rsidR="002D6429" w:rsidRDefault="0094081D" w:rsidP="0094081D">
      <w:pPr>
        <w:pStyle w:val="Akapitzlist"/>
        <w:numPr>
          <w:ilvl w:val="0"/>
          <w:numId w:val="1"/>
        </w:numPr>
        <w:spacing w:line="240" w:lineRule="auto"/>
        <w:rPr>
          <w:rFonts w:ascii="Corbel" w:hAnsi="Corbel"/>
          <w:sz w:val="24"/>
          <w:szCs w:val="24"/>
        </w:rPr>
      </w:pPr>
      <w:r>
        <w:rPr>
          <w:rFonts w:ascii="Corbel" w:hAnsi="Corbel"/>
          <w:sz w:val="24"/>
          <w:szCs w:val="24"/>
        </w:rPr>
        <w:t>Laboratories</w:t>
      </w:r>
    </w:p>
    <w:p w14:paraId="096BB3DD" w14:textId="77777777" w:rsidR="0094081D" w:rsidRPr="00B169DF" w:rsidRDefault="0094081D" w:rsidP="0094081D">
      <w:pPr>
        <w:pStyle w:val="Akapitzlist"/>
        <w:spacing w:line="240" w:lineRule="auto"/>
        <w:ind w:left="1080"/>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D6429" w:rsidRPr="00156791" w14:paraId="5B4A04C6" w14:textId="77777777" w:rsidTr="008135FE">
        <w:tc>
          <w:tcPr>
            <w:tcW w:w="9639" w:type="dxa"/>
          </w:tcPr>
          <w:p w14:paraId="2FC2B297" w14:textId="69F71377" w:rsidR="002D6429" w:rsidRPr="00156791" w:rsidRDefault="0094081D" w:rsidP="008135FE">
            <w:pPr>
              <w:pStyle w:val="Akapitzlist"/>
              <w:spacing w:after="0" w:line="240" w:lineRule="auto"/>
              <w:ind w:left="708" w:hanging="708"/>
              <w:rPr>
                <w:rFonts w:ascii="Corbel" w:hAnsi="Corbel"/>
                <w:sz w:val="24"/>
                <w:szCs w:val="24"/>
              </w:rPr>
            </w:pPr>
            <w:r>
              <w:rPr>
                <w:rFonts w:ascii="Corbel" w:hAnsi="Corbel"/>
                <w:sz w:val="24"/>
                <w:szCs w:val="24"/>
              </w:rPr>
              <w:t>Content outline</w:t>
            </w:r>
          </w:p>
        </w:tc>
      </w:tr>
      <w:tr w:rsidR="002D6429" w:rsidRPr="00430F45" w14:paraId="2B425CD8" w14:textId="77777777" w:rsidTr="008135FE">
        <w:tc>
          <w:tcPr>
            <w:tcW w:w="9639" w:type="dxa"/>
          </w:tcPr>
          <w:p w14:paraId="37339A50" w14:textId="77777777" w:rsidR="00F83C22" w:rsidRPr="00F83C22" w:rsidRDefault="00F83C22" w:rsidP="00F83C22">
            <w:pPr>
              <w:spacing w:after="0" w:line="240" w:lineRule="auto"/>
              <w:jc w:val="both"/>
              <w:rPr>
                <w:rFonts w:ascii="Corbel" w:hAnsi="Corbel"/>
                <w:sz w:val="24"/>
                <w:szCs w:val="24"/>
                <w:lang w:val="en-US"/>
              </w:rPr>
            </w:pPr>
            <w:r w:rsidRPr="00F83C22">
              <w:rPr>
                <w:rFonts w:ascii="Corbel" w:hAnsi="Corbel"/>
                <w:sz w:val="24"/>
                <w:szCs w:val="24"/>
                <w:lang w:val="en-US"/>
              </w:rPr>
              <w:t>Health and safety regulations (H&amp;S) and principles of laboratory operation. Basic laboratory equipment and glassware. Simple chemical setups. Methods of labeling chemical substances.</w:t>
            </w:r>
          </w:p>
          <w:p w14:paraId="51B3B63E" w14:textId="77777777" w:rsidR="00F83C22" w:rsidRPr="00F83C22" w:rsidRDefault="00F83C22" w:rsidP="00F83C22">
            <w:pPr>
              <w:spacing w:after="0" w:line="240" w:lineRule="auto"/>
              <w:jc w:val="both"/>
              <w:rPr>
                <w:rFonts w:ascii="Corbel" w:hAnsi="Corbel"/>
                <w:sz w:val="24"/>
                <w:szCs w:val="24"/>
                <w:lang w:val="en-US"/>
              </w:rPr>
            </w:pPr>
          </w:p>
          <w:p w14:paraId="766357CA" w14:textId="77777777" w:rsidR="00F83C22" w:rsidRPr="00F83C22" w:rsidRDefault="00F83C22" w:rsidP="00F83C22">
            <w:pPr>
              <w:spacing w:after="0" w:line="240" w:lineRule="auto"/>
              <w:jc w:val="both"/>
              <w:rPr>
                <w:rFonts w:ascii="Corbel" w:hAnsi="Corbel"/>
                <w:sz w:val="24"/>
                <w:szCs w:val="24"/>
                <w:lang w:val="en-US"/>
              </w:rPr>
            </w:pPr>
            <w:r w:rsidRPr="00F83C22">
              <w:rPr>
                <w:rFonts w:ascii="Corbel" w:hAnsi="Corbel"/>
                <w:sz w:val="24"/>
                <w:szCs w:val="24"/>
                <w:lang w:val="en-US"/>
              </w:rPr>
              <w:t>Separation of mixtures. Chromatographic techniques.</w:t>
            </w:r>
          </w:p>
          <w:p w14:paraId="5C2BD678" w14:textId="77777777" w:rsidR="00F83C22" w:rsidRPr="00F83C22" w:rsidRDefault="00F83C22" w:rsidP="00F83C22">
            <w:pPr>
              <w:spacing w:after="0" w:line="240" w:lineRule="auto"/>
              <w:jc w:val="both"/>
              <w:rPr>
                <w:rFonts w:ascii="Corbel" w:hAnsi="Corbel"/>
                <w:sz w:val="24"/>
                <w:szCs w:val="24"/>
                <w:lang w:val="en-US"/>
              </w:rPr>
            </w:pPr>
          </w:p>
          <w:p w14:paraId="18CF9DA0" w14:textId="77777777" w:rsidR="00F83C22" w:rsidRPr="00F83C22" w:rsidRDefault="00F83C22" w:rsidP="00F83C22">
            <w:pPr>
              <w:spacing w:after="0" w:line="240" w:lineRule="auto"/>
              <w:jc w:val="both"/>
              <w:rPr>
                <w:rFonts w:ascii="Corbel" w:hAnsi="Corbel"/>
                <w:sz w:val="24"/>
                <w:szCs w:val="24"/>
                <w:lang w:val="en-US"/>
              </w:rPr>
            </w:pPr>
            <w:r w:rsidRPr="00F83C22">
              <w:rPr>
                <w:rFonts w:ascii="Corbel" w:hAnsi="Corbel"/>
                <w:sz w:val="24"/>
                <w:szCs w:val="24"/>
                <w:lang w:val="en-US"/>
              </w:rPr>
              <w:t>Determination of hydrogen ion activity in solution; pH measurement.</w:t>
            </w:r>
          </w:p>
          <w:p w14:paraId="6FDEC968" w14:textId="77777777" w:rsidR="00F83C22" w:rsidRPr="00F83C22" w:rsidRDefault="00F83C22" w:rsidP="00F83C22">
            <w:pPr>
              <w:spacing w:after="0" w:line="240" w:lineRule="auto"/>
              <w:jc w:val="both"/>
              <w:rPr>
                <w:rFonts w:ascii="Corbel" w:hAnsi="Corbel"/>
                <w:sz w:val="24"/>
                <w:szCs w:val="24"/>
                <w:lang w:val="en-US"/>
              </w:rPr>
            </w:pPr>
          </w:p>
          <w:p w14:paraId="50E18328" w14:textId="77777777" w:rsidR="00F83C22" w:rsidRPr="00F83C22" w:rsidRDefault="00F83C22" w:rsidP="00F83C22">
            <w:pPr>
              <w:spacing w:after="0" w:line="240" w:lineRule="auto"/>
              <w:jc w:val="both"/>
              <w:rPr>
                <w:rFonts w:ascii="Corbel" w:hAnsi="Corbel"/>
                <w:sz w:val="24"/>
                <w:szCs w:val="24"/>
                <w:lang w:val="en-US"/>
              </w:rPr>
            </w:pPr>
            <w:r w:rsidRPr="00F83C22">
              <w:rPr>
                <w:rFonts w:ascii="Corbel" w:hAnsi="Corbel"/>
                <w:sz w:val="24"/>
                <w:szCs w:val="24"/>
                <w:lang w:val="en-US"/>
              </w:rPr>
              <w:t>Determination of the dissociation constant and degree of dissociation of selected substances.</w:t>
            </w:r>
          </w:p>
          <w:p w14:paraId="7671706B" w14:textId="77777777" w:rsidR="00F83C22" w:rsidRPr="00F83C22" w:rsidRDefault="00F83C22" w:rsidP="00F83C22">
            <w:pPr>
              <w:spacing w:after="0" w:line="240" w:lineRule="auto"/>
              <w:jc w:val="both"/>
              <w:rPr>
                <w:rFonts w:ascii="Corbel" w:hAnsi="Corbel"/>
                <w:sz w:val="24"/>
                <w:szCs w:val="24"/>
                <w:lang w:val="en-US"/>
              </w:rPr>
            </w:pPr>
          </w:p>
          <w:p w14:paraId="78F29F5F" w14:textId="77777777" w:rsidR="00F83C22" w:rsidRPr="00F83C22" w:rsidRDefault="00F83C22" w:rsidP="00F83C22">
            <w:pPr>
              <w:spacing w:after="0" w:line="240" w:lineRule="auto"/>
              <w:jc w:val="both"/>
              <w:rPr>
                <w:rFonts w:ascii="Corbel" w:hAnsi="Corbel"/>
                <w:sz w:val="24"/>
                <w:szCs w:val="24"/>
                <w:lang w:val="en-US"/>
              </w:rPr>
            </w:pPr>
            <w:r w:rsidRPr="00F83C22">
              <w:rPr>
                <w:rFonts w:ascii="Corbel" w:hAnsi="Corbel"/>
                <w:sz w:val="24"/>
                <w:szCs w:val="24"/>
                <w:lang w:val="en-US"/>
              </w:rPr>
              <w:t>Acid–base equilibrium constants of aqueous salt solutions.</w:t>
            </w:r>
          </w:p>
          <w:p w14:paraId="0ED8EBF0" w14:textId="77777777" w:rsidR="00F83C22" w:rsidRPr="00F83C22" w:rsidRDefault="00F83C22" w:rsidP="00F83C22">
            <w:pPr>
              <w:spacing w:after="0" w:line="240" w:lineRule="auto"/>
              <w:jc w:val="both"/>
              <w:rPr>
                <w:rFonts w:ascii="Corbel" w:hAnsi="Corbel"/>
                <w:sz w:val="24"/>
                <w:szCs w:val="24"/>
                <w:lang w:val="en-US"/>
              </w:rPr>
            </w:pPr>
          </w:p>
          <w:p w14:paraId="32E0035F" w14:textId="77777777" w:rsidR="00F83C22" w:rsidRPr="00F83C22" w:rsidRDefault="00F83C22" w:rsidP="00F83C22">
            <w:pPr>
              <w:spacing w:after="0" w:line="240" w:lineRule="auto"/>
              <w:jc w:val="both"/>
              <w:rPr>
                <w:rFonts w:ascii="Corbel" w:hAnsi="Corbel"/>
                <w:sz w:val="24"/>
                <w:szCs w:val="24"/>
                <w:lang w:val="en-US"/>
              </w:rPr>
            </w:pPr>
            <w:r w:rsidRPr="00F83C22">
              <w:rPr>
                <w:rFonts w:ascii="Corbel" w:hAnsi="Corbel"/>
                <w:sz w:val="24"/>
                <w:szCs w:val="24"/>
                <w:lang w:val="en-US"/>
              </w:rPr>
              <w:lastRenderedPageBreak/>
              <w:t>Common ion effect. Solubility product.</w:t>
            </w:r>
          </w:p>
          <w:p w14:paraId="56EE1B4B" w14:textId="77777777" w:rsidR="00F83C22" w:rsidRPr="00F83C22" w:rsidRDefault="00F83C22" w:rsidP="00F83C22">
            <w:pPr>
              <w:spacing w:after="0" w:line="240" w:lineRule="auto"/>
              <w:jc w:val="both"/>
              <w:rPr>
                <w:rFonts w:ascii="Corbel" w:hAnsi="Corbel"/>
                <w:sz w:val="24"/>
                <w:szCs w:val="24"/>
                <w:lang w:val="en-US"/>
              </w:rPr>
            </w:pPr>
          </w:p>
          <w:p w14:paraId="0799E68A" w14:textId="77777777" w:rsidR="00F83C22" w:rsidRPr="00F83C22" w:rsidRDefault="00F83C22" w:rsidP="00F83C22">
            <w:pPr>
              <w:spacing w:after="0" w:line="240" w:lineRule="auto"/>
              <w:jc w:val="both"/>
              <w:rPr>
                <w:rFonts w:ascii="Corbel" w:hAnsi="Corbel"/>
                <w:sz w:val="24"/>
                <w:szCs w:val="24"/>
                <w:lang w:val="en-US"/>
              </w:rPr>
            </w:pPr>
            <w:r w:rsidRPr="00F83C22">
              <w:rPr>
                <w:rFonts w:ascii="Corbel" w:hAnsi="Corbel"/>
                <w:sz w:val="24"/>
                <w:szCs w:val="24"/>
                <w:lang w:val="en-US"/>
              </w:rPr>
              <w:t>Buffer solutions.</w:t>
            </w:r>
          </w:p>
          <w:p w14:paraId="362DEAE4" w14:textId="77777777" w:rsidR="00F83C22" w:rsidRPr="00F83C22" w:rsidRDefault="00F83C22" w:rsidP="00F83C22">
            <w:pPr>
              <w:spacing w:after="0" w:line="240" w:lineRule="auto"/>
              <w:jc w:val="both"/>
              <w:rPr>
                <w:rFonts w:ascii="Corbel" w:hAnsi="Corbel"/>
                <w:sz w:val="24"/>
                <w:szCs w:val="24"/>
                <w:lang w:val="en-US"/>
              </w:rPr>
            </w:pPr>
          </w:p>
          <w:p w14:paraId="1A98ED7E" w14:textId="77777777" w:rsidR="00F83C22" w:rsidRPr="00F83C22" w:rsidRDefault="00F83C22" w:rsidP="00F83C22">
            <w:pPr>
              <w:spacing w:after="0" w:line="240" w:lineRule="auto"/>
              <w:jc w:val="both"/>
              <w:rPr>
                <w:rFonts w:ascii="Corbel" w:hAnsi="Corbel"/>
                <w:sz w:val="24"/>
                <w:szCs w:val="24"/>
                <w:lang w:val="en-US"/>
              </w:rPr>
            </w:pPr>
            <w:r w:rsidRPr="00F83C22">
              <w:rPr>
                <w:rFonts w:ascii="Corbel" w:hAnsi="Corbel"/>
                <w:sz w:val="24"/>
                <w:szCs w:val="24"/>
                <w:lang w:val="en-US"/>
              </w:rPr>
              <w:t>Coordination compounds: aquacomplexes, hydroxo complexes, ammine complexes, chloro complexes.</w:t>
            </w:r>
          </w:p>
          <w:p w14:paraId="77DBCB3E" w14:textId="77777777" w:rsidR="00F83C22" w:rsidRPr="00F83C22" w:rsidRDefault="00F83C22" w:rsidP="00F83C22">
            <w:pPr>
              <w:spacing w:after="0" w:line="240" w:lineRule="auto"/>
              <w:jc w:val="both"/>
              <w:rPr>
                <w:rFonts w:ascii="Corbel" w:hAnsi="Corbel"/>
                <w:sz w:val="24"/>
                <w:szCs w:val="24"/>
                <w:lang w:val="en-US"/>
              </w:rPr>
            </w:pPr>
          </w:p>
          <w:p w14:paraId="46110CDF" w14:textId="77777777" w:rsidR="00F83C22" w:rsidRPr="00F83C22" w:rsidRDefault="00F83C22" w:rsidP="00F83C22">
            <w:pPr>
              <w:spacing w:after="0" w:line="240" w:lineRule="auto"/>
              <w:jc w:val="both"/>
              <w:rPr>
                <w:rFonts w:ascii="Corbel" w:hAnsi="Corbel"/>
                <w:sz w:val="24"/>
                <w:szCs w:val="24"/>
                <w:lang w:val="en-US"/>
              </w:rPr>
            </w:pPr>
            <w:r w:rsidRPr="00F83C22">
              <w:rPr>
                <w:rFonts w:ascii="Corbel" w:hAnsi="Corbel"/>
                <w:sz w:val="24"/>
                <w:szCs w:val="24"/>
                <w:lang w:val="en-US"/>
              </w:rPr>
              <w:t>Reactivity of metals.</w:t>
            </w:r>
          </w:p>
          <w:p w14:paraId="1727B0E3" w14:textId="77777777" w:rsidR="00F83C22" w:rsidRPr="00F83C22" w:rsidRDefault="00F83C22" w:rsidP="00F83C22">
            <w:pPr>
              <w:spacing w:after="0" w:line="240" w:lineRule="auto"/>
              <w:jc w:val="both"/>
              <w:rPr>
                <w:rFonts w:ascii="Corbel" w:hAnsi="Corbel"/>
                <w:sz w:val="24"/>
                <w:szCs w:val="24"/>
                <w:lang w:val="en-US"/>
              </w:rPr>
            </w:pPr>
          </w:p>
          <w:p w14:paraId="68B9C130" w14:textId="77777777" w:rsidR="00F83C22" w:rsidRPr="00F83C22" w:rsidRDefault="00F83C22" w:rsidP="00F83C22">
            <w:pPr>
              <w:spacing w:after="0" w:line="240" w:lineRule="auto"/>
              <w:jc w:val="both"/>
              <w:rPr>
                <w:rFonts w:ascii="Corbel" w:hAnsi="Corbel"/>
                <w:sz w:val="24"/>
                <w:szCs w:val="24"/>
                <w:lang w:val="en-US"/>
              </w:rPr>
            </w:pPr>
            <w:r w:rsidRPr="00F83C22">
              <w:rPr>
                <w:rFonts w:ascii="Corbel" w:hAnsi="Corbel"/>
                <w:sz w:val="24"/>
                <w:szCs w:val="24"/>
                <w:lang w:val="en-US"/>
              </w:rPr>
              <w:t>Influence of the reaction environment on the reduction of Mn(VII).</w:t>
            </w:r>
          </w:p>
          <w:p w14:paraId="39354EA4" w14:textId="77777777" w:rsidR="00F83C22" w:rsidRPr="00F83C22" w:rsidRDefault="00F83C22" w:rsidP="00F83C22">
            <w:pPr>
              <w:spacing w:after="0" w:line="240" w:lineRule="auto"/>
              <w:jc w:val="both"/>
              <w:rPr>
                <w:rFonts w:ascii="Corbel" w:hAnsi="Corbel"/>
                <w:sz w:val="24"/>
                <w:szCs w:val="24"/>
                <w:lang w:val="en-US"/>
              </w:rPr>
            </w:pPr>
          </w:p>
          <w:p w14:paraId="4D16BB40" w14:textId="77777777" w:rsidR="00F83C22" w:rsidRPr="00F83C22" w:rsidRDefault="00F83C22" w:rsidP="00F83C22">
            <w:pPr>
              <w:spacing w:after="0" w:line="240" w:lineRule="auto"/>
              <w:jc w:val="both"/>
              <w:rPr>
                <w:rFonts w:ascii="Corbel" w:hAnsi="Corbel"/>
                <w:sz w:val="24"/>
                <w:szCs w:val="24"/>
                <w:lang w:val="en-US"/>
              </w:rPr>
            </w:pPr>
            <w:r w:rsidRPr="00F83C22">
              <w:rPr>
                <w:rFonts w:ascii="Corbel" w:hAnsi="Corbel"/>
                <w:sz w:val="24"/>
                <w:szCs w:val="24"/>
                <w:lang w:val="en-US"/>
              </w:rPr>
              <w:t>Studies of chemical kinetics using examples from everyday life (e.g., dissolution of aspirin, popcorn popping).</w:t>
            </w:r>
          </w:p>
          <w:p w14:paraId="7C1A5FA3" w14:textId="77777777" w:rsidR="00F83C22" w:rsidRPr="00F83C22" w:rsidRDefault="00F83C22" w:rsidP="00F83C22">
            <w:pPr>
              <w:spacing w:after="0" w:line="240" w:lineRule="auto"/>
              <w:jc w:val="both"/>
              <w:rPr>
                <w:rFonts w:ascii="Corbel" w:hAnsi="Corbel"/>
                <w:sz w:val="24"/>
                <w:szCs w:val="24"/>
                <w:lang w:val="en-US"/>
              </w:rPr>
            </w:pPr>
          </w:p>
          <w:p w14:paraId="1AD3E4CE" w14:textId="77777777" w:rsidR="00F83C22" w:rsidRPr="00F83C22" w:rsidRDefault="00F83C22" w:rsidP="00F83C22">
            <w:pPr>
              <w:spacing w:after="0" w:line="240" w:lineRule="auto"/>
              <w:jc w:val="both"/>
              <w:rPr>
                <w:rFonts w:ascii="Corbel" w:hAnsi="Corbel"/>
                <w:sz w:val="24"/>
                <w:szCs w:val="24"/>
                <w:lang w:val="en-US"/>
              </w:rPr>
            </w:pPr>
            <w:r w:rsidRPr="00F83C22">
              <w:rPr>
                <w:rFonts w:ascii="Corbel" w:hAnsi="Corbel"/>
                <w:sz w:val="24"/>
                <w:szCs w:val="24"/>
                <w:lang w:val="en-US"/>
              </w:rPr>
              <w:t>Preparation of selected inorganic compounds: silver chromate(VI), lead(II) iodide, cobalt(II) orthophosphate(V).</w:t>
            </w:r>
          </w:p>
          <w:p w14:paraId="4DFD7E97" w14:textId="77777777" w:rsidR="00F83C22" w:rsidRPr="00F83C22" w:rsidRDefault="00F83C22" w:rsidP="00F83C22">
            <w:pPr>
              <w:spacing w:after="0" w:line="240" w:lineRule="auto"/>
              <w:jc w:val="both"/>
              <w:rPr>
                <w:rFonts w:ascii="Corbel" w:hAnsi="Corbel"/>
                <w:sz w:val="24"/>
                <w:szCs w:val="24"/>
                <w:lang w:val="en-US"/>
              </w:rPr>
            </w:pPr>
          </w:p>
          <w:p w14:paraId="6BD37BD4" w14:textId="10EE32D6" w:rsidR="002D6429" w:rsidRPr="00345CA7" w:rsidRDefault="00F83C22" w:rsidP="00F83C22">
            <w:pPr>
              <w:spacing w:after="0" w:line="240" w:lineRule="auto"/>
              <w:jc w:val="both"/>
              <w:rPr>
                <w:rFonts w:ascii="Corbel" w:hAnsi="Corbel"/>
                <w:sz w:val="24"/>
                <w:szCs w:val="24"/>
                <w:lang w:val="en-US"/>
              </w:rPr>
            </w:pPr>
            <w:r w:rsidRPr="00F83C22">
              <w:rPr>
                <w:rFonts w:ascii="Corbel" w:hAnsi="Corbel"/>
                <w:sz w:val="24"/>
                <w:szCs w:val="24"/>
                <w:lang w:val="en-US"/>
              </w:rPr>
              <w:t>Qualitative analysis of selected anions and cations.</w:t>
            </w:r>
          </w:p>
        </w:tc>
      </w:tr>
    </w:tbl>
    <w:p w14:paraId="2BF08271" w14:textId="77777777" w:rsidR="002D6429" w:rsidRPr="00345CA7" w:rsidRDefault="002D6429" w:rsidP="002D6429">
      <w:pPr>
        <w:pStyle w:val="Punktygwne"/>
        <w:spacing w:before="0" w:after="0"/>
        <w:rPr>
          <w:rFonts w:ascii="Corbel" w:hAnsi="Corbel"/>
          <w:b w:val="0"/>
          <w:szCs w:val="24"/>
          <w:lang w:val="en-US"/>
        </w:rPr>
      </w:pPr>
    </w:p>
    <w:p w14:paraId="3C438FC5" w14:textId="77777777" w:rsidR="0094081D" w:rsidRPr="00345CA7" w:rsidRDefault="0094081D" w:rsidP="0094081D">
      <w:pPr>
        <w:pStyle w:val="Punktygwne"/>
        <w:spacing w:before="0" w:after="0"/>
        <w:rPr>
          <w:lang w:val="en-US"/>
        </w:rPr>
      </w:pPr>
      <w:r>
        <w:rPr>
          <w:rFonts w:ascii="Corbel" w:hAnsi="Corbel"/>
          <w:szCs w:val="24"/>
          <w:lang w:val="en-GB"/>
        </w:rPr>
        <w:t>3.4.</w:t>
      </w:r>
      <w:r>
        <w:rPr>
          <w:rFonts w:ascii="Corbel" w:hAnsi="Corbel" w:cs="Tahoma"/>
          <w:smallCaps w:val="0"/>
          <w:szCs w:val="24"/>
          <w:lang w:val="en-GB"/>
        </w:rPr>
        <w:t xml:space="preserve"> Methods of Instruction</w:t>
      </w:r>
    </w:p>
    <w:p w14:paraId="06EF43B9" w14:textId="77777777" w:rsidR="0094081D" w:rsidRDefault="0094081D" w:rsidP="0094081D">
      <w:pPr>
        <w:pStyle w:val="Punktygwne"/>
        <w:spacing w:before="0" w:after="0"/>
        <w:ind w:left="605"/>
        <w:rPr>
          <w:rFonts w:ascii="Corbel" w:hAnsi="Corbel" w:cs="Tahoma"/>
          <w:b w:val="0"/>
          <w:i/>
          <w:smallCaps w:val="0"/>
          <w:sz w:val="20"/>
          <w:szCs w:val="20"/>
          <w:lang w:val="en-GB"/>
        </w:rPr>
      </w:pPr>
      <w:r>
        <w:rPr>
          <w:rFonts w:ascii="Corbel" w:hAnsi="Corbel" w:cs="Tahoma"/>
          <w:b w:val="0"/>
          <w:i/>
          <w:smallCaps w:val="0"/>
          <w:sz w:val="20"/>
          <w:szCs w:val="20"/>
          <w:lang w:val="en-GB"/>
        </w:rPr>
        <w:t>Lecture: a problem-solving lecture/a lecture supported by a multimedia presentation/ distance learning</w:t>
      </w:r>
    </w:p>
    <w:p w14:paraId="2405CACE" w14:textId="77777777" w:rsidR="0094081D" w:rsidRDefault="0094081D" w:rsidP="0094081D">
      <w:pPr>
        <w:pStyle w:val="Punktygwne"/>
        <w:spacing w:before="0" w:after="0"/>
        <w:ind w:left="605"/>
        <w:rPr>
          <w:rFonts w:ascii="Corbel" w:hAnsi="Corbel" w:cs="Tahoma"/>
          <w:b w:val="0"/>
          <w:i/>
          <w:smallCaps w:val="0"/>
          <w:sz w:val="20"/>
          <w:szCs w:val="20"/>
          <w:lang w:val="en-GB"/>
        </w:rPr>
      </w:pPr>
      <w:r>
        <w:rPr>
          <w:rFonts w:ascii="Corbel" w:hAnsi="Corbel" w:cs="Tahoma"/>
          <w:b w:val="0"/>
          <w:i/>
          <w:smallCaps w:val="0"/>
          <w:sz w:val="20"/>
          <w:szCs w:val="20"/>
          <w:lang w:val="en-GB"/>
        </w:rPr>
        <w:t>Classes: practical project)/ group work (problem solving, case study, discussion)/didactic games/ distance learning</w:t>
      </w:r>
    </w:p>
    <w:p w14:paraId="0D41F5F7" w14:textId="77777777" w:rsidR="0094081D" w:rsidRDefault="0094081D" w:rsidP="0094081D">
      <w:pPr>
        <w:pStyle w:val="Punktygwne"/>
        <w:spacing w:before="0" w:after="0"/>
        <w:ind w:left="605"/>
        <w:rPr>
          <w:rFonts w:ascii="Corbel" w:hAnsi="Corbel" w:cs="Tahoma"/>
          <w:b w:val="0"/>
          <w:i/>
          <w:smallCaps w:val="0"/>
          <w:sz w:val="20"/>
          <w:szCs w:val="20"/>
          <w:lang w:val="en-GB"/>
        </w:rPr>
      </w:pPr>
      <w:r>
        <w:rPr>
          <w:rFonts w:ascii="Corbel" w:hAnsi="Corbel" w:cs="Tahoma"/>
          <w:b w:val="0"/>
          <w:i/>
          <w:smallCaps w:val="0"/>
          <w:sz w:val="20"/>
          <w:szCs w:val="20"/>
          <w:lang w:val="en-GB"/>
        </w:rPr>
        <w:t>Laboratory classes: designing and conducting experiments</w:t>
      </w:r>
    </w:p>
    <w:p w14:paraId="7C3B099B" w14:textId="77777777" w:rsidR="002D6429" w:rsidRPr="00345CA7" w:rsidRDefault="002D6429" w:rsidP="002D6429">
      <w:pPr>
        <w:pStyle w:val="Punktygwne"/>
        <w:tabs>
          <w:tab w:val="left" w:pos="284"/>
        </w:tabs>
        <w:spacing w:before="0" w:after="0"/>
        <w:rPr>
          <w:rFonts w:ascii="Corbel" w:hAnsi="Corbel"/>
          <w:smallCaps w:val="0"/>
          <w:szCs w:val="24"/>
          <w:lang w:val="en-US"/>
        </w:rPr>
      </w:pPr>
    </w:p>
    <w:p w14:paraId="5A31F4C5" w14:textId="77777777" w:rsidR="0094081D" w:rsidRDefault="002D6429" w:rsidP="0094081D">
      <w:pPr>
        <w:pStyle w:val="Punktygwne"/>
        <w:spacing w:before="0" w:after="0"/>
        <w:rPr>
          <w:rFonts w:ascii="Corbel" w:hAnsi="Corbel" w:cs="Tahoma"/>
          <w:smallCaps w:val="0"/>
          <w:szCs w:val="24"/>
          <w:lang w:val="en-GB"/>
        </w:rPr>
      </w:pPr>
      <w:r w:rsidRPr="00345CA7">
        <w:rPr>
          <w:rFonts w:ascii="Corbel" w:hAnsi="Corbel"/>
          <w:smallCaps w:val="0"/>
          <w:szCs w:val="24"/>
          <w:lang w:val="en-US"/>
        </w:rPr>
        <w:t xml:space="preserve">4. </w:t>
      </w:r>
      <w:r w:rsidR="0094081D">
        <w:rPr>
          <w:rFonts w:ascii="Corbel" w:hAnsi="Corbel" w:cs="Tahoma"/>
          <w:smallCaps w:val="0"/>
          <w:szCs w:val="24"/>
          <w:lang w:val="en-GB"/>
        </w:rPr>
        <w:t xml:space="preserve">Assessment techniques and criteria </w:t>
      </w:r>
    </w:p>
    <w:p w14:paraId="2F8B4ED6" w14:textId="77777777" w:rsidR="002D6429" w:rsidRPr="00345CA7" w:rsidRDefault="002D6429" w:rsidP="002D6429">
      <w:pPr>
        <w:pStyle w:val="Punktygwne"/>
        <w:tabs>
          <w:tab w:val="left" w:pos="284"/>
        </w:tabs>
        <w:spacing w:before="0" w:after="0"/>
        <w:rPr>
          <w:rFonts w:ascii="Corbel" w:hAnsi="Corbel"/>
          <w:smallCaps w:val="0"/>
          <w:szCs w:val="24"/>
          <w:lang w:val="en-US"/>
        </w:rPr>
      </w:pPr>
    </w:p>
    <w:p w14:paraId="0E5C3F56" w14:textId="0D1B3564" w:rsidR="002D6429" w:rsidRPr="00345CA7" w:rsidRDefault="002D6429" w:rsidP="002D6429">
      <w:pPr>
        <w:pStyle w:val="Punktygwne"/>
        <w:spacing w:before="0" w:after="0"/>
        <w:ind w:left="426"/>
        <w:rPr>
          <w:rFonts w:ascii="Corbel" w:hAnsi="Corbel"/>
          <w:smallCaps w:val="0"/>
          <w:szCs w:val="24"/>
          <w:lang w:val="en-US"/>
        </w:rPr>
      </w:pPr>
      <w:r w:rsidRPr="00345CA7">
        <w:rPr>
          <w:rFonts w:ascii="Corbel" w:hAnsi="Corbel"/>
          <w:smallCaps w:val="0"/>
          <w:szCs w:val="24"/>
          <w:lang w:val="en-US"/>
        </w:rPr>
        <w:t>4.1</w:t>
      </w:r>
      <w:r w:rsidR="0094081D">
        <w:rPr>
          <w:rFonts w:ascii="Corbel" w:hAnsi="Corbel" w:cs="Tahoma"/>
          <w:smallCaps w:val="0"/>
          <w:szCs w:val="24"/>
          <w:lang w:val="en-GB"/>
        </w:rPr>
        <w:t xml:space="preserve"> Methods of evaluating learning outcomes</w:t>
      </w:r>
    </w:p>
    <w:p w14:paraId="03F686AF" w14:textId="77777777" w:rsidR="002D6429" w:rsidRPr="00345CA7" w:rsidRDefault="002D6429" w:rsidP="002D6429">
      <w:pPr>
        <w:pStyle w:val="Punktygwne"/>
        <w:spacing w:before="0" w:after="0"/>
        <w:rPr>
          <w:rFonts w:ascii="Corbel" w:hAnsi="Corbel"/>
          <w:b w:val="0"/>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5445"/>
        <w:gridCol w:w="2108"/>
      </w:tblGrid>
      <w:tr w:rsidR="002D6429" w:rsidRPr="00B169DF" w14:paraId="5B6845EF" w14:textId="77777777" w:rsidTr="008135FE">
        <w:tc>
          <w:tcPr>
            <w:tcW w:w="1985" w:type="dxa"/>
            <w:vAlign w:val="center"/>
          </w:tcPr>
          <w:p w14:paraId="2399A325" w14:textId="216C9788" w:rsidR="002D6429" w:rsidRPr="00B169DF" w:rsidRDefault="0094081D" w:rsidP="008135FE">
            <w:pPr>
              <w:pStyle w:val="Punktygwne"/>
              <w:spacing w:before="0" w:after="0"/>
              <w:jc w:val="center"/>
              <w:rPr>
                <w:rFonts w:ascii="Corbel" w:hAnsi="Corbel"/>
                <w:b w:val="0"/>
                <w:smallCaps w:val="0"/>
                <w:szCs w:val="24"/>
              </w:rPr>
            </w:pPr>
            <w:r>
              <w:rPr>
                <w:rFonts w:ascii="Corbel" w:hAnsi="Corbel"/>
                <w:b w:val="0"/>
                <w:smallCaps w:val="0"/>
                <w:szCs w:val="24"/>
              </w:rPr>
              <w:t>Learning outcome</w:t>
            </w:r>
          </w:p>
        </w:tc>
        <w:tc>
          <w:tcPr>
            <w:tcW w:w="5528" w:type="dxa"/>
            <w:vAlign w:val="center"/>
          </w:tcPr>
          <w:p w14:paraId="264F8F46" w14:textId="29B60685" w:rsidR="002D6429" w:rsidRPr="00345CA7" w:rsidRDefault="0094081D" w:rsidP="008135FE">
            <w:pPr>
              <w:pStyle w:val="Punktygwne"/>
              <w:spacing w:before="0" w:after="0"/>
              <w:jc w:val="center"/>
              <w:rPr>
                <w:rFonts w:ascii="Corbel" w:hAnsi="Corbel"/>
                <w:b w:val="0"/>
                <w:smallCaps w:val="0"/>
                <w:szCs w:val="24"/>
                <w:lang w:val="en-US"/>
              </w:rPr>
            </w:pPr>
            <w:r>
              <w:rPr>
                <w:rFonts w:ascii="Corbel" w:hAnsi="Corbel" w:cs="Tahoma"/>
                <w:b w:val="0"/>
                <w:smallCaps w:val="0"/>
                <w:szCs w:val="24"/>
                <w:lang w:val="en-GB" w:eastAsia="pl-PL"/>
              </w:rPr>
              <w:t>Methods of assessment of learning outcomes (e.g. test, oral exam, written exam, project, report, observation during classes)</w:t>
            </w:r>
          </w:p>
        </w:tc>
        <w:tc>
          <w:tcPr>
            <w:tcW w:w="2126" w:type="dxa"/>
            <w:vAlign w:val="center"/>
          </w:tcPr>
          <w:p w14:paraId="6A18FB29" w14:textId="7997B3C4" w:rsidR="002D6429" w:rsidRPr="00B169DF" w:rsidRDefault="0094081D" w:rsidP="008135FE">
            <w:pPr>
              <w:pStyle w:val="Punktygwne"/>
              <w:spacing w:before="0" w:after="0"/>
              <w:jc w:val="center"/>
              <w:rPr>
                <w:rFonts w:ascii="Corbel" w:hAnsi="Corbel"/>
                <w:b w:val="0"/>
                <w:smallCaps w:val="0"/>
                <w:szCs w:val="24"/>
              </w:rPr>
            </w:pPr>
            <w:r>
              <w:rPr>
                <w:rFonts w:ascii="Corbel" w:hAnsi="Corbel" w:cs="Tahoma"/>
                <w:b w:val="0"/>
                <w:smallCaps w:val="0"/>
                <w:szCs w:val="24"/>
                <w:lang w:val="en-GB" w:eastAsia="pl-PL"/>
              </w:rPr>
              <w:t>Learning format (lectures, classes,…)</w:t>
            </w:r>
          </w:p>
        </w:tc>
      </w:tr>
      <w:tr w:rsidR="002D6429" w:rsidRPr="00B169DF" w14:paraId="3D380571" w14:textId="77777777" w:rsidTr="008135FE">
        <w:tc>
          <w:tcPr>
            <w:tcW w:w="1985" w:type="dxa"/>
          </w:tcPr>
          <w:p w14:paraId="4A4FCD32" w14:textId="77777777" w:rsidR="002D6429" w:rsidRPr="00B169DF" w:rsidRDefault="002D6429" w:rsidP="008135FE">
            <w:pPr>
              <w:pStyle w:val="Punktygwne"/>
              <w:spacing w:before="0" w:after="0"/>
              <w:rPr>
                <w:rFonts w:ascii="Corbel" w:hAnsi="Corbel"/>
                <w:b w:val="0"/>
                <w:szCs w:val="24"/>
              </w:rPr>
            </w:pPr>
            <w:r w:rsidRPr="00A04494">
              <w:rPr>
                <w:rFonts w:ascii="Corbel" w:hAnsi="Corbel"/>
                <w:b w:val="0"/>
                <w:szCs w:val="24"/>
              </w:rPr>
              <w:t>ek_ 01 -08</w:t>
            </w:r>
          </w:p>
        </w:tc>
        <w:tc>
          <w:tcPr>
            <w:tcW w:w="5528" w:type="dxa"/>
          </w:tcPr>
          <w:p w14:paraId="727FDC2A" w14:textId="7CCDD083" w:rsidR="002D6429" w:rsidRPr="00345CA7" w:rsidRDefault="007D5A27" w:rsidP="00970CC1">
            <w:pPr>
              <w:pStyle w:val="Bezodstpw"/>
              <w:rPr>
                <w:rFonts w:ascii="Corbel" w:hAnsi="Corbel"/>
                <w:b/>
                <w:bCs/>
                <w:szCs w:val="24"/>
                <w:lang w:val="en-US"/>
              </w:rPr>
            </w:pPr>
            <w:r w:rsidRPr="00970CC1">
              <w:t>Written test, laboratory report, observation during classes, final exam, class discussion</w:t>
            </w:r>
            <w:r w:rsidRPr="00345CA7">
              <w:rPr>
                <w:rFonts w:ascii="Corbel" w:hAnsi="Corbel"/>
                <w:bCs/>
                <w:szCs w:val="24"/>
                <w:lang w:val="en-US"/>
              </w:rPr>
              <w:t>.</w:t>
            </w:r>
          </w:p>
        </w:tc>
        <w:tc>
          <w:tcPr>
            <w:tcW w:w="2126" w:type="dxa"/>
          </w:tcPr>
          <w:p w14:paraId="2E2E31C4" w14:textId="77777777" w:rsidR="002D6429" w:rsidRPr="00B169DF" w:rsidRDefault="002D6429" w:rsidP="008135FE">
            <w:pPr>
              <w:pStyle w:val="Punktygwne"/>
              <w:spacing w:before="0" w:after="0"/>
              <w:rPr>
                <w:rFonts w:ascii="Corbel" w:hAnsi="Corbel"/>
                <w:b w:val="0"/>
                <w:szCs w:val="24"/>
              </w:rPr>
            </w:pPr>
            <w:r w:rsidRPr="00A04494">
              <w:rPr>
                <w:rFonts w:ascii="Corbel" w:hAnsi="Corbel"/>
                <w:b w:val="0"/>
                <w:szCs w:val="24"/>
              </w:rPr>
              <w:t>W, SEM</w:t>
            </w:r>
            <w:r>
              <w:rPr>
                <w:rFonts w:ascii="Corbel" w:hAnsi="Corbel"/>
                <w:b w:val="0"/>
                <w:szCs w:val="24"/>
              </w:rPr>
              <w:t>, LAB</w:t>
            </w:r>
          </w:p>
        </w:tc>
      </w:tr>
    </w:tbl>
    <w:p w14:paraId="2935A6B4" w14:textId="77777777" w:rsidR="002D6429" w:rsidRPr="00B169DF" w:rsidRDefault="002D6429" w:rsidP="002D6429">
      <w:pPr>
        <w:pStyle w:val="Punktygwne"/>
        <w:spacing w:before="0" w:after="0"/>
        <w:rPr>
          <w:rFonts w:ascii="Corbel" w:hAnsi="Corbel"/>
          <w:b w:val="0"/>
          <w:smallCaps w:val="0"/>
          <w:szCs w:val="24"/>
        </w:rPr>
      </w:pPr>
    </w:p>
    <w:p w14:paraId="0A491B64" w14:textId="5505F125" w:rsidR="002D6429" w:rsidRPr="007D5A27" w:rsidRDefault="002D6429" w:rsidP="007D5A27">
      <w:pPr>
        <w:pStyle w:val="Punktygwne"/>
        <w:spacing w:before="0" w:after="0"/>
        <w:rPr>
          <w:rFonts w:ascii="Corbel" w:hAnsi="Corbel" w:cs="Tahoma"/>
          <w:smallCaps w:val="0"/>
          <w:szCs w:val="24"/>
          <w:lang w:val="en-GB"/>
        </w:rPr>
      </w:pPr>
      <w:r w:rsidRPr="00B169DF">
        <w:rPr>
          <w:rFonts w:ascii="Corbel" w:hAnsi="Corbel"/>
          <w:smallCaps w:val="0"/>
          <w:szCs w:val="24"/>
        </w:rPr>
        <w:t>4.2</w:t>
      </w:r>
      <w:r w:rsidR="007D5A27">
        <w:rPr>
          <w:rFonts w:ascii="Corbel" w:hAnsi="Corbel" w:cs="Tahoma"/>
          <w:smallCaps w:val="0"/>
          <w:szCs w:val="24"/>
          <w:lang w:val="en-GB"/>
        </w:rPr>
        <w:t xml:space="preserve"> Course assessment criteria </w:t>
      </w:r>
    </w:p>
    <w:p w14:paraId="31AC7032" w14:textId="77777777" w:rsidR="002D6429" w:rsidRPr="00B169DF" w:rsidRDefault="002D6429" w:rsidP="002D6429">
      <w:pPr>
        <w:pStyle w:val="Punktygwne"/>
        <w:spacing w:before="0" w:after="0"/>
        <w:ind w:left="426"/>
        <w:rPr>
          <w:rFonts w:ascii="Corbel" w:hAnsi="Corbel"/>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D6429" w:rsidRPr="00430F45" w14:paraId="7CC15199" w14:textId="77777777" w:rsidTr="008135FE">
        <w:tc>
          <w:tcPr>
            <w:tcW w:w="9670" w:type="dxa"/>
          </w:tcPr>
          <w:p w14:paraId="0F7AD178" w14:textId="77777777" w:rsidR="007D5A27" w:rsidRPr="00345CA7" w:rsidRDefault="007D5A27" w:rsidP="007D5A27">
            <w:pPr>
              <w:pStyle w:val="Bezodstpw"/>
              <w:spacing w:line="276" w:lineRule="auto"/>
              <w:rPr>
                <w:rFonts w:ascii="Corbel" w:hAnsi="Corbel"/>
                <w:sz w:val="24"/>
                <w:szCs w:val="24"/>
                <w:lang w:val="en-US"/>
              </w:rPr>
            </w:pPr>
            <w:r w:rsidRPr="00345CA7">
              <w:rPr>
                <w:rFonts w:ascii="Corbel" w:hAnsi="Corbel"/>
                <w:b/>
                <w:bCs/>
                <w:sz w:val="24"/>
                <w:szCs w:val="24"/>
                <w:lang w:val="en-US"/>
              </w:rPr>
              <w:t>SEMINARS</w:t>
            </w:r>
            <w:r w:rsidRPr="00345CA7">
              <w:rPr>
                <w:rFonts w:ascii="Corbel" w:hAnsi="Corbel"/>
                <w:sz w:val="24"/>
                <w:szCs w:val="24"/>
                <w:lang w:val="en-US"/>
              </w:rPr>
              <w:t xml:space="preserve"> – the final grade will be based on the total number of points obtained from partial tests and points that may be earned during classes (possible questions during seminars, in-class tests, additional tasks). Partial tests will be conducted in written form on dates established during the academic year but before the beginning of the examination session (single-choice test – five possible answers: A, B, C, D or E). Each task is worth 1 point. The criteria for the final seminar grade are based on the percentage of the total points obtained relative to the maximum number of points in accordance with the UR regulations:</w:t>
            </w:r>
            <w:r w:rsidRPr="00345CA7">
              <w:rPr>
                <w:rFonts w:ascii="Corbel" w:hAnsi="Corbel"/>
                <w:sz w:val="24"/>
                <w:szCs w:val="24"/>
                <w:lang w:val="en-US"/>
              </w:rPr>
              <w:br/>
              <w:t>5.0 – demonstrates knowledge of the learning content at the level of 93%–100%</w:t>
            </w:r>
            <w:r w:rsidRPr="00345CA7">
              <w:rPr>
                <w:rFonts w:ascii="Corbel" w:hAnsi="Corbel"/>
                <w:sz w:val="24"/>
                <w:szCs w:val="24"/>
                <w:lang w:val="en-US"/>
              </w:rPr>
              <w:br/>
              <w:t>4.5 – demonstrates knowledge of the learning content at the level of 85%–92%</w:t>
            </w:r>
            <w:r w:rsidRPr="00345CA7">
              <w:rPr>
                <w:rFonts w:ascii="Corbel" w:hAnsi="Corbel"/>
                <w:sz w:val="24"/>
                <w:szCs w:val="24"/>
                <w:lang w:val="en-US"/>
              </w:rPr>
              <w:br/>
              <w:t>4.0 – demonstrates knowledge of the learning content at the level of 77%–84%</w:t>
            </w:r>
            <w:r w:rsidRPr="00345CA7">
              <w:rPr>
                <w:rFonts w:ascii="Corbel" w:hAnsi="Corbel"/>
                <w:sz w:val="24"/>
                <w:szCs w:val="24"/>
                <w:lang w:val="en-US"/>
              </w:rPr>
              <w:br/>
              <w:t>3.5 – demonstrates knowledge of the learning content at the level of 69%–76%</w:t>
            </w:r>
            <w:r w:rsidRPr="00345CA7">
              <w:rPr>
                <w:rFonts w:ascii="Corbel" w:hAnsi="Corbel"/>
                <w:sz w:val="24"/>
                <w:szCs w:val="24"/>
                <w:lang w:val="en-US"/>
              </w:rPr>
              <w:br/>
              <w:t>3.0 – demonstrates knowledge of the learning content at the level of 60%–68%</w:t>
            </w:r>
            <w:r w:rsidRPr="00345CA7">
              <w:rPr>
                <w:rFonts w:ascii="Corbel" w:hAnsi="Corbel"/>
                <w:sz w:val="24"/>
                <w:szCs w:val="24"/>
                <w:lang w:val="en-US"/>
              </w:rPr>
              <w:br/>
            </w:r>
            <w:r w:rsidRPr="00345CA7">
              <w:rPr>
                <w:rFonts w:ascii="Corbel" w:hAnsi="Corbel"/>
                <w:sz w:val="24"/>
                <w:szCs w:val="24"/>
                <w:lang w:val="en-US"/>
              </w:rPr>
              <w:lastRenderedPageBreak/>
              <w:t>2.0 – demonstrates knowledge of the learning content below 60%</w:t>
            </w:r>
            <w:r w:rsidRPr="00345CA7">
              <w:rPr>
                <w:rFonts w:ascii="Corbel" w:hAnsi="Corbel"/>
                <w:sz w:val="24"/>
                <w:szCs w:val="24"/>
                <w:lang w:val="en-US"/>
              </w:rPr>
              <w:br/>
              <w:t>Details concerning the completion of laboratory seminars are specified in the internal regulations presented during the first class.</w:t>
            </w:r>
          </w:p>
          <w:p w14:paraId="66189B96" w14:textId="77777777" w:rsidR="007D5A27" w:rsidRPr="00345CA7" w:rsidRDefault="007D5A27" w:rsidP="007D5A27">
            <w:pPr>
              <w:pStyle w:val="Bezodstpw"/>
              <w:spacing w:line="276" w:lineRule="auto"/>
              <w:rPr>
                <w:rFonts w:ascii="Corbel" w:hAnsi="Corbel"/>
                <w:sz w:val="24"/>
                <w:szCs w:val="24"/>
                <w:lang w:val="en-US"/>
              </w:rPr>
            </w:pPr>
          </w:p>
          <w:p w14:paraId="75C2A0B6" w14:textId="77777777" w:rsidR="007D5A27" w:rsidRPr="00345CA7" w:rsidRDefault="007D5A27" w:rsidP="007D5A27">
            <w:pPr>
              <w:pStyle w:val="Bezodstpw"/>
              <w:spacing w:line="276" w:lineRule="auto"/>
              <w:rPr>
                <w:rFonts w:ascii="Corbel" w:hAnsi="Corbel"/>
                <w:sz w:val="24"/>
                <w:szCs w:val="24"/>
                <w:lang w:val="en-US"/>
              </w:rPr>
            </w:pPr>
            <w:r w:rsidRPr="00345CA7">
              <w:rPr>
                <w:rFonts w:ascii="Corbel" w:hAnsi="Corbel"/>
                <w:b/>
                <w:bCs/>
                <w:sz w:val="24"/>
                <w:szCs w:val="24"/>
                <w:lang w:val="en-US"/>
              </w:rPr>
              <w:t>LABORATORIES</w:t>
            </w:r>
            <w:r w:rsidRPr="00345CA7">
              <w:rPr>
                <w:rFonts w:ascii="Corbel" w:hAnsi="Corbel"/>
                <w:sz w:val="24"/>
                <w:szCs w:val="24"/>
                <w:lang w:val="en-US"/>
              </w:rPr>
              <w:t xml:space="preserve"> – the final grade will be based on the total number of points obtained from partial exercises and points that may be earned during classes (possible questions during laboratory classes, in-class tests, additional tasks). The criteria for the final grade are based on the percentage of the total points obtained relative to the maximum number of points in accordance with the UR regulations:</w:t>
            </w:r>
            <w:r w:rsidRPr="00345CA7">
              <w:rPr>
                <w:rFonts w:ascii="Corbel" w:hAnsi="Corbel"/>
                <w:sz w:val="24"/>
                <w:szCs w:val="24"/>
                <w:lang w:val="en-US"/>
              </w:rPr>
              <w:br/>
              <w:t>5.0 – demonstrates knowledge of the learning content at the level of 93%–100%</w:t>
            </w:r>
            <w:r w:rsidRPr="00345CA7">
              <w:rPr>
                <w:rFonts w:ascii="Corbel" w:hAnsi="Corbel"/>
                <w:sz w:val="24"/>
                <w:szCs w:val="24"/>
                <w:lang w:val="en-US"/>
              </w:rPr>
              <w:br/>
              <w:t>4.5 – demonstrates knowledge of the learning content at the level of 85%–92%</w:t>
            </w:r>
            <w:r w:rsidRPr="00345CA7">
              <w:rPr>
                <w:rFonts w:ascii="Corbel" w:hAnsi="Corbel"/>
                <w:sz w:val="24"/>
                <w:szCs w:val="24"/>
                <w:lang w:val="en-US"/>
              </w:rPr>
              <w:br/>
              <w:t>4.0 – demonstrates knowledge of the learning content at the level of 77%–84%</w:t>
            </w:r>
            <w:r w:rsidRPr="00345CA7">
              <w:rPr>
                <w:rFonts w:ascii="Corbel" w:hAnsi="Corbel"/>
                <w:sz w:val="24"/>
                <w:szCs w:val="24"/>
                <w:lang w:val="en-US"/>
              </w:rPr>
              <w:br/>
              <w:t>3.5 – demonstrates knowledge of the learning content at the level of 69%–76%</w:t>
            </w:r>
            <w:r w:rsidRPr="00345CA7">
              <w:rPr>
                <w:rFonts w:ascii="Corbel" w:hAnsi="Corbel"/>
                <w:sz w:val="24"/>
                <w:szCs w:val="24"/>
                <w:lang w:val="en-US"/>
              </w:rPr>
              <w:br/>
              <w:t>3.0 – demonstrates knowledge of the learning content at the level of 60%–68%</w:t>
            </w:r>
            <w:r w:rsidRPr="00345CA7">
              <w:rPr>
                <w:rFonts w:ascii="Corbel" w:hAnsi="Corbel"/>
                <w:sz w:val="24"/>
                <w:szCs w:val="24"/>
                <w:lang w:val="en-US"/>
              </w:rPr>
              <w:br/>
              <w:t>2.0 – demonstrates knowledge of the learning content below 60%</w:t>
            </w:r>
            <w:r w:rsidRPr="00345CA7">
              <w:rPr>
                <w:rFonts w:ascii="Corbel" w:hAnsi="Corbel"/>
                <w:sz w:val="24"/>
                <w:szCs w:val="24"/>
                <w:lang w:val="en-US"/>
              </w:rPr>
              <w:br/>
              <w:t>Details concerning the completion of laboratory classes are specified in the internal regulations presented during the first class.</w:t>
            </w:r>
          </w:p>
          <w:p w14:paraId="322CD741" w14:textId="77777777" w:rsidR="007D5A27" w:rsidRPr="00345CA7" w:rsidRDefault="007D5A27" w:rsidP="007D5A27">
            <w:pPr>
              <w:pStyle w:val="Bezodstpw"/>
              <w:spacing w:line="276" w:lineRule="auto"/>
              <w:rPr>
                <w:rFonts w:ascii="Corbel" w:hAnsi="Corbel"/>
                <w:sz w:val="24"/>
                <w:szCs w:val="24"/>
                <w:lang w:val="en-US"/>
              </w:rPr>
            </w:pPr>
          </w:p>
          <w:p w14:paraId="469C6831" w14:textId="77777777" w:rsidR="007D5A27" w:rsidRPr="00345CA7" w:rsidRDefault="007D5A27" w:rsidP="007D5A27">
            <w:pPr>
              <w:pStyle w:val="Bezodstpw"/>
              <w:spacing w:line="276" w:lineRule="auto"/>
              <w:rPr>
                <w:rFonts w:ascii="Corbel" w:hAnsi="Corbel"/>
                <w:sz w:val="24"/>
                <w:szCs w:val="24"/>
                <w:lang w:val="en-US"/>
              </w:rPr>
            </w:pPr>
            <w:r w:rsidRPr="00345CA7">
              <w:rPr>
                <w:rFonts w:ascii="Corbel" w:hAnsi="Corbel"/>
                <w:b/>
                <w:bCs/>
                <w:sz w:val="24"/>
                <w:szCs w:val="24"/>
                <w:lang w:val="en-US"/>
              </w:rPr>
              <w:t>LECTURE</w:t>
            </w:r>
            <w:r w:rsidRPr="00345CA7">
              <w:rPr>
                <w:rFonts w:ascii="Corbel" w:hAnsi="Corbel"/>
                <w:sz w:val="24"/>
                <w:szCs w:val="24"/>
                <w:lang w:val="en-US"/>
              </w:rPr>
              <w:t xml:space="preserve"> – exam – the assessment will take place in oral or written form (single-choice test – five possible answers: A, B, C, D or E). Each task is worth 1 point.</w:t>
            </w:r>
            <w:r w:rsidRPr="00345CA7">
              <w:rPr>
                <w:rFonts w:ascii="Corbel" w:hAnsi="Corbel"/>
                <w:sz w:val="24"/>
                <w:szCs w:val="24"/>
                <w:lang w:val="en-US"/>
              </w:rPr>
              <w:br/>
              <w:t>The criteria for the final exam grade are based on the percentage of the total points obtained relative to the maximum number of points in accordance with the UR regulations:</w:t>
            </w:r>
            <w:r w:rsidRPr="00345CA7">
              <w:rPr>
                <w:rFonts w:ascii="Corbel" w:hAnsi="Corbel"/>
                <w:sz w:val="24"/>
                <w:szCs w:val="24"/>
                <w:lang w:val="en-US"/>
              </w:rPr>
              <w:br/>
              <w:t>5.0 – demonstrates knowledge of the learning content at the level of 93%–100%</w:t>
            </w:r>
            <w:r w:rsidRPr="00345CA7">
              <w:rPr>
                <w:rFonts w:ascii="Corbel" w:hAnsi="Corbel"/>
                <w:sz w:val="24"/>
                <w:szCs w:val="24"/>
                <w:lang w:val="en-US"/>
              </w:rPr>
              <w:br/>
              <w:t>4.5 – demonstrates knowledge of the learning content at the level of 85%–92%</w:t>
            </w:r>
            <w:r w:rsidRPr="00345CA7">
              <w:rPr>
                <w:rFonts w:ascii="Corbel" w:hAnsi="Corbel"/>
                <w:sz w:val="24"/>
                <w:szCs w:val="24"/>
                <w:lang w:val="en-US"/>
              </w:rPr>
              <w:br/>
              <w:t>4.0 – demonstrates knowledge of the learning content at the level of 77%–84%</w:t>
            </w:r>
            <w:r w:rsidRPr="00345CA7">
              <w:rPr>
                <w:rFonts w:ascii="Corbel" w:hAnsi="Corbel"/>
                <w:sz w:val="24"/>
                <w:szCs w:val="24"/>
                <w:lang w:val="en-US"/>
              </w:rPr>
              <w:br/>
              <w:t>3.5 – demonstrates knowledge of the learning content at the level of 69%–76%</w:t>
            </w:r>
            <w:r w:rsidRPr="00345CA7">
              <w:rPr>
                <w:rFonts w:ascii="Corbel" w:hAnsi="Corbel"/>
                <w:sz w:val="24"/>
                <w:szCs w:val="24"/>
                <w:lang w:val="en-US"/>
              </w:rPr>
              <w:br/>
              <w:t>3.0 – demonstrates knowledge of the learning content at the level of 60%–68%</w:t>
            </w:r>
            <w:r w:rsidRPr="00345CA7">
              <w:rPr>
                <w:rFonts w:ascii="Corbel" w:hAnsi="Corbel"/>
                <w:sz w:val="24"/>
                <w:szCs w:val="24"/>
                <w:lang w:val="en-US"/>
              </w:rPr>
              <w:br/>
              <w:t>2.0 – demonstrates knowledge of the learning content below 60%</w:t>
            </w:r>
          </w:p>
          <w:p w14:paraId="32FAFCDA" w14:textId="77777777" w:rsidR="007D5A27" w:rsidRPr="00345CA7" w:rsidRDefault="007D5A27" w:rsidP="007D5A27">
            <w:pPr>
              <w:pStyle w:val="Bezodstpw"/>
              <w:spacing w:line="276" w:lineRule="auto"/>
              <w:rPr>
                <w:rFonts w:ascii="Corbel" w:hAnsi="Corbel"/>
                <w:sz w:val="24"/>
                <w:szCs w:val="24"/>
                <w:lang w:val="en-US"/>
              </w:rPr>
            </w:pPr>
          </w:p>
          <w:p w14:paraId="79560639" w14:textId="0DDCE23C" w:rsidR="007D5A27" w:rsidRPr="00345CA7" w:rsidRDefault="007D5A27" w:rsidP="007D5A27">
            <w:pPr>
              <w:pStyle w:val="Bezodstpw"/>
              <w:spacing w:line="276" w:lineRule="auto"/>
              <w:jc w:val="both"/>
              <w:rPr>
                <w:rFonts w:ascii="Corbel" w:hAnsi="Corbel"/>
                <w:sz w:val="24"/>
                <w:szCs w:val="24"/>
                <w:lang w:val="en-US"/>
              </w:rPr>
            </w:pPr>
            <w:r w:rsidRPr="00345CA7">
              <w:rPr>
                <w:rFonts w:ascii="Corbel" w:hAnsi="Corbel"/>
                <w:sz w:val="24"/>
                <w:szCs w:val="24"/>
                <w:lang w:val="en-US"/>
              </w:rPr>
              <w:t xml:space="preserve">Only students who successfully complete the seminars and laboratory classes will be admitted to the exam. The first exam date takes place during the examination session, on a date determined individually during the academic year in agreement with the course coordinator. It is possible to organize a preliminary exam (optional) before the beginning of the examination session, i.e. an exam that may be taken without consequences by all students (including those who have not passed the seminars and laboratory classes). If a student receives a failing grade in the preliminary exam, they do not lose the right to take the exam in the first official exam term. The grade obtained in the preliminary exam becomes valid only after fulfilling the requirement of completing all classes (a positive grade from seminars and laboratories in the first term). </w:t>
            </w:r>
            <w:r w:rsidRPr="0057537E">
              <w:rPr>
                <w:rFonts w:ascii="Corbel" w:hAnsi="Corbel"/>
                <w:color w:val="000000" w:themeColor="text1"/>
                <w:sz w:val="24"/>
                <w:szCs w:val="24"/>
                <w:lang w:val="en-US"/>
              </w:rPr>
              <w:t xml:space="preserve">Students who do not complete laboratories and seminars are not admitted to the exam in the first term, which results in receiving a failing grade (2.0) in the first term. If a student passes the preliminary exam with a positive grade but does not obtain credit for laboratories and seminars, they receive a failing grade (2.0) in the first term and take the exam in the second term. If a student passes the preliminary exam with a positive grade but does not obtain credit </w:t>
            </w:r>
            <w:r w:rsidRPr="0057537E">
              <w:rPr>
                <w:rFonts w:ascii="Corbel" w:hAnsi="Corbel"/>
                <w:color w:val="000000" w:themeColor="text1"/>
                <w:sz w:val="24"/>
                <w:szCs w:val="24"/>
                <w:lang w:val="en-US"/>
              </w:rPr>
              <w:lastRenderedPageBreak/>
              <w:t>for laboratories and/or seminars, the positive grade from the preliminary exam is not taken into account and in the first term the student must take the exam again (provided that they obtain credit for laboratories and seminars before the first exam date).</w:t>
            </w:r>
          </w:p>
          <w:p w14:paraId="61CC7C16" w14:textId="233550E7" w:rsidR="002D6429" w:rsidRPr="00345CA7" w:rsidRDefault="002D6429" w:rsidP="008135FE">
            <w:pPr>
              <w:pStyle w:val="Bezodstpw"/>
              <w:spacing w:line="276" w:lineRule="auto"/>
              <w:jc w:val="both"/>
              <w:rPr>
                <w:rFonts w:ascii="Corbel" w:hAnsi="Corbel"/>
                <w:sz w:val="24"/>
                <w:szCs w:val="24"/>
                <w:lang w:val="en-US"/>
              </w:rPr>
            </w:pPr>
          </w:p>
        </w:tc>
      </w:tr>
    </w:tbl>
    <w:p w14:paraId="1F645338" w14:textId="77777777" w:rsidR="002D6429" w:rsidRPr="00345CA7" w:rsidRDefault="002D6429" w:rsidP="002D6429">
      <w:pPr>
        <w:pStyle w:val="Punktygwne"/>
        <w:spacing w:before="0" w:after="0"/>
        <w:rPr>
          <w:rFonts w:ascii="Corbel" w:hAnsi="Corbel"/>
          <w:b w:val="0"/>
          <w:smallCaps w:val="0"/>
          <w:szCs w:val="24"/>
          <w:lang w:val="en-US"/>
        </w:rPr>
      </w:pPr>
    </w:p>
    <w:p w14:paraId="66D94FE7" w14:textId="54A6B45D" w:rsidR="002D6429" w:rsidRPr="00345CA7" w:rsidRDefault="002D6429" w:rsidP="002D6429">
      <w:pPr>
        <w:pStyle w:val="Bezodstpw"/>
        <w:ind w:left="284" w:hanging="284"/>
        <w:jc w:val="both"/>
        <w:rPr>
          <w:rFonts w:ascii="Corbel" w:hAnsi="Corbel"/>
          <w:b/>
          <w:sz w:val="24"/>
          <w:szCs w:val="24"/>
          <w:lang w:val="en-US"/>
        </w:rPr>
      </w:pPr>
      <w:r w:rsidRPr="00345CA7">
        <w:rPr>
          <w:rFonts w:ascii="Corbel" w:hAnsi="Corbel"/>
          <w:b/>
          <w:sz w:val="24"/>
          <w:szCs w:val="24"/>
          <w:lang w:val="en-US"/>
        </w:rPr>
        <w:t xml:space="preserve">5. </w:t>
      </w:r>
      <w:r w:rsidR="007D5A27" w:rsidRPr="007D5A27">
        <w:rPr>
          <w:rFonts w:ascii="Corbel" w:hAnsi="Corbel" w:cs="Tahoma"/>
          <w:b/>
          <w:sz w:val="24"/>
          <w:szCs w:val="24"/>
          <w:lang w:val="en-GB"/>
        </w:rPr>
        <w:t>Total student workload needed to achieve the intended learning outcomes - number of hours and ECTS credits</w:t>
      </w:r>
    </w:p>
    <w:p w14:paraId="39DB327A" w14:textId="77777777" w:rsidR="002D6429" w:rsidRPr="00345CA7" w:rsidRDefault="002D6429" w:rsidP="002D6429">
      <w:pPr>
        <w:pStyle w:val="Punktygwne"/>
        <w:spacing w:before="0" w:after="0"/>
        <w:rPr>
          <w:rFonts w:ascii="Corbel" w:hAnsi="Corbel"/>
          <w:b w:val="0"/>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4615"/>
      </w:tblGrid>
      <w:tr w:rsidR="002D6429" w:rsidRPr="00B169DF" w14:paraId="5A76E646" w14:textId="77777777" w:rsidTr="008135FE">
        <w:tc>
          <w:tcPr>
            <w:tcW w:w="4962" w:type="dxa"/>
            <w:vAlign w:val="center"/>
          </w:tcPr>
          <w:p w14:paraId="292C38D4" w14:textId="38BAB596" w:rsidR="002D6429" w:rsidRPr="00B169DF" w:rsidRDefault="007D5A27" w:rsidP="008135FE">
            <w:pPr>
              <w:pStyle w:val="Akapitzlist"/>
              <w:spacing w:after="0" w:line="240" w:lineRule="auto"/>
              <w:ind w:left="0"/>
              <w:jc w:val="center"/>
              <w:rPr>
                <w:rFonts w:ascii="Corbel" w:hAnsi="Corbel"/>
                <w:b/>
                <w:sz w:val="24"/>
                <w:szCs w:val="24"/>
              </w:rPr>
            </w:pPr>
            <w:r>
              <w:rPr>
                <w:rFonts w:ascii="Corbel" w:hAnsi="Corbel"/>
                <w:b/>
                <w:sz w:val="24"/>
                <w:szCs w:val="24"/>
              </w:rPr>
              <w:t>Activity</w:t>
            </w:r>
          </w:p>
        </w:tc>
        <w:tc>
          <w:tcPr>
            <w:tcW w:w="4677" w:type="dxa"/>
            <w:vAlign w:val="center"/>
          </w:tcPr>
          <w:p w14:paraId="208CF3EF" w14:textId="2EF3B175" w:rsidR="002D6429" w:rsidRPr="00B169DF" w:rsidRDefault="007D5A27" w:rsidP="008135FE">
            <w:pPr>
              <w:pStyle w:val="Akapitzlist"/>
              <w:spacing w:after="0" w:line="240" w:lineRule="auto"/>
              <w:ind w:left="0"/>
              <w:jc w:val="center"/>
              <w:rPr>
                <w:rFonts w:ascii="Corbel" w:hAnsi="Corbel"/>
                <w:b/>
                <w:sz w:val="24"/>
                <w:szCs w:val="24"/>
              </w:rPr>
            </w:pPr>
            <w:r>
              <w:rPr>
                <w:rFonts w:ascii="Corbel" w:hAnsi="Corbel"/>
                <w:b/>
                <w:sz w:val="24"/>
                <w:szCs w:val="24"/>
              </w:rPr>
              <w:t xml:space="preserve">Numer of hours </w:t>
            </w:r>
          </w:p>
        </w:tc>
      </w:tr>
      <w:tr w:rsidR="002D6429" w:rsidRPr="00B169DF" w14:paraId="391B251A" w14:textId="77777777" w:rsidTr="008135FE">
        <w:tc>
          <w:tcPr>
            <w:tcW w:w="4962" w:type="dxa"/>
          </w:tcPr>
          <w:p w14:paraId="1E6CEC17" w14:textId="528B13D3" w:rsidR="002D6429" w:rsidRPr="00B169DF" w:rsidRDefault="007D5A27" w:rsidP="008135FE">
            <w:pPr>
              <w:pStyle w:val="Akapitzlist"/>
              <w:spacing w:after="0" w:line="240" w:lineRule="auto"/>
              <w:ind w:left="0"/>
              <w:rPr>
                <w:rFonts w:ascii="Corbel" w:hAnsi="Corbel"/>
                <w:sz w:val="24"/>
                <w:szCs w:val="24"/>
              </w:rPr>
            </w:pPr>
            <w:r>
              <w:rPr>
                <w:rFonts w:ascii="Corbel" w:hAnsi="Corbel"/>
                <w:sz w:val="24"/>
                <w:szCs w:val="24"/>
              </w:rPr>
              <w:t xml:space="preserve">Course hours </w:t>
            </w:r>
          </w:p>
        </w:tc>
        <w:tc>
          <w:tcPr>
            <w:tcW w:w="4677" w:type="dxa"/>
          </w:tcPr>
          <w:p w14:paraId="53A9EDF8" w14:textId="77777777" w:rsidR="002D6429" w:rsidRPr="00B169DF" w:rsidRDefault="002D6429" w:rsidP="008135FE">
            <w:pPr>
              <w:pStyle w:val="Akapitzlist"/>
              <w:spacing w:after="0" w:line="240" w:lineRule="auto"/>
              <w:ind w:left="0"/>
              <w:rPr>
                <w:rFonts w:ascii="Corbel" w:hAnsi="Corbel"/>
                <w:sz w:val="24"/>
                <w:szCs w:val="24"/>
              </w:rPr>
            </w:pPr>
            <w:r>
              <w:rPr>
                <w:rFonts w:ascii="Corbel" w:hAnsi="Corbel"/>
                <w:sz w:val="24"/>
                <w:szCs w:val="24"/>
              </w:rPr>
              <w:t>75</w:t>
            </w:r>
          </w:p>
        </w:tc>
      </w:tr>
      <w:tr w:rsidR="002D6429" w:rsidRPr="00B169DF" w14:paraId="77F6CA09" w14:textId="77777777" w:rsidTr="008135FE">
        <w:tc>
          <w:tcPr>
            <w:tcW w:w="4962" w:type="dxa"/>
          </w:tcPr>
          <w:p w14:paraId="65C6CD9B" w14:textId="1BE9A982" w:rsidR="002D6429" w:rsidRPr="00345CA7" w:rsidRDefault="007D5A27" w:rsidP="008135FE">
            <w:pPr>
              <w:pStyle w:val="Akapitzlist"/>
              <w:spacing w:after="0" w:line="240" w:lineRule="auto"/>
              <w:ind w:left="0"/>
              <w:rPr>
                <w:rFonts w:ascii="Corbel" w:hAnsi="Corbel"/>
                <w:sz w:val="24"/>
                <w:szCs w:val="24"/>
                <w:lang w:val="en-US"/>
              </w:rPr>
            </w:pPr>
            <w:r>
              <w:rPr>
                <w:rFonts w:ascii="Corbel" w:hAnsi="Corbel" w:cs="Tahoma"/>
                <w:szCs w:val="24"/>
                <w:lang w:val="en-US" w:eastAsia="pl-PL"/>
              </w:rPr>
              <w:t>Other contact hours involving the teacher (consultation hours, examinations)</w:t>
            </w:r>
          </w:p>
        </w:tc>
        <w:tc>
          <w:tcPr>
            <w:tcW w:w="4677" w:type="dxa"/>
          </w:tcPr>
          <w:p w14:paraId="16CAAA5F" w14:textId="77777777" w:rsidR="002D6429" w:rsidRPr="00B169DF" w:rsidRDefault="002D6429" w:rsidP="008135FE">
            <w:pPr>
              <w:pStyle w:val="Akapitzlist"/>
              <w:spacing w:after="0" w:line="240" w:lineRule="auto"/>
              <w:ind w:left="0"/>
              <w:rPr>
                <w:rFonts w:ascii="Corbel" w:hAnsi="Corbel"/>
                <w:sz w:val="24"/>
                <w:szCs w:val="24"/>
              </w:rPr>
            </w:pPr>
            <w:r>
              <w:rPr>
                <w:rFonts w:ascii="Corbel" w:hAnsi="Corbel"/>
                <w:sz w:val="24"/>
                <w:szCs w:val="24"/>
              </w:rPr>
              <w:t>10</w:t>
            </w:r>
          </w:p>
        </w:tc>
      </w:tr>
      <w:tr w:rsidR="002D6429" w:rsidRPr="00B169DF" w14:paraId="066CE097" w14:textId="77777777" w:rsidTr="008135FE">
        <w:tc>
          <w:tcPr>
            <w:tcW w:w="4962" w:type="dxa"/>
          </w:tcPr>
          <w:p w14:paraId="2AFBDC7F" w14:textId="0D6F514F" w:rsidR="002D6429" w:rsidRPr="00345CA7" w:rsidRDefault="007D5A27" w:rsidP="008135FE">
            <w:pPr>
              <w:pStyle w:val="Akapitzlist"/>
              <w:spacing w:after="0" w:line="240" w:lineRule="auto"/>
              <w:ind w:left="0"/>
              <w:rPr>
                <w:rFonts w:ascii="Corbel" w:hAnsi="Corbel"/>
                <w:sz w:val="24"/>
                <w:szCs w:val="24"/>
                <w:lang w:val="en-US"/>
              </w:rPr>
            </w:pPr>
            <w:r>
              <w:rPr>
                <w:rFonts w:ascii="Corbel" w:hAnsi="Corbel" w:cs="Tahoma"/>
                <w:szCs w:val="24"/>
                <w:lang w:val="en-US" w:eastAsia="pl-PL"/>
              </w:rPr>
              <w:t>Non-contact hours - student's own work (preparation for classes or examinations, projects, etc.)</w:t>
            </w:r>
          </w:p>
        </w:tc>
        <w:tc>
          <w:tcPr>
            <w:tcW w:w="4677" w:type="dxa"/>
          </w:tcPr>
          <w:p w14:paraId="1B46CE81" w14:textId="77777777" w:rsidR="002D6429" w:rsidRPr="00B169DF" w:rsidRDefault="002D6429" w:rsidP="008135FE">
            <w:pPr>
              <w:pStyle w:val="Akapitzlist"/>
              <w:spacing w:after="0" w:line="240" w:lineRule="auto"/>
              <w:ind w:left="0"/>
              <w:rPr>
                <w:rFonts w:ascii="Corbel" w:hAnsi="Corbel"/>
                <w:sz w:val="24"/>
                <w:szCs w:val="24"/>
              </w:rPr>
            </w:pPr>
            <w:r>
              <w:rPr>
                <w:rFonts w:ascii="Corbel" w:hAnsi="Corbel"/>
                <w:sz w:val="24"/>
                <w:szCs w:val="24"/>
              </w:rPr>
              <w:t>40</w:t>
            </w:r>
          </w:p>
        </w:tc>
      </w:tr>
      <w:tr w:rsidR="002D6429" w:rsidRPr="00B169DF" w14:paraId="3CA7F162" w14:textId="77777777" w:rsidTr="008135FE">
        <w:tc>
          <w:tcPr>
            <w:tcW w:w="4962" w:type="dxa"/>
          </w:tcPr>
          <w:p w14:paraId="19F0BD66" w14:textId="417777BD" w:rsidR="002D6429" w:rsidRPr="00B169DF" w:rsidRDefault="007D5A27" w:rsidP="008135FE">
            <w:pPr>
              <w:pStyle w:val="Akapitzlist"/>
              <w:spacing w:after="0" w:line="240" w:lineRule="auto"/>
              <w:ind w:left="0"/>
              <w:rPr>
                <w:rFonts w:ascii="Corbel" w:hAnsi="Corbel"/>
                <w:sz w:val="24"/>
                <w:szCs w:val="24"/>
              </w:rPr>
            </w:pPr>
            <w:r>
              <w:rPr>
                <w:rFonts w:ascii="Corbel" w:hAnsi="Corbel"/>
                <w:sz w:val="24"/>
                <w:szCs w:val="24"/>
              </w:rPr>
              <w:t>Total numer of hours</w:t>
            </w:r>
          </w:p>
        </w:tc>
        <w:tc>
          <w:tcPr>
            <w:tcW w:w="4677" w:type="dxa"/>
          </w:tcPr>
          <w:p w14:paraId="439EC2E7" w14:textId="77777777" w:rsidR="002D6429" w:rsidRPr="00B169DF" w:rsidRDefault="002D6429" w:rsidP="008135FE">
            <w:pPr>
              <w:pStyle w:val="Akapitzlist"/>
              <w:spacing w:after="0" w:line="240" w:lineRule="auto"/>
              <w:ind w:left="0"/>
              <w:rPr>
                <w:rFonts w:ascii="Corbel" w:hAnsi="Corbel"/>
                <w:sz w:val="24"/>
                <w:szCs w:val="24"/>
              </w:rPr>
            </w:pPr>
            <w:r>
              <w:rPr>
                <w:rFonts w:ascii="Corbel" w:hAnsi="Corbel"/>
                <w:sz w:val="24"/>
                <w:szCs w:val="24"/>
              </w:rPr>
              <w:t>125</w:t>
            </w:r>
          </w:p>
        </w:tc>
      </w:tr>
      <w:tr w:rsidR="002D6429" w:rsidRPr="00B169DF" w14:paraId="04BCF361" w14:textId="77777777" w:rsidTr="008135FE">
        <w:tc>
          <w:tcPr>
            <w:tcW w:w="4962" w:type="dxa"/>
          </w:tcPr>
          <w:p w14:paraId="11E411CC" w14:textId="1B37B19D" w:rsidR="002D6429" w:rsidRPr="00345CA7" w:rsidRDefault="007D5A27" w:rsidP="008135FE">
            <w:pPr>
              <w:pStyle w:val="Akapitzlist"/>
              <w:spacing w:after="0" w:line="240" w:lineRule="auto"/>
              <w:ind w:left="0"/>
              <w:rPr>
                <w:rFonts w:ascii="Corbel" w:hAnsi="Corbel"/>
                <w:b/>
                <w:sz w:val="24"/>
                <w:szCs w:val="24"/>
                <w:lang w:val="en-US"/>
              </w:rPr>
            </w:pPr>
            <w:r w:rsidRPr="00345CA7">
              <w:rPr>
                <w:rFonts w:ascii="Corbel" w:hAnsi="Corbel"/>
                <w:b/>
                <w:sz w:val="24"/>
                <w:szCs w:val="24"/>
                <w:lang w:val="en-US"/>
              </w:rPr>
              <w:t>Total numer of ECTS credits</w:t>
            </w:r>
          </w:p>
        </w:tc>
        <w:tc>
          <w:tcPr>
            <w:tcW w:w="4677" w:type="dxa"/>
          </w:tcPr>
          <w:p w14:paraId="758B86BD" w14:textId="77777777" w:rsidR="002D6429" w:rsidRPr="00B169DF" w:rsidRDefault="002D6429" w:rsidP="008135FE">
            <w:pPr>
              <w:pStyle w:val="Akapitzlist"/>
              <w:spacing w:after="0" w:line="240" w:lineRule="auto"/>
              <w:ind w:left="0"/>
              <w:rPr>
                <w:rFonts w:ascii="Corbel" w:hAnsi="Corbel"/>
                <w:sz w:val="24"/>
                <w:szCs w:val="24"/>
              </w:rPr>
            </w:pPr>
            <w:r>
              <w:rPr>
                <w:rFonts w:ascii="Corbel" w:hAnsi="Corbel"/>
                <w:sz w:val="24"/>
                <w:szCs w:val="24"/>
              </w:rPr>
              <w:t>5</w:t>
            </w:r>
          </w:p>
        </w:tc>
      </w:tr>
    </w:tbl>
    <w:p w14:paraId="5FD1874F" w14:textId="57E67937" w:rsidR="002D6429" w:rsidRPr="00345CA7" w:rsidRDefault="002D6429" w:rsidP="002D6429">
      <w:pPr>
        <w:pStyle w:val="Punktygwne"/>
        <w:spacing w:before="0" w:after="0"/>
        <w:ind w:left="426"/>
        <w:rPr>
          <w:rFonts w:ascii="Corbel" w:hAnsi="Corbel"/>
          <w:b w:val="0"/>
          <w:i/>
          <w:smallCaps w:val="0"/>
          <w:szCs w:val="24"/>
          <w:lang w:val="en-US"/>
        </w:rPr>
      </w:pPr>
      <w:r w:rsidRPr="00345CA7">
        <w:rPr>
          <w:rFonts w:ascii="Corbel" w:hAnsi="Corbel"/>
          <w:b w:val="0"/>
          <w:i/>
          <w:smallCaps w:val="0"/>
          <w:szCs w:val="24"/>
          <w:lang w:val="en-US"/>
        </w:rPr>
        <w:t xml:space="preserve">* </w:t>
      </w:r>
      <w:r w:rsidR="007D5A27">
        <w:rPr>
          <w:rFonts w:ascii="Corbel" w:hAnsi="Corbel" w:cs="Tahoma"/>
          <w:b w:val="0"/>
          <w:smallCaps w:val="0"/>
          <w:szCs w:val="24"/>
          <w:lang w:val="en-US"/>
        </w:rPr>
        <w:t>One ECTS point corresponds to 25-30 hours of total student workload</w:t>
      </w:r>
    </w:p>
    <w:p w14:paraId="0440CEF3" w14:textId="77777777" w:rsidR="002D6429" w:rsidRPr="00345CA7" w:rsidRDefault="002D6429" w:rsidP="002D6429">
      <w:pPr>
        <w:pStyle w:val="Punktygwne"/>
        <w:spacing w:before="0" w:after="0"/>
        <w:rPr>
          <w:rFonts w:ascii="Corbel" w:hAnsi="Corbel"/>
          <w:b w:val="0"/>
          <w:smallCaps w:val="0"/>
          <w:szCs w:val="24"/>
          <w:lang w:val="en-US"/>
        </w:rPr>
      </w:pPr>
    </w:p>
    <w:p w14:paraId="4FAA5220" w14:textId="77777777" w:rsidR="007D5A27" w:rsidRDefault="002D6429" w:rsidP="007D5A27">
      <w:pPr>
        <w:pStyle w:val="Punktygwne"/>
        <w:spacing w:before="0" w:after="0"/>
        <w:rPr>
          <w:rFonts w:ascii="Corbel" w:hAnsi="Corbel" w:cs="Tahoma"/>
          <w:smallCaps w:val="0"/>
          <w:szCs w:val="24"/>
          <w:lang w:val="en-GB"/>
        </w:rPr>
      </w:pPr>
      <w:r w:rsidRPr="00345CA7">
        <w:rPr>
          <w:rFonts w:ascii="Corbel" w:hAnsi="Corbel"/>
          <w:smallCaps w:val="0"/>
          <w:szCs w:val="24"/>
          <w:lang w:val="en-US"/>
        </w:rPr>
        <w:t xml:space="preserve">6. </w:t>
      </w:r>
      <w:r w:rsidR="007D5A27">
        <w:rPr>
          <w:rFonts w:ascii="Corbel" w:hAnsi="Corbel" w:cs="Tahoma"/>
          <w:smallCaps w:val="0"/>
          <w:szCs w:val="24"/>
          <w:lang w:val="en-GB"/>
        </w:rPr>
        <w:t>Internships related to the course/module</w:t>
      </w:r>
    </w:p>
    <w:p w14:paraId="264FCFE9" w14:textId="77777777" w:rsidR="002D6429" w:rsidRPr="00345CA7" w:rsidRDefault="002D6429" w:rsidP="007D5A27">
      <w:pPr>
        <w:pStyle w:val="Punktygwne"/>
        <w:spacing w:before="0" w:after="0"/>
        <w:rPr>
          <w:rFonts w:ascii="Corbel" w:hAnsi="Corbel"/>
          <w:smallCaps w:val="0"/>
          <w:szCs w:val="24"/>
          <w:lang w:val="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5415"/>
      </w:tblGrid>
      <w:tr w:rsidR="002D6429" w:rsidRPr="00B169DF" w14:paraId="18449C89" w14:textId="77777777" w:rsidTr="008135FE">
        <w:trPr>
          <w:trHeight w:val="397"/>
        </w:trPr>
        <w:tc>
          <w:tcPr>
            <w:tcW w:w="4082" w:type="dxa"/>
          </w:tcPr>
          <w:p w14:paraId="5EE7D9CF" w14:textId="10A33C7B" w:rsidR="002D6429" w:rsidRPr="00B169DF" w:rsidRDefault="007D5A27" w:rsidP="008135FE">
            <w:pPr>
              <w:pStyle w:val="Punktygwne"/>
              <w:spacing w:before="0" w:after="0"/>
              <w:rPr>
                <w:rFonts w:ascii="Corbel" w:hAnsi="Corbel"/>
                <w:b w:val="0"/>
                <w:smallCaps w:val="0"/>
                <w:szCs w:val="24"/>
              </w:rPr>
            </w:pPr>
            <w:r>
              <w:rPr>
                <w:rFonts w:ascii="Corbel" w:hAnsi="Corbel"/>
                <w:b w:val="0"/>
                <w:smallCaps w:val="0"/>
                <w:szCs w:val="24"/>
              </w:rPr>
              <w:t>Numer of hours</w:t>
            </w:r>
          </w:p>
        </w:tc>
        <w:tc>
          <w:tcPr>
            <w:tcW w:w="5415" w:type="dxa"/>
          </w:tcPr>
          <w:p w14:paraId="7F9BD4EE" w14:textId="77777777" w:rsidR="002D6429" w:rsidRPr="00B169DF" w:rsidRDefault="002D6429" w:rsidP="008135FE">
            <w:pPr>
              <w:pStyle w:val="Punktygwne"/>
              <w:spacing w:before="0" w:after="0"/>
              <w:rPr>
                <w:rFonts w:ascii="Corbel" w:hAnsi="Corbel"/>
                <w:b w:val="0"/>
                <w:smallCaps w:val="0"/>
                <w:color w:val="000000"/>
                <w:szCs w:val="24"/>
              </w:rPr>
            </w:pPr>
            <w:r>
              <w:rPr>
                <w:rFonts w:ascii="Corbel" w:hAnsi="Corbel"/>
                <w:b w:val="0"/>
                <w:smallCaps w:val="0"/>
                <w:color w:val="000000"/>
                <w:szCs w:val="24"/>
              </w:rPr>
              <w:t>-</w:t>
            </w:r>
          </w:p>
        </w:tc>
      </w:tr>
      <w:tr w:rsidR="002D6429" w:rsidRPr="00B169DF" w14:paraId="363A0DBE" w14:textId="77777777" w:rsidTr="008135FE">
        <w:trPr>
          <w:trHeight w:val="397"/>
        </w:trPr>
        <w:tc>
          <w:tcPr>
            <w:tcW w:w="4082" w:type="dxa"/>
          </w:tcPr>
          <w:p w14:paraId="1B35E0CE" w14:textId="38C5764F" w:rsidR="002D6429" w:rsidRPr="00B169DF" w:rsidRDefault="007D5A27" w:rsidP="008135FE">
            <w:pPr>
              <w:pStyle w:val="Punktygwne"/>
              <w:spacing w:before="0" w:after="0"/>
              <w:rPr>
                <w:rFonts w:ascii="Corbel" w:hAnsi="Corbel"/>
                <w:b w:val="0"/>
                <w:smallCaps w:val="0"/>
                <w:szCs w:val="24"/>
              </w:rPr>
            </w:pPr>
            <w:r>
              <w:rPr>
                <w:rFonts w:ascii="Corbel" w:hAnsi="Corbel" w:cs="Tahoma"/>
                <w:b w:val="0"/>
                <w:smallCaps w:val="0"/>
                <w:szCs w:val="24"/>
                <w:lang w:val="en-GB" w:eastAsia="pl-PL"/>
              </w:rPr>
              <w:t>Internship regulations and procedures</w:t>
            </w:r>
            <w:r w:rsidR="002D6429" w:rsidRPr="00B169DF">
              <w:rPr>
                <w:rFonts w:ascii="Corbel" w:hAnsi="Corbel"/>
                <w:b w:val="0"/>
                <w:smallCaps w:val="0"/>
                <w:szCs w:val="24"/>
              </w:rPr>
              <w:t xml:space="preserve"> </w:t>
            </w:r>
          </w:p>
        </w:tc>
        <w:tc>
          <w:tcPr>
            <w:tcW w:w="5415" w:type="dxa"/>
          </w:tcPr>
          <w:p w14:paraId="7CFDF8AD" w14:textId="77777777" w:rsidR="002D6429" w:rsidRPr="00B169DF" w:rsidRDefault="002D6429" w:rsidP="008135FE">
            <w:pPr>
              <w:pStyle w:val="Punktygwne"/>
              <w:spacing w:before="0" w:after="0"/>
              <w:rPr>
                <w:rFonts w:ascii="Corbel" w:hAnsi="Corbel"/>
                <w:b w:val="0"/>
                <w:smallCaps w:val="0"/>
                <w:szCs w:val="24"/>
              </w:rPr>
            </w:pPr>
            <w:r>
              <w:rPr>
                <w:rFonts w:ascii="Corbel" w:hAnsi="Corbel"/>
                <w:b w:val="0"/>
                <w:smallCaps w:val="0"/>
                <w:szCs w:val="24"/>
              </w:rPr>
              <w:t>-</w:t>
            </w:r>
          </w:p>
        </w:tc>
      </w:tr>
    </w:tbl>
    <w:p w14:paraId="6C2E0677" w14:textId="77777777" w:rsidR="002D6429" w:rsidRPr="00B169DF" w:rsidRDefault="002D6429" w:rsidP="002D6429">
      <w:pPr>
        <w:pStyle w:val="Punktygwne"/>
        <w:spacing w:before="0" w:after="0"/>
        <w:ind w:left="360"/>
        <w:rPr>
          <w:rFonts w:ascii="Corbel" w:hAnsi="Corbel"/>
          <w:b w:val="0"/>
          <w:smallCaps w:val="0"/>
          <w:szCs w:val="24"/>
        </w:rPr>
      </w:pPr>
    </w:p>
    <w:p w14:paraId="3CBAF845" w14:textId="77777777" w:rsidR="002D6429" w:rsidRDefault="002D6429" w:rsidP="002D6429">
      <w:pPr>
        <w:pStyle w:val="Punktygwne"/>
        <w:spacing w:before="0" w:after="0"/>
        <w:rPr>
          <w:rFonts w:ascii="Corbel" w:hAnsi="Corbel"/>
          <w:smallCaps w:val="0"/>
          <w:szCs w:val="24"/>
        </w:rPr>
      </w:pPr>
    </w:p>
    <w:p w14:paraId="6DB8F77C" w14:textId="77777777" w:rsidR="007D5A27" w:rsidRDefault="007D5A27" w:rsidP="002D6429">
      <w:pPr>
        <w:pStyle w:val="Punktygwne"/>
        <w:spacing w:before="0" w:after="0"/>
        <w:rPr>
          <w:rFonts w:ascii="Corbel" w:hAnsi="Corbel"/>
          <w:smallCaps w:val="0"/>
          <w:szCs w:val="24"/>
        </w:rPr>
      </w:pPr>
    </w:p>
    <w:p w14:paraId="6BD33E6A" w14:textId="34BFBB0C" w:rsidR="002D6429" w:rsidRPr="007D5A27" w:rsidRDefault="002D6429" w:rsidP="007D5A27">
      <w:pPr>
        <w:pStyle w:val="Punktygwne"/>
        <w:tabs>
          <w:tab w:val="left" w:pos="284"/>
        </w:tabs>
        <w:spacing w:before="0" w:after="0"/>
        <w:rPr>
          <w:rFonts w:ascii="Corbel" w:hAnsi="Corbel" w:cs="Tahoma"/>
          <w:smallCaps w:val="0"/>
          <w:szCs w:val="24"/>
          <w:lang w:val="en-GB"/>
        </w:rPr>
      </w:pPr>
      <w:r>
        <w:rPr>
          <w:rFonts w:ascii="Corbel" w:hAnsi="Corbel"/>
          <w:smallCaps w:val="0"/>
          <w:szCs w:val="24"/>
        </w:rPr>
        <w:t>7</w:t>
      </w:r>
      <w:r w:rsidRPr="00B169DF">
        <w:rPr>
          <w:rFonts w:ascii="Corbel" w:hAnsi="Corbel"/>
          <w:smallCaps w:val="0"/>
          <w:szCs w:val="24"/>
        </w:rPr>
        <w:t xml:space="preserve">. </w:t>
      </w:r>
      <w:r w:rsidR="007D5A27">
        <w:rPr>
          <w:rFonts w:ascii="Corbel" w:hAnsi="Corbel" w:cs="Tahoma"/>
          <w:smallCaps w:val="0"/>
          <w:szCs w:val="24"/>
          <w:lang w:val="en-GB"/>
        </w:rPr>
        <w:t>Instructional materials</w:t>
      </w:r>
      <w:r w:rsidRPr="00B169DF">
        <w:rPr>
          <w:rFonts w:ascii="Corbel" w:hAnsi="Corbel"/>
          <w:smallCaps w:val="0"/>
          <w:szCs w:val="24"/>
        </w:rPr>
        <w:t xml:space="preserve"> </w:t>
      </w:r>
    </w:p>
    <w:p w14:paraId="220E5010" w14:textId="77777777" w:rsidR="002D6429" w:rsidRPr="00B169DF" w:rsidRDefault="002D6429" w:rsidP="002D6429">
      <w:pPr>
        <w:pStyle w:val="Punktygwne"/>
        <w:spacing w:before="0" w:after="0"/>
        <w:rPr>
          <w:rFonts w:ascii="Corbel" w:hAnsi="Corbel"/>
          <w:smallCaps w:val="0"/>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D6429" w:rsidRPr="00A144AA" w14:paraId="3DDCDD4A" w14:textId="77777777" w:rsidTr="008135FE">
        <w:trPr>
          <w:trHeight w:val="397"/>
        </w:trPr>
        <w:tc>
          <w:tcPr>
            <w:tcW w:w="9497" w:type="dxa"/>
          </w:tcPr>
          <w:p w14:paraId="248C840D" w14:textId="77777777" w:rsidR="007D5A27" w:rsidRDefault="007D5A27" w:rsidP="007D5A27">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Compulsory literature:</w:t>
            </w:r>
          </w:p>
          <w:p w14:paraId="37BF383A" w14:textId="03D21BEB" w:rsidR="002D6429" w:rsidRPr="00345CA7" w:rsidRDefault="00A144AA" w:rsidP="007A41B4">
            <w:pPr>
              <w:pStyle w:val="Punktygwne"/>
              <w:spacing w:before="0" w:after="0"/>
              <w:jc w:val="both"/>
              <w:rPr>
                <w:rFonts w:ascii="Corbel" w:hAnsi="Corbel"/>
                <w:b w:val="0"/>
                <w:smallCaps w:val="0"/>
                <w:color w:val="000000"/>
                <w:szCs w:val="24"/>
                <w:lang w:val="en-US"/>
              </w:rPr>
            </w:pPr>
            <w:r w:rsidRPr="00A144AA">
              <w:rPr>
                <w:rFonts w:ascii="Corbel" w:hAnsi="Corbel"/>
                <w:b w:val="0"/>
                <w:smallCaps w:val="0"/>
                <w:color w:val="000000"/>
                <w:szCs w:val="24"/>
                <w:lang w:val="en-US"/>
              </w:rPr>
              <w:t xml:space="preserve">Atkins, P.; Jones, L.; Laverman, L. Chemical Principles: The Quest for Insight, 7th ed.; </w:t>
            </w:r>
            <w:r>
              <w:rPr>
                <w:rFonts w:ascii="Corbel" w:hAnsi="Corbel"/>
                <w:b w:val="0"/>
                <w:smallCaps w:val="0"/>
                <w:color w:val="000000"/>
                <w:szCs w:val="24"/>
                <w:lang w:val="en-US"/>
              </w:rPr>
              <w:br/>
            </w:r>
            <w:r w:rsidRPr="00A144AA">
              <w:rPr>
                <w:rFonts w:ascii="Corbel" w:hAnsi="Corbel"/>
                <w:b w:val="0"/>
                <w:smallCaps w:val="0"/>
                <w:color w:val="000000"/>
                <w:szCs w:val="24"/>
                <w:lang w:val="en-US"/>
              </w:rPr>
              <w:t>W. H. Freeman: New York, 2018</w:t>
            </w:r>
          </w:p>
        </w:tc>
      </w:tr>
      <w:tr w:rsidR="002D6429" w:rsidRPr="00430F45" w14:paraId="177332F2" w14:textId="77777777" w:rsidTr="008135FE">
        <w:trPr>
          <w:trHeight w:val="397"/>
        </w:trPr>
        <w:tc>
          <w:tcPr>
            <w:tcW w:w="9497" w:type="dxa"/>
          </w:tcPr>
          <w:p w14:paraId="26AE1A77" w14:textId="2E282410" w:rsidR="007D5A27" w:rsidRDefault="007D5A27" w:rsidP="007D5A27">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Complementary literature:</w:t>
            </w:r>
          </w:p>
          <w:p w14:paraId="05FEB505" w14:textId="003A153C" w:rsidR="002D6429" w:rsidRPr="00345CA7" w:rsidRDefault="007D5A27" w:rsidP="007D5A27">
            <w:pPr>
              <w:pStyle w:val="Punktygwne"/>
              <w:spacing w:before="0" w:after="0"/>
              <w:jc w:val="both"/>
              <w:rPr>
                <w:rFonts w:ascii="Corbel" w:hAnsi="Corbel"/>
                <w:b w:val="0"/>
                <w:iCs/>
                <w:smallCaps w:val="0"/>
                <w:color w:val="000000"/>
                <w:szCs w:val="24"/>
                <w:lang w:val="en-US"/>
              </w:rPr>
            </w:pPr>
            <w:r>
              <w:rPr>
                <w:rFonts w:ascii="Corbel" w:hAnsi="Corbel" w:cs="Tahoma"/>
                <w:b w:val="0"/>
                <w:smallCaps w:val="0"/>
                <w:szCs w:val="24"/>
                <w:lang w:val="en-GB" w:eastAsia="pl-PL"/>
              </w:rPr>
              <w:t>Literature indicated by the lecturer during the classes</w:t>
            </w:r>
          </w:p>
        </w:tc>
      </w:tr>
    </w:tbl>
    <w:p w14:paraId="3976353F" w14:textId="77777777" w:rsidR="002D6429" w:rsidRPr="00345CA7" w:rsidRDefault="002D6429" w:rsidP="002D6429">
      <w:pPr>
        <w:pStyle w:val="Punktygwne"/>
        <w:spacing w:before="0" w:after="0"/>
        <w:ind w:left="360"/>
        <w:rPr>
          <w:rFonts w:ascii="Corbel" w:hAnsi="Corbel"/>
          <w:b w:val="0"/>
          <w:smallCaps w:val="0"/>
          <w:szCs w:val="24"/>
          <w:lang w:val="en-US"/>
        </w:rPr>
      </w:pPr>
    </w:p>
    <w:p w14:paraId="388313FC" w14:textId="77777777" w:rsidR="007D5A27" w:rsidRDefault="007D5A27" w:rsidP="007D5A27">
      <w:pPr>
        <w:pStyle w:val="Punktygwne"/>
        <w:spacing w:before="0" w:after="0"/>
        <w:rPr>
          <w:rFonts w:ascii="Corbel" w:hAnsi="Corbel" w:cs="Tahoma"/>
          <w:b w:val="0"/>
          <w:smallCaps w:val="0"/>
          <w:szCs w:val="24"/>
          <w:lang w:val="en-GB"/>
        </w:rPr>
      </w:pPr>
      <w:r>
        <w:rPr>
          <w:rFonts w:ascii="Corbel" w:hAnsi="Corbel" w:cs="Tahoma"/>
          <w:b w:val="0"/>
          <w:smallCaps w:val="0"/>
          <w:szCs w:val="24"/>
          <w:lang w:val="en-GB"/>
        </w:rPr>
        <w:t xml:space="preserve">  Approved by the Head of the Department or an authorised person</w:t>
      </w:r>
    </w:p>
    <w:p w14:paraId="5705938B" w14:textId="77777777" w:rsidR="002D6429" w:rsidRPr="00345CA7" w:rsidRDefault="002D6429">
      <w:pPr>
        <w:rPr>
          <w:lang w:val="en-US"/>
        </w:rPr>
      </w:pPr>
    </w:p>
    <w:sectPr w:rsidR="002D6429" w:rsidRPr="00345CA7" w:rsidSect="002D64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4955" w14:textId="77777777" w:rsidR="006B67BF" w:rsidRDefault="006B67BF" w:rsidP="002D6429">
      <w:pPr>
        <w:spacing w:after="0" w:line="240" w:lineRule="auto"/>
      </w:pPr>
      <w:r>
        <w:separator/>
      </w:r>
    </w:p>
  </w:endnote>
  <w:endnote w:type="continuationSeparator" w:id="0">
    <w:p w14:paraId="380C9D1A" w14:textId="77777777" w:rsidR="006B67BF" w:rsidRDefault="006B67BF" w:rsidP="002D6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EE"/>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7C58" w14:textId="77777777" w:rsidR="006B67BF" w:rsidRDefault="006B67BF" w:rsidP="002D6429">
      <w:pPr>
        <w:spacing w:after="0" w:line="240" w:lineRule="auto"/>
      </w:pPr>
      <w:r>
        <w:separator/>
      </w:r>
    </w:p>
  </w:footnote>
  <w:footnote w:type="continuationSeparator" w:id="0">
    <w:p w14:paraId="78714838" w14:textId="77777777" w:rsidR="006B67BF" w:rsidRDefault="006B67BF" w:rsidP="002D6429">
      <w:pPr>
        <w:spacing w:after="0" w:line="240" w:lineRule="auto"/>
      </w:pPr>
      <w:r>
        <w:continuationSeparator/>
      </w:r>
    </w:p>
  </w:footnote>
  <w:footnote w:id="1">
    <w:p w14:paraId="2E2DCA71" w14:textId="77777777" w:rsidR="0094081D" w:rsidRDefault="0094081D" w:rsidP="002D6429">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343C"/>
    <w:multiLevelType w:val="hybridMultilevel"/>
    <w:tmpl w:val="F0F0BDC6"/>
    <w:lvl w:ilvl="0" w:tplc="5248EF7C">
      <w:start w:val="4"/>
      <w:numFmt w:val="bullet"/>
      <w:lvlText w:val=""/>
      <w:lvlJc w:val="left"/>
      <w:pPr>
        <w:ind w:left="720" w:hanging="360"/>
      </w:pPr>
      <w:rPr>
        <w:rFonts w:ascii="Corbel" w:eastAsia="Calibri" w:hAnsi="Corbe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43D4255"/>
    <w:multiLevelType w:val="hybridMultilevel"/>
    <w:tmpl w:val="00540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E016BB"/>
    <w:multiLevelType w:val="hybridMultilevel"/>
    <w:tmpl w:val="74405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2746268">
    <w:abstractNumId w:val="1"/>
  </w:num>
  <w:num w:numId="2" w16cid:durableId="1586263117">
    <w:abstractNumId w:val="2"/>
  </w:num>
  <w:num w:numId="3" w16cid:durableId="374895756">
    <w:abstractNumId w:val="3"/>
  </w:num>
  <w:num w:numId="4" w16cid:durableId="82623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29"/>
    <w:rsid w:val="00035461"/>
    <w:rsid w:val="001775B7"/>
    <w:rsid w:val="001A3B56"/>
    <w:rsid w:val="002B4D78"/>
    <w:rsid w:val="002D6429"/>
    <w:rsid w:val="00345CA7"/>
    <w:rsid w:val="00430F45"/>
    <w:rsid w:val="004318E7"/>
    <w:rsid w:val="004475C8"/>
    <w:rsid w:val="004960DB"/>
    <w:rsid w:val="004E6F22"/>
    <w:rsid w:val="0057537E"/>
    <w:rsid w:val="0060315C"/>
    <w:rsid w:val="00665605"/>
    <w:rsid w:val="006B67BF"/>
    <w:rsid w:val="007A41B4"/>
    <w:rsid w:val="007D5A27"/>
    <w:rsid w:val="008572B1"/>
    <w:rsid w:val="00875F14"/>
    <w:rsid w:val="0094081D"/>
    <w:rsid w:val="00970CC1"/>
    <w:rsid w:val="00A144AA"/>
    <w:rsid w:val="00A20DB4"/>
    <w:rsid w:val="00AC6743"/>
    <w:rsid w:val="00B0215F"/>
    <w:rsid w:val="00C0078E"/>
    <w:rsid w:val="00C14896"/>
    <w:rsid w:val="00CA423D"/>
    <w:rsid w:val="00CA4B4E"/>
    <w:rsid w:val="00DB064D"/>
    <w:rsid w:val="00E94367"/>
    <w:rsid w:val="00F02E1E"/>
    <w:rsid w:val="00F83C22"/>
    <w:rsid w:val="00FD70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B792"/>
  <w15:chartTrackingRefBased/>
  <w15:docId w15:val="{D5837E17-0293-4028-9888-A318C26F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6429"/>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2D6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D6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D642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D642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D642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D64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D64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D64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D64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D642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D642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D642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D642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D642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D64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D64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D64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D6429"/>
    <w:rPr>
      <w:rFonts w:eastAsiaTheme="majorEastAsia" w:cstheme="majorBidi"/>
      <w:color w:val="272727" w:themeColor="text1" w:themeTint="D8"/>
    </w:rPr>
  </w:style>
  <w:style w:type="paragraph" w:styleId="Tytu">
    <w:name w:val="Title"/>
    <w:basedOn w:val="Normalny"/>
    <w:next w:val="Normalny"/>
    <w:link w:val="TytuZnak"/>
    <w:uiPriority w:val="10"/>
    <w:qFormat/>
    <w:rsid w:val="002D6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D64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D64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D64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D6429"/>
    <w:pPr>
      <w:spacing w:before="160"/>
      <w:jc w:val="center"/>
    </w:pPr>
    <w:rPr>
      <w:i/>
      <w:iCs/>
      <w:color w:val="404040" w:themeColor="text1" w:themeTint="BF"/>
    </w:rPr>
  </w:style>
  <w:style w:type="character" w:customStyle="1" w:styleId="CytatZnak">
    <w:name w:val="Cytat Znak"/>
    <w:basedOn w:val="Domylnaczcionkaakapitu"/>
    <w:link w:val="Cytat"/>
    <w:uiPriority w:val="29"/>
    <w:rsid w:val="002D6429"/>
    <w:rPr>
      <w:i/>
      <w:iCs/>
      <w:color w:val="404040" w:themeColor="text1" w:themeTint="BF"/>
    </w:rPr>
  </w:style>
  <w:style w:type="paragraph" w:styleId="Akapitzlist">
    <w:name w:val="List Paragraph"/>
    <w:basedOn w:val="Normalny"/>
    <w:uiPriority w:val="34"/>
    <w:qFormat/>
    <w:rsid w:val="002D6429"/>
    <w:pPr>
      <w:ind w:left="720"/>
      <w:contextualSpacing/>
    </w:pPr>
  </w:style>
  <w:style w:type="character" w:styleId="Wyrnienieintensywne">
    <w:name w:val="Intense Emphasis"/>
    <w:basedOn w:val="Domylnaczcionkaakapitu"/>
    <w:uiPriority w:val="21"/>
    <w:qFormat/>
    <w:rsid w:val="002D6429"/>
    <w:rPr>
      <w:i/>
      <w:iCs/>
      <w:color w:val="0F4761" w:themeColor="accent1" w:themeShade="BF"/>
    </w:rPr>
  </w:style>
  <w:style w:type="paragraph" w:styleId="Cytatintensywny">
    <w:name w:val="Intense Quote"/>
    <w:basedOn w:val="Normalny"/>
    <w:next w:val="Normalny"/>
    <w:link w:val="CytatintensywnyZnak"/>
    <w:uiPriority w:val="30"/>
    <w:qFormat/>
    <w:rsid w:val="002D6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D6429"/>
    <w:rPr>
      <w:i/>
      <w:iCs/>
      <w:color w:val="0F4761" w:themeColor="accent1" w:themeShade="BF"/>
    </w:rPr>
  </w:style>
  <w:style w:type="character" w:styleId="Odwoanieintensywne">
    <w:name w:val="Intense Reference"/>
    <w:basedOn w:val="Domylnaczcionkaakapitu"/>
    <w:uiPriority w:val="32"/>
    <w:qFormat/>
    <w:rsid w:val="002D6429"/>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2D642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6429"/>
    <w:rPr>
      <w:rFonts w:ascii="Calibri" w:eastAsia="Calibri" w:hAnsi="Calibri" w:cs="Times New Roman"/>
      <w:kern w:val="0"/>
      <w:sz w:val="20"/>
      <w:szCs w:val="20"/>
      <w14:ligatures w14:val="none"/>
    </w:rPr>
  </w:style>
  <w:style w:type="character" w:styleId="Odwoanieprzypisudolnego">
    <w:name w:val="footnote reference"/>
    <w:uiPriority w:val="99"/>
    <w:semiHidden/>
    <w:unhideWhenUsed/>
    <w:rsid w:val="002D6429"/>
    <w:rPr>
      <w:vertAlign w:val="superscript"/>
    </w:rPr>
  </w:style>
  <w:style w:type="paragraph" w:customStyle="1" w:styleId="Punktygwne">
    <w:name w:val="Punkty główne"/>
    <w:basedOn w:val="Normalny"/>
    <w:rsid w:val="002D6429"/>
    <w:pPr>
      <w:spacing w:before="240" w:after="60" w:line="240" w:lineRule="auto"/>
    </w:pPr>
    <w:rPr>
      <w:rFonts w:ascii="Times New Roman" w:hAnsi="Times New Roman"/>
      <w:b/>
      <w:smallCaps/>
      <w:sz w:val="24"/>
    </w:rPr>
  </w:style>
  <w:style w:type="paragraph" w:customStyle="1" w:styleId="Pytania">
    <w:name w:val="Pytania"/>
    <w:basedOn w:val="Tekstpodstawowy"/>
    <w:rsid w:val="002D6429"/>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2D6429"/>
    <w:pPr>
      <w:spacing w:before="40" w:after="40" w:line="240" w:lineRule="auto"/>
    </w:pPr>
    <w:rPr>
      <w:rFonts w:ascii="Times New Roman" w:hAnsi="Times New Roman"/>
      <w:b/>
      <w:color w:val="000000"/>
      <w:sz w:val="20"/>
    </w:rPr>
  </w:style>
  <w:style w:type="paragraph" w:customStyle="1" w:styleId="Podpunkty">
    <w:name w:val="Podpunkty"/>
    <w:basedOn w:val="Tekstpodstawowy"/>
    <w:rsid w:val="002D6429"/>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2D6429"/>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2D6429"/>
    <w:rPr>
      <w:rFonts w:ascii="Times New Roman" w:hAnsi="Times New Roman"/>
      <w:sz w:val="24"/>
    </w:rPr>
  </w:style>
  <w:style w:type="paragraph" w:customStyle="1" w:styleId="centralniewrubryce">
    <w:name w:val="centralnie w rubryce"/>
    <w:basedOn w:val="Normalny"/>
    <w:rsid w:val="002D6429"/>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Bezodstpw">
    <w:name w:val="No Spacing"/>
    <w:uiPriority w:val="1"/>
    <w:qFormat/>
    <w:rsid w:val="002D6429"/>
    <w:pPr>
      <w:spacing w:after="0" w:line="240" w:lineRule="auto"/>
    </w:pPr>
    <w:rPr>
      <w:rFonts w:ascii="Calibri" w:eastAsia="Calibri" w:hAnsi="Calibri" w:cs="Times New Roman"/>
      <w:kern w:val="0"/>
      <w:sz w:val="22"/>
      <w:szCs w:val="22"/>
      <w14:ligatures w14:val="none"/>
    </w:rPr>
  </w:style>
  <w:style w:type="character" w:styleId="Odwoaniedokomentarza">
    <w:name w:val="annotation reference"/>
    <w:basedOn w:val="Domylnaczcionkaakapitu"/>
    <w:uiPriority w:val="99"/>
    <w:semiHidden/>
    <w:unhideWhenUsed/>
    <w:rsid w:val="002D6429"/>
    <w:rPr>
      <w:sz w:val="16"/>
      <w:szCs w:val="16"/>
    </w:rPr>
  </w:style>
  <w:style w:type="paragraph" w:styleId="Tekstkomentarza">
    <w:name w:val="annotation text"/>
    <w:basedOn w:val="Normalny"/>
    <w:link w:val="TekstkomentarzaZnak"/>
    <w:uiPriority w:val="99"/>
    <w:unhideWhenUsed/>
    <w:rsid w:val="002D6429"/>
    <w:pPr>
      <w:spacing w:line="240" w:lineRule="auto"/>
    </w:pPr>
    <w:rPr>
      <w:sz w:val="20"/>
      <w:szCs w:val="20"/>
    </w:rPr>
  </w:style>
  <w:style w:type="character" w:customStyle="1" w:styleId="TekstkomentarzaZnak">
    <w:name w:val="Tekst komentarza Znak"/>
    <w:basedOn w:val="Domylnaczcionkaakapitu"/>
    <w:link w:val="Tekstkomentarza"/>
    <w:uiPriority w:val="99"/>
    <w:rsid w:val="002D6429"/>
    <w:rPr>
      <w:rFonts w:ascii="Calibri" w:eastAsia="Calibri" w:hAnsi="Calibri" w:cs="Times New Roman"/>
      <w:kern w:val="0"/>
      <w:sz w:val="20"/>
      <w:szCs w:val="20"/>
      <w14:ligatures w14:val="none"/>
    </w:rPr>
  </w:style>
  <w:style w:type="paragraph" w:styleId="Tekstpodstawowy">
    <w:name w:val="Body Text"/>
    <w:basedOn w:val="Normalny"/>
    <w:link w:val="TekstpodstawowyZnak"/>
    <w:uiPriority w:val="99"/>
    <w:semiHidden/>
    <w:unhideWhenUsed/>
    <w:rsid w:val="002D6429"/>
    <w:pPr>
      <w:spacing w:after="120"/>
    </w:pPr>
  </w:style>
  <w:style w:type="character" w:customStyle="1" w:styleId="TekstpodstawowyZnak">
    <w:name w:val="Tekst podstawowy Znak"/>
    <w:basedOn w:val="Domylnaczcionkaakapitu"/>
    <w:link w:val="Tekstpodstawowy"/>
    <w:uiPriority w:val="99"/>
    <w:semiHidden/>
    <w:rsid w:val="002D6429"/>
    <w:rPr>
      <w:rFonts w:ascii="Calibri" w:eastAsia="Calibri" w:hAnsi="Calibri" w:cs="Times New Roman"/>
      <w:kern w:val="0"/>
      <w:sz w:val="22"/>
      <w:szCs w:val="22"/>
      <w14:ligatures w14:val="none"/>
    </w:rPr>
  </w:style>
  <w:style w:type="paragraph" w:styleId="Tematkomentarza">
    <w:name w:val="annotation subject"/>
    <w:basedOn w:val="Tekstkomentarza"/>
    <w:next w:val="Tekstkomentarza"/>
    <w:link w:val="TematkomentarzaZnak"/>
    <w:uiPriority w:val="99"/>
    <w:semiHidden/>
    <w:unhideWhenUsed/>
    <w:rsid w:val="007D5A27"/>
    <w:rPr>
      <w:b/>
      <w:bCs/>
    </w:rPr>
  </w:style>
  <w:style w:type="character" w:customStyle="1" w:styleId="TematkomentarzaZnak">
    <w:name w:val="Temat komentarza Znak"/>
    <w:basedOn w:val="TekstkomentarzaZnak"/>
    <w:link w:val="Tematkomentarza"/>
    <w:uiPriority w:val="99"/>
    <w:semiHidden/>
    <w:rsid w:val="007D5A27"/>
    <w:rPr>
      <w:rFonts w:ascii="Calibri" w:eastAsia="Calibri" w:hAnsi="Calibri" w:cs="Times New Roman"/>
      <w:b/>
      <w:bCs/>
      <w:kern w:val="0"/>
      <w:sz w:val="20"/>
      <w:szCs w:val="20"/>
      <w14:ligatures w14:val="none"/>
    </w:rPr>
  </w:style>
  <w:style w:type="paragraph" w:styleId="Nagwek">
    <w:name w:val="header"/>
    <w:basedOn w:val="Normalny"/>
    <w:link w:val="NagwekZnak"/>
    <w:uiPriority w:val="99"/>
    <w:semiHidden/>
    <w:unhideWhenUsed/>
    <w:rsid w:val="00AC674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C6743"/>
    <w:rPr>
      <w:rFonts w:ascii="Calibri" w:eastAsia="Calibri" w:hAnsi="Calibri" w:cs="Times New Roman"/>
      <w:kern w:val="0"/>
      <w:sz w:val="22"/>
      <w:szCs w:val="22"/>
      <w14:ligatures w14:val="none"/>
    </w:rPr>
  </w:style>
  <w:style w:type="paragraph" w:styleId="Stopka">
    <w:name w:val="footer"/>
    <w:basedOn w:val="Normalny"/>
    <w:link w:val="StopkaZnak"/>
    <w:uiPriority w:val="99"/>
    <w:semiHidden/>
    <w:unhideWhenUsed/>
    <w:rsid w:val="00AC674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C6743"/>
    <w:rPr>
      <w:rFonts w:ascii="Calibri" w:eastAsia="Calibri" w:hAnsi="Calibri" w:cs="Times New Roman"/>
      <w:kern w:val="0"/>
      <w:sz w:val="22"/>
      <w:szCs w:val="22"/>
      <w14:ligatures w14:val="none"/>
    </w:rPr>
  </w:style>
  <w:style w:type="character" w:styleId="Pogrubienie">
    <w:name w:val="Strong"/>
    <w:basedOn w:val="Domylnaczcionkaakapitu"/>
    <w:uiPriority w:val="22"/>
    <w:qFormat/>
    <w:rsid w:val="00665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2489</Words>
  <Characters>14935</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Oktawia Fijałkowska</dc:creator>
  <cp:keywords/>
  <dc:description/>
  <cp:lastModifiedBy>Tomasz Kubrak</cp:lastModifiedBy>
  <cp:revision>2</cp:revision>
  <dcterms:created xsi:type="dcterms:W3CDTF">2026-03-06T10:41:00Z</dcterms:created>
  <dcterms:modified xsi:type="dcterms:W3CDTF">2026-03-06T10:41:00Z</dcterms:modified>
</cp:coreProperties>
</file>