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DBE" w14:textId="77777777" w:rsidR="00427012" w:rsidRDefault="00427012" w:rsidP="0042701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56371DEB" w14:textId="77777777" w:rsidR="00427012" w:rsidRDefault="00427012" w:rsidP="0042701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1B83AFCB" w14:textId="77777777" w:rsidR="00427012" w:rsidRPr="00A03D58" w:rsidRDefault="00427012" w:rsidP="0042701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5FBB60C" w14:textId="77777777" w:rsidR="00427012" w:rsidRPr="004F2031" w:rsidRDefault="00427012" w:rsidP="0042701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60BD1F6" w14:textId="77777777" w:rsidR="006B36D9" w:rsidRDefault="006B36D9" w:rsidP="006B36D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6E82BF2E" w14:textId="77777777" w:rsidR="006B36D9" w:rsidRPr="004F2031" w:rsidRDefault="006B36D9" w:rsidP="006B36D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</w:p>
    <w:p w14:paraId="7083390D" w14:textId="77777777" w:rsidR="00427012" w:rsidRPr="004F2031" w:rsidRDefault="00427012" w:rsidP="00427012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530A60D" w14:textId="77777777" w:rsidR="00427012" w:rsidRDefault="00427012" w:rsidP="0042701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665F2400" w14:textId="77777777" w:rsidR="00427012" w:rsidRPr="00ED14D4" w:rsidRDefault="00427012" w:rsidP="00427012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427012" w:rsidRPr="00B01EDE" w14:paraId="554F23D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07C3" w14:textId="77777777" w:rsidR="00427012" w:rsidRPr="00F85F9F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7B608" w14:textId="77777777" w:rsidR="00427012" w:rsidRPr="003C1ABC" w:rsidRDefault="00427012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>
              <w:rPr>
                <w:rFonts w:ascii="Corbel" w:eastAsia="Times New Roman" w:hAnsi="Corbel"/>
                <w:color w:val="000000" w:themeColor="text1"/>
                <w:szCs w:val="24"/>
                <w:lang w:val="en-US" w:eastAsia="pl-PL"/>
              </w:rPr>
              <w:t>Branding and Visual Identity</w:t>
            </w:r>
          </w:p>
        </w:tc>
      </w:tr>
      <w:tr w:rsidR="00427012" w:rsidRPr="001C26A0" w14:paraId="5A1E76AD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F3EF5" w14:textId="77777777" w:rsidR="00427012" w:rsidRPr="00F85F9F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F11E6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K10</w:t>
            </w:r>
          </w:p>
        </w:tc>
      </w:tr>
      <w:tr w:rsidR="00427012" w:rsidRPr="0007694D" w14:paraId="010F56B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BA7AF" w14:textId="77777777" w:rsidR="00427012" w:rsidRPr="00F85F9F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1CC071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427012" w:rsidRPr="0007694D" w14:paraId="64115F0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D7B27" w14:textId="77777777" w:rsidR="00427012" w:rsidRPr="00F85F9F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EA5025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427012" w:rsidRPr="006B36D9" w14:paraId="24F3B9C9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7633E" w14:textId="77777777" w:rsidR="00427012" w:rsidRPr="00F85F9F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6F0E1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427012" w:rsidRPr="004F2031" w14:paraId="24270E6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B29E3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F2C972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427012" w:rsidRPr="004F2031" w14:paraId="565F1FA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06627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BACC0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427012" w:rsidRPr="004F2031" w14:paraId="5724A87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D7A8C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30788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427012" w:rsidRPr="0007694D" w14:paraId="015AF25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103E7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DF80C0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1, semester 2</w:t>
            </w:r>
          </w:p>
        </w:tc>
      </w:tr>
      <w:tr w:rsidR="00427012" w:rsidRPr="004F2031" w14:paraId="630AA294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F83A5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39FF7A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427012" w:rsidRPr="004F2031" w14:paraId="6D94902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BF341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FD17E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27012" w:rsidRPr="005F34FE" w14:paraId="40080CA4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C4ADD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100CA" w14:textId="77777777" w:rsidR="00427012" w:rsidRPr="005F34FE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Dr Tomasz Surmacz</w:t>
            </w:r>
          </w:p>
        </w:tc>
      </w:tr>
      <w:tr w:rsidR="00427012" w:rsidRPr="004F2031" w14:paraId="24C7AD6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9BF74" w14:textId="77777777" w:rsidR="00427012" w:rsidRPr="004F2031" w:rsidRDefault="0042701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290BF" w14:textId="77777777" w:rsidR="00427012" w:rsidRPr="00F85F9F" w:rsidRDefault="0042701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Dr Tomasz Surmacz</w:t>
            </w:r>
          </w:p>
        </w:tc>
      </w:tr>
    </w:tbl>
    <w:p w14:paraId="1B5517BA" w14:textId="77777777" w:rsidR="00427012" w:rsidRPr="004F2031" w:rsidRDefault="00427012" w:rsidP="00427012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A7BE7FA" w14:textId="77777777" w:rsidR="00427012" w:rsidRPr="000F4101" w:rsidRDefault="00427012" w:rsidP="0042701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6E7F3E81" w14:textId="77777777" w:rsidR="00427012" w:rsidRPr="004F2031" w:rsidRDefault="00427012" w:rsidP="0042701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228DCF27" w14:textId="77777777" w:rsidR="00427012" w:rsidRPr="004F2031" w:rsidRDefault="00427012" w:rsidP="0042701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427012" w:rsidRPr="004F2031" w14:paraId="042D0E55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50E169" w14:textId="77777777" w:rsidR="00427012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AE4559A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4B4FAB2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23AFB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D917D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34E3D" w14:textId="77777777" w:rsidR="00427012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C3D4E3B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6EEFFA0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1A74B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BBFFE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11B49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09935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2705A" w14:textId="77777777" w:rsidR="00427012" w:rsidRPr="004F2031" w:rsidRDefault="00427012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27012" w:rsidRPr="004F2031" w14:paraId="10CF7CDF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B79FE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D3D812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4F95D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AF41EC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0CC1B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30BB0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43DB9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0B36E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3058E8" w14:textId="77777777" w:rsidR="00427012" w:rsidRPr="004F2031" w:rsidRDefault="0042701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2F64085" w14:textId="77777777" w:rsidR="00427012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C15E910" w14:textId="77777777" w:rsidR="00427012" w:rsidRPr="00616417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2F9ACDE1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0D8EAA8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CAF1887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44CE9A7" w14:textId="77777777" w:rsidR="00427012" w:rsidRPr="009E3D6E" w:rsidRDefault="00427012" w:rsidP="00427012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 xml:space="preserve">- pass </w:t>
      </w:r>
      <w:r>
        <w:rPr>
          <w:rFonts w:ascii="Corbel" w:hAnsi="Corbel"/>
          <w:b w:val="0"/>
          <w:smallCaps w:val="0"/>
          <w:szCs w:val="24"/>
          <w:lang w:val="en-US"/>
        </w:rPr>
        <w:t>with a grade</w:t>
      </w:r>
    </w:p>
    <w:p w14:paraId="75AC9A2F" w14:textId="77777777" w:rsidR="00427012" w:rsidRPr="00C67458" w:rsidRDefault="00427012" w:rsidP="004270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79A3FA34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1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9"/>
      </w:tblGrid>
      <w:tr w:rsidR="00427012" w:rsidRPr="00EB5B15" w14:paraId="1B45DF2E" w14:textId="77777777" w:rsidTr="00F16BB8">
        <w:tc>
          <w:tcPr>
            <w:tcW w:w="9139" w:type="dxa"/>
          </w:tcPr>
          <w:p w14:paraId="22C283C5" w14:textId="77777777" w:rsidR="00427012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/>
                <w:lang w:val="en-GB"/>
              </w:rPr>
              <w:t>none</w:t>
            </w:r>
          </w:p>
        </w:tc>
      </w:tr>
    </w:tbl>
    <w:p w14:paraId="628FAD8B" w14:textId="77777777" w:rsidR="00427012" w:rsidRPr="00EB5B15" w:rsidRDefault="00427012" w:rsidP="004270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D01926D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5B2CC7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4D18537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4F06E4B" w14:textId="77777777" w:rsidR="00427012" w:rsidRPr="004F2031" w:rsidRDefault="00427012" w:rsidP="0042701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27012" w:rsidRPr="006B36D9" w14:paraId="136BA184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C3F6E9" w14:textId="77777777" w:rsidR="00427012" w:rsidRPr="004F2031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26E3FCF2" w14:textId="77777777" w:rsidR="00427012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Research </w:t>
            </w:r>
            <w:r>
              <w:rPr>
                <w:rFonts w:ascii="Corbel" w:eastAsia="Calibri" w:hAnsi="Corbel" w:cs="Calibri"/>
                <w:b w:val="0"/>
                <w:bCs/>
                <w:color w:val="auto"/>
                <w:sz w:val="24"/>
                <w:szCs w:val="24"/>
                <w:lang w:val="en-GB"/>
              </w:rPr>
              <w:t>–</w:t>
            </w: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 understanding the importance of research in the branding creation process, defining goals and selecting inspiration.</w:t>
            </w:r>
          </w:p>
        </w:tc>
      </w:tr>
      <w:tr w:rsidR="00427012" w:rsidRPr="006B36D9" w14:paraId="5F2EDE10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1FF103" w14:textId="77777777" w:rsidR="00427012" w:rsidRPr="003C1ABC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1B6DD270" w14:textId="77777777" w:rsidR="00427012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Brainstorm </w:t>
            </w:r>
            <w:r>
              <w:rPr>
                <w:rFonts w:ascii="Corbel" w:eastAsia="Calibri" w:hAnsi="Corbel" w:cs="Calibri"/>
                <w:b w:val="0"/>
                <w:bCs/>
                <w:color w:val="auto"/>
                <w:sz w:val="24"/>
                <w:szCs w:val="24"/>
                <w:lang w:val="en-GB"/>
              </w:rPr>
              <w:t xml:space="preserve">– </w:t>
            </w: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developing the ability f</w:t>
            </w:r>
            <w:r w:rsidRPr="0021096C">
              <w:rPr>
                <w:rFonts w:ascii="Corbel" w:hAnsi="Corbel"/>
                <w:b w:val="0"/>
                <w:color w:val="auto"/>
                <w:sz w:val="24"/>
                <w:szCs w:val="24"/>
                <w:lang w:val="en-US"/>
              </w:rPr>
              <w:t xml:space="preserve">or graduates to create their own </w:t>
            </w: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creative process and the ability to use experiments with typography, </w:t>
            </w:r>
            <w:proofErr w:type="spellStart"/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color</w:t>
            </w:r>
            <w:proofErr w:type="spellEnd"/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, shape and composition.</w:t>
            </w:r>
          </w:p>
        </w:tc>
      </w:tr>
      <w:tr w:rsidR="00427012" w:rsidRPr="006B36D9" w14:paraId="259DDB1B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0A01AD" w14:textId="77777777" w:rsidR="00427012" w:rsidRPr="003C1ABC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vAlign w:val="center"/>
          </w:tcPr>
          <w:p w14:paraId="2EEF18F9" w14:textId="77777777" w:rsidR="00427012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Design </w:t>
            </w:r>
            <w:r>
              <w:rPr>
                <w:rFonts w:ascii="Corbel" w:eastAsia="Calibri" w:hAnsi="Corbel" w:cs="Calibri"/>
                <w:b w:val="0"/>
                <w:bCs/>
                <w:color w:val="auto"/>
                <w:sz w:val="24"/>
                <w:szCs w:val="24"/>
                <w:lang w:val="en-GB"/>
              </w:rPr>
              <w:t>–</w:t>
            </w: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 getting acquainted with tools and methods to achieve the set design goals.</w:t>
            </w:r>
          </w:p>
        </w:tc>
      </w:tr>
      <w:tr w:rsidR="00427012" w:rsidRPr="006B36D9" w14:paraId="4313F39E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B5BB3" w14:textId="77777777" w:rsidR="00427012" w:rsidRPr="003C1ABC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4</w:t>
            </w:r>
          </w:p>
        </w:tc>
        <w:tc>
          <w:tcPr>
            <w:tcW w:w="8963" w:type="dxa"/>
            <w:vAlign w:val="center"/>
          </w:tcPr>
          <w:p w14:paraId="6729A10A" w14:textId="77777777" w:rsidR="00427012" w:rsidRDefault="0042701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Deliverables – familiarize students with the principles of brand book creation and asset organisation.</w:t>
            </w:r>
          </w:p>
        </w:tc>
      </w:tr>
    </w:tbl>
    <w:p w14:paraId="6F75DF52" w14:textId="77777777" w:rsidR="00427012" w:rsidRPr="004F2031" w:rsidRDefault="00427012" w:rsidP="004270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8052E59" w14:textId="77777777" w:rsidR="00427012" w:rsidRDefault="00427012" w:rsidP="0042701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CFD2D8" w14:textId="77777777" w:rsidR="00427012" w:rsidRPr="00F06171" w:rsidRDefault="00427012" w:rsidP="004270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427012" w:rsidRPr="006B36D9" w14:paraId="16B4EDE1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85905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C09A2" w14:textId="77777777" w:rsidR="00427012" w:rsidRPr="004F2031" w:rsidRDefault="00427012" w:rsidP="00F16BB8">
            <w:pPr>
              <w:pStyle w:val="Punktygwne"/>
              <w:spacing w:before="0" w:after="0"/>
              <w:jc w:val="both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The description of the learning outcome</w:t>
            </w:r>
          </w:p>
          <w:p w14:paraId="366A4626" w14:textId="77777777" w:rsidR="00427012" w:rsidRPr="004F2031" w:rsidRDefault="00427012" w:rsidP="00F16BB8">
            <w:pPr>
              <w:pStyle w:val="Punktygwne"/>
              <w:spacing w:before="0" w:after="0"/>
              <w:jc w:val="both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1DF6C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27012" w:rsidRPr="00D7445C" w14:paraId="258527DB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69AB2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95CDB" w14:textId="77777777" w:rsidR="00427012" w:rsidRPr="001E57CE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Graduates are familiar with branding techniques and strategies, understand the individual steps in the process of creating a visual identity, and correctly select the tools and means of expression for implementation. When creating elements of visual brand communication, he/she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use simple psychological mechanisms and understands his ethical responsibility and potential impact on the final user.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AC0E41" w14:textId="77777777" w:rsidR="00427012" w:rsidRPr="009E3D6E" w:rsidRDefault="00427012" w:rsidP="00F16BB8">
            <w:pPr>
              <w:rPr>
                <w:rFonts w:ascii="Corbel" w:hAnsi="Corbel"/>
              </w:rPr>
            </w:pPr>
            <w:r w:rsidRPr="009E3D6E">
              <w:rPr>
                <w:rFonts w:ascii="Corbel" w:hAnsi="Corbel"/>
              </w:rPr>
              <w:t>K_W03</w:t>
            </w:r>
          </w:p>
          <w:p w14:paraId="66ABC581" w14:textId="77777777" w:rsidR="00427012" w:rsidRPr="009E3D6E" w:rsidRDefault="00427012" w:rsidP="00F16BB8">
            <w:pPr>
              <w:rPr>
                <w:rFonts w:ascii="Corbel" w:hAnsi="Corbel"/>
              </w:rPr>
            </w:pPr>
            <w:r w:rsidRPr="009E3D6E">
              <w:rPr>
                <w:rFonts w:ascii="Corbel" w:hAnsi="Corbel"/>
              </w:rPr>
              <w:t>K_W06</w:t>
            </w:r>
          </w:p>
          <w:p w14:paraId="66C4C34C" w14:textId="77777777" w:rsidR="00427012" w:rsidRPr="009E3D6E" w:rsidRDefault="00427012" w:rsidP="00F16BB8">
            <w:pPr>
              <w:rPr>
                <w:rFonts w:ascii="Corbel" w:hAnsi="Corbel"/>
                <w:color w:val="000000"/>
                <w:lang w:val="en-GB" w:eastAsia="pl-PL"/>
              </w:rPr>
            </w:pPr>
            <w:r w:rsidRPr="009E3D6E">
              <w:rPr>
                <w:rFonts w:ascii="Corbel" w:hAnsi="Corbel"/>
                <w:lang w:val="en-GB" w:eastAsia="pl-PL"/>
              </w:rPr>
              <w:t>K_U08</w:t>
            </w:r>
          </w:p>
        </w:tc>
      </w:tr>
      <w:tr w:rsidR="00427012" w:rsidRPr="00D7445C" w14:paraId="11CE388B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6CFF5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4A3DA" w14:textId="77777777" w:rsidR="00427012" w:rsidRPr="001E57CE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Graduates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plan the creative process for themselves and the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team, and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effectively communicate with other team members in English.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E9E5E" w14:textId="77777777" w:rsidR="00427012" w:rsidRPr="009E3D6E" w:rsidRDefault="00427012" w:rsidP="00F16BB8">
            <w:pPr>
              <w:rPr>
                <w:rFonts w:ascii="Corbel" w:hAnsi="Corbel"/>
                <w:b/>
                <w:smallCaps/>
                <w:szCs w:val="24"/>
                <w:lang w:val="en-GB" w:eastAsia="pl-PL"/>
              </w:rPr>
            </w:pPr>
            <w:r w:rsidRPr="009E3D6E">
              <w:rPr>
                <w:rFonts w:ascii="Corbel" w:hAnsi="Corbel"/>
                <w:lang w:val="en-GB" w:eastAsia="pl-PL"/>
              </w:rPr>
              <w:t>K_U07</w:t>
            </w:r>
          </w:p>
        </w:tc>
      </w:tr>
      <w:tr w:rsidR="00427012" w:rsidRPr="00D7445C" w14:paraId="7796AD4E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BEF69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C4A7C" w14:textId="77777777" w:rsidR="00427012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graduate controls the created brand concept, keeps an eye on the consistency of visual communication elements and adapts them to current standards and trends. The graduates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organizes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libraries and creates simple brand guides.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271DC" w14:textId="77777777" w:rsidR="00427012" w:rsidRPr="009E3D6E" w:rsidRDefault="00427012" w:rsidP="00F16BB8">
            <w:pPr>
              <w:rPr>
                <w:rFonts w:ascii="Corbel" w:hAnsi="Corbel"/>
                <w:lang w:val="en-GB" w:eastAsia="pl-PL"/>
              </w:rPr>
            </w:pPr>
            <w:r w:rsidRPr="009E3D6E">
              <w:rPr>
                <w:rFonts w:ascii="Corbel" w:hAnsi="Corbel"/>
                <w:lang w:val="en-GB" w:eastAsia="pl-PL"/>
              </w:rPr>
              <w:t>K_K04</w:t>
            </w:r>
          </w:p>
        </w:tc>
      </w:tr>
    </w:tbl>
    <w:p w14:paraId="6A8385DD" w14:textId="77777777" w:rsidR="00427012" w:rsidRPr="004F2031" w:rsidRDefault="00427012" w:rsidP="004270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B36B24" w14:textId="77777777" w:rsidR="00427012" w:rsidRPr="003E7104" w:rsidRDefault="00427012" w:rsidP="0042701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48222795" w14:textId="77777777" w:rsidR="00427012" w:rsidRPr="004F2031" w:rsidRDefault="00427012" w:rsidP="0042701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155615C" w14:textId="77777777" w:rsidR="00427012" w:rsidRPr="004F2031" w:rsidRDefault="00427012" w:rsidP="00427012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427012" w:rsidRPr="004F2031" w14:paraId="3C5CD359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4E548" w14:textId="77777777" w:rsidR="00427012" w:rsidRPr="004F2031" w:rsidRDefault="0042701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5024CF27" w14:textId="77777777" w:rsidR="00427012" w:rsidRPr="004F2031" w:rsidRDefault="00427012" w:rsidP="00427012">
      <w:pPr>
        <w:rPr>
          <w:rFonts w:ascii="Corbel" w:hAnsi="Corbel" w:cs="Tahoma"/>
          <w:color w:val="auto"/>
          <w:szCs w:val="24"/>
          <w:lang w:val="en-GB"/>
        </w:rPr>
      </w:pPr>
    </w:p>
    <w:p w14:paraId="2F2BF27F" w14:textId="77777777" w:rsidR="00427012" w:rsidRPr="004F2031" w:rsidRDefault="00427012" w:rsidP="00427012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402B81F" w14:textId="77777777" w:rsidR="00427012" w:rsidRPr="004F2031" w:rsidRDefault="00427012" w:rsidP="00427012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427012" w:rsidRPr="00D60315" w14:paraId="3740A923" w14:textId="77777777" w:rsidTr="00F16BB8">
        <w:tc>
          <w:tcPr>
            <w:tcW w:w="7229" w:type="dxa"/>
          </w:tcPr>
          <w:p w14:paraId="375E49C4" w14:textId="77777777" w:rsidR="00427012" w:rsidRPr="004F2031" w:rsidRDefault="0042701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427012" w:rsidRPr="006B36D9" w14:paraId="566F7B04" w14:textId="77777777" w:rsidTr="00F16BB8">
        <w:tc>
          <w:tcPr>
            <w:tcW w:w="7229" w:type="dxa"/>
          </w:tcPr>
          <w:p w14:paraId="46A581C0" w14:textId="77777777" w:rsidR="00427012" w:rsidRPr="00374939" w:rsidRDefault="00427012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color w:val="auto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What is a brand?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auto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Brand structure.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auto"/>
                <w:szCs w:val="24"/>
                <w:lang w:val="en-GB"/>
              </w:rPr>
              <w:lastRenderedPageBreak/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Analysis of selected brands (typography,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color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shape, character)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auto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creation of a concept of a simple brand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auto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selection of brand elements (typography,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color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shape, character)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auto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organization of created materials</w:t>
            </w:r>
          </w:p>
        </w:tc>
      </w:tr>
    </w:tbl>
    <w:p w14:paraId="0DCF213F" w14:textId="77777777" w:rsidR="00427012" w:rsidRPr="004F2031" w:rsidRDefault="00427012" w:rsidP="0042701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B2ABA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E30E4B" w14:textId="77777777" w:rsidR="00427012" w:rsidRDefault="00427012" w:rsidP="00427012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Text analysis and discussion/project work (research project, implementation project, practical project)</w:t>
      </w:r>
    </w:p>
    <w:p w14:paraId="07A81C3B" w14:textId="77777777" w:rsidR="00427012" w:rsidRDefault="00427012" w:rsidP="00427012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574FB3C3" w14:textId="77777777" w:rsidR="00427012" w:rsidRDefault="00427012" w:rsidP="00427012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Didactic games</w:t>
      </w:r>
    </w:p>
    <w:p w14:paraId="27B01FC0" w14:textId="77777777" w:rsidR="00427012" w:rsidRDefault="00427012" w:rsidP="00427012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</w:p>
    <w:p w14:paraId="2ABECF69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527ADA2" w14:textId="77777777" w:rsidR="00427012" w:rsidRPr="004F2031" w:rsidRDefault="00427012" w:rsidP="0042701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E3D0C6D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7126CB7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427012" w:rsidRPr="004F2031" w14:paraId="488C9C54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18E61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02020A5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101BA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C27B8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27012" w:rsidRPr="004F2031" w14:paraId="3C77B672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561E3A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27D7F" w14:textId="77777777" w:rsidR="00427012" w:rsidRPr="00EC563D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55698" w14:textId="77777777" w:rsidR="00427012" w:rsidRPr="003C1ABC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27012" w:rsidRPr="004F2031" w14:paraId="01C878F4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F1A37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BD91EA" w14:textId="77777777" w:rsidR="00427012" w:rsidRPr="00EC563D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9380FF" w14:textId="77777777" w:rsidR="00427012" w:rsidRPr="00EC563D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27012" w:rsidRPr="004F2031" w14:paraId="659D78B9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4D29B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02CFF" w14:textId="77777777" w:rsidR="00427012" w:rsidRDefault="00427012" w:rsidP="00F16BB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B1550" w14:textId="77777777" w:rsidR="00427012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52D492A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5CC90C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3997D58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427012" w:rsidRPr="006B36D9" w14:paraId="24DB6FCD" w14:textId="77777777" w:rsidTr="00F16BB8">
        <w:trPr>
          <w:trHeight w:val="841"/>
        </w:trPr>
        <w:tc>
          <w:tcPr>
            <w:tcW w:w="9491" w:type="dxa"/>
          </w:tcPr>
          <w:p w14:paraId="526A6459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The basis for passing is the completion and presentation of all assignments completed during the semester and during final review. Each assignment should be submitted at a level of at least satisfactory. The student is responsible for participating in project consultations. </w:t>
            </w:r>
          </w:p>
          <w:p w14:paraId="569879D4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Grades are influenced by: </w:t>
            </w:r>
          </w:p>
          <w:p w14:paraId="3286AF81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Relevance to the topic </w:t>
            </w:r>
          </w:p>
          <w:p w14:paraId="7407BA82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 xml:space="preserve">–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The planning of the creative process and its implementation </w:t>
            </w:r>
          </w:p>
          <w:p w14:paraId="678AF47A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The quality of work </w:t>
            </w:r>
          </w:p>
          <w:p w14:paraId="58D1D1B2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Creativity </w:t>
            </w:r>
          </w:p>
          <w:p w14:paraId="046690A7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The concept, its development, and the creation process </w:t>
            </w:r>
          </w:p>
          <w:p w14:paraId="6DC81B3A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Consultations </w:t>
            </w:r>
          </w:p>
          <w:p w14:paraId="30C961A1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Timeliness of submission </w:t>
            </w:r>
          </w:p>
          <w:p w14:paraId="38B323FF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Systematic approach </w:t>
            </w:r>
          </w:p>
          <w:p w14:paraId="4B78C48E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Activity in class </w:t>
            </w:r>
          </w:p>
          <w:p w14:paraId="73194A08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Independence </w:t>
            </w:r>
          </w:p>
          <w:p w14:paraId="2C3A1BEE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'very good'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meets all the above criteria; the student demonstrates independent thinking and engagement during the classes. </w:t>
            </w:r>
          </w:p>
          <w:p w14:paraId="4C4E3913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 xml:space="preserve">A grade of 'good </w:t>
            </w:r>
            <w:proofErr w:type="spellStart"/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plus'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meets all the above criteria with minor considerations; the student demonstrates independent thinking and engagement during the classes. </w:t>
            </w:r>
          </w:p>
          <w:p w14:paraId="6FF06FE8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'good'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meets all the above criteria with minor considerations regarding the quality of work or engagement and attendance. </w:t>
            </w:r>
          </w:p>
          <w:p w14:paraId="76020799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 xml:space="preserve">A grade of 'satisfactory </w:t>
            </w:r>
            <w:proofErr w:type="spellStart"/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plus'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does not meet several criteria, with concerns about engagement and attendance. </w:t>
            </w:r>
          </w:p>
          <w:p w14:paraId="46EA5D36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'satisfactory'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does not meet several qualitative criteria, with serious concerns about engagement and attendance. </w:t>
            </w:r>
          </w:p>
          <w:p w14:paraId="2806B85C" w14:textId="77777777" w:rsidR="00427012" w:rsidRPr="00685360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'unsatisfactory'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no implementation or work inconsistent with the task, unjustified absences, lack of communication.</w:t>
            </w:r>
          </w:p>
        </w:tc>
      </w:tr>
    </w:tbl>
    <w:p w14:paraId="115CBECD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E108236" w14:textId="77777777" w:rsidR="00427012" w:rsidRPr="004F2031" w:rsidRDefault="00427012" w:rsidP="0042701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4A600CE3" w14:textId="77777777" w:rsidR="00427012" w:rsidRPr="004F2031" w:rsidRDefault="00427012" w:rsidP="0042701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1DB2DF0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427012" w:rsidRPr="004F2031" w14:paraId="1B1C9DAB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E4959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0AA27" w14:textId="77777777" w:rsidR="00427012" w:rsidRPr="004F2031" w:rsidRDefault="0042701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427012" w:rsidRPr="004F2031" w14:paraId="6607AA44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D97A92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FF786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30</w:t>
            </w:r>
          </w:p>
        </w:tc>
      </w:tr>
      <w:tr w:rsidR="00427012" w:rsidRPr="0007694D" w14:paraId="665D9539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BE3B2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AFA34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10</w:t>
            </w:r>
          </w:p>
        </w:tc>
      </w:tr>
      <w:tr w:rsidR="00427012" w:rsidRPr="0007694D" w14:paraId="393727C7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32A0F9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62E33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35</w:t>
            </w:r>
          </w:p>
        </w:tc>
      </w:tr>
      <w:tr w:rsidR="00427012" w:rsidRPr="004F2031" w14:paraId="7C900F5E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FDE18D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2930D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75</w:t>
            </w:r>
          </w:p>
        </w:tc>
      </w:tr>
      <w:tr w:rsidR="00427012" w:rsidRPr="0007694D" w14:paraId="73FE4B58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A8B73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48FD2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</w:t>
            </w:r>
          </w:p>
        </w:tc>
      </w:tr>
    </w:tbl>
    <w:p w14:paraId="7D9D69EC" w14:textId="77777777" w:rsidR="00427012" w:rsidRPr="00005342" w:rsidRDefault="00427012" w:rsidP="004270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1AF585C9" w14:textId="77777777" w:rsidR="00427012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81A3E05" w14:textId="77777777" w:rsidR="00427012" w:rsidRPr="004F2031" w:rsidRDefault="00427012" w:rsidP="0042701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1CA2308" w14:textId="77777777" w:rsidR="00427012" w:rsidRPr="004F2031" w:rsidRDefault="00427012" w:rsidP="0042701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427012" w:rsidRPr="004F2031" w14:paraId="1FCD12C2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E9BE2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F9F0CDD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BD4A02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427012" w:rsidRPr="004F2031" w14:paraId="3FED4A02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562C3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A94D9" w14:textId="77777777" w:rsidR="00427012" w:rsidRPr="004F2031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D3D0E43" w14:textId="77777777" w:rsidR="00427012" w:rsidRPr="004F2031" w:rsidRDefault="00427012" w:rsidP="0042701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A58EA84" w14:textId="77777777" w:rsidR="00427012" w:rsidRPr="004F2031" w:rsidRDefault="00427012" w:rsidP="0042701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029C36A" w14:textId="77777777" w:rsidR="00427012" w:rsidRPr="004F2031" w:rsidRDefault="00427012" w:rsidP="0042701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427012" w:rsidRPr="006B36D9" w14:paraId="165ECDD4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A7DEB" w14:textId="77777777" w:rsidR="00427012" w:rsidRPr="009E3D6E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E3D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9E3D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E3D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9E3D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67FD73FD" w14:textId="77777777" w:rsidR="00427012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</w:rPr>
            </w:pPr>
            <w:r w:rsidRPr="002109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P. Hardziej, R. Wawrzkiewicz, </w:t>
            </w:r>
            <w:r w:rsidRPr="0021096C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Ogólnopolskie wystawy znaków graficznych</w:t>
            </w:r>
            <w:r w:rsidRPr="002109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, Kraków 2016</w:t>
            </w:r>
          </w:p>
          <w:p w14:paraId="0157A607" w14:textId="77777777" w:rsidR="00427012" w:rsidRPr="0021096C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D. Airey,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Logo Design Love. A Guide to Creating Iconic Brand </w:t>
            </w:r>
            <w:proofErr w:type="spellStart"/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Identites</w:t>
            </w:r>
            <w:proofErr w:type="spellEnd"/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, 2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vertAlign w:val="superscript"/>
                <w:lang w:val="en-GB" w:eastAsia="pl-PL"/>
              </w:rPr>
              <w:t>nd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2015</w:t>
            </w:r>
          </w:p>
          <w:p w14:paraId="1A890A5A" w14:textId="77777777" w:rsidR="00427012" w:rsidRPr="0035347A" w:rsidRDefault="00427012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US"/>
              </w:rPr>
            </w:pPr>
          </w:p>
        </w:tc>
      </w:tr>
      <w:tr w:rsidR="00427012" w:rsidRPr="006B36D9" w14:paraId="046C08F5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B06A8" w14:textId="77777777" w:rsidR="00427012" w:rsidRPr="0035347A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534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180B4BEA" w14:textId="77777777" w:rsidR="00427012" w:rsidRPr="00EB5B15" w:rsidRDefault="0042701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A. Wheeler, Designing Brand Identity: An Essential Guide for the Whole Branding Team, 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vertAlign w:val="superscript"/>
                <w:lang w:val="en-GB" w:eastAsia="pl-PL"/>
              </w:rPr>
              <w:t>th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edition, 2013</w:t>
            </w:r>
          </w:p>
        </w:tc>
      </w:tr>
    </w:tbl>
    <w:p w14:paraId="3FA05447" w14:textId="77777777" w:rsidR="00427012" w:rsidRPr="00EB5B15" w:rsidRDefault="00427012" w:rsidP="004270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CE0741" w14:textId="77777777" w:rsidR="00427012" w:rsidRPr="00EB5B15" w:rsidRDefault="00427012" w:rsidP="004270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F90BD2" w14:textId="77777777" w:rsidR="00427012" w:rsidRPr="00EB5B15" w:rsidRDefault="00427012" w:rsidP="004270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34774DE" w14:textId="77777777" w:rsidR="00427012" w:rsidRPr="00EB5B15" w:rsidRDefault="00427012" w:rsidP="004270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5B52F9" w14:textId="77777777" w:rsidR="00427012" w:rsidRPr="004F2031" w:rsidRDefault="00427012" w:rsidP="004270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58AEAA2" w14:textId="77777777" w:rsidR="00427012" w:rsidRPr="004F2031" w:rsidRDefault="00427012" w:rsidP="00427012">
      <w:pPr>
        <w:rPr>
          <w:rFonts w:ascii="Corbel" w:hAnsi="Corbel"/>
          <w:color w:val="auto"/>
          <w:lang w:val="en-US"/>
        </w:rPr>
      </w:pPr>
    </w:p>
    <w:p w14:paraId="0D5809F8" w14:textId="77777777" w:rsidR="00427012" w:rsidRPr="004F2031" w:rsidRDefault="00427012" w:rsidP="00427012">
      <w:pPr>
        <w:rPr>
          <w:rFonts w:ascii="Corbel" w:hAnsi="Corbel"/>
          <w:color w:val="auto"/>
          <w:lang w:val="en-US"/>
        </w:rPr>
      </w:pPr>
    </w:p>
    <w:p w14:paraId="2B267C08" w14:textId="77777777" w:rsidR="00460D53" w:rsidRPr="00427012" w:rsidRDefault="00460D53">
      <w:pPr>
        <w:rPr>
          <w:lang w:val="en-US"/>
        </w:rPr>
      </w:pPr>
    </w:p>
    <w:sectPr w:rsidR="00460D53" w:rsidRPr="00427012" w:rsidSect="00427012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CF29" w14:textId="77777777" w:rsidR="008A5EB4" w:rsidRDefault="008A5EB4">
      <w:pPr>
        <w:spacing w:after="0" w:line="240" w:lineRule="auto"/>
      </w:pPr>
      <w:r>
        <w:separator/>
      </w:r>
    </w:p>
  </w:endnote>
  <w:endnote w:type="continuationSeparator" w:id="0">
    <w:p w14:paraId="5D05A4A1" w14:textId="77777777" w:rsidR="008A5EB4" w:rsidRDefault="008A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1CA7" w14:textId="77777777" w:rsidR="00427012" w:rsidRDefault="00427012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70B0" w14:textId="77777777" w:rsidR="008A5EB4" w:rsidRDefault="008A5EB4">
      <w:pPr>
        <w:spacing w:after="0" w:line="240" w:lineRule="auto"/>
      </w:pPr>
      <w:r>
        <w:separator/>
      </w:r>
    </w:p>
  </w:footnote>
  <w:footnote w:type="continuationSeparator" w:id="0">
    <w:p w14:paraId="51055AB9" w14:textId="77777777" w:rsidR="008A5EB4" w:rsidRDefault="008A5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12"/>
    <w:rsid w:val="003D1ED0"/>
    <w:rsid w:val="00427012"/>
    <w:rsid w:val="00460D53"/>
    <w:rsid w:val="006B36D9"/>
    <w:rsid w:val="00790580"/>
    <w:rsid w:val="008A5EB4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85D807"/>
  <w15:chartTrackingRefBased/>
  <w15:docId w15:val="{573049D2-05FF-B34A-AA60-06B3A747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012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012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427012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427012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427012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qFormat/>
    <w:rsid w:val="00427012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427012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427012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427012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427012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427012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5774</Characters>
  <Application>Microsoft Office Word</Application>
  <DocSecurity>0</DocSecurity>
  <Lines>125</Lines>
  <Paragraphs>38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2</cp:revision>
  <dcterms:created xsi:type="dcterms:W3CDTF">2026-02-16T16:23:00Z</dcterms:created>
  <dcterms:modified xsi:type="dcterms:W3CDTF">2026-02-16T16:26:00Z</dcterms:modified>
</cp:coreProperties>
</file>