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075A4C" w14:textId="77777777" w:rsid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</w:t>
      </w:r>
      <w:r w:rsidR="008F5216">
        <w:rPr>
          <w:rFonts w:ascii="Corbel" w:hAnsi="Corbel" w:cs="Tahoma"/>
          <w:color w:val="auto"/>
          <w:sz w:val="20"/>
          <w:szCs w:val="20"/>
          <w:lang w:val="en-GB"/>
        </w:rPr>
        <w:t xml:space="preserve">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14:paraId="3F1FCE1B" w14:textId="77777777" w:rsidR="00AA1FCD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of the Rector of the University of Rzeszów</w:t>
      </w:r>
    </w:p>
    <w:p w14:paraId="4232BA00" w14:textId="77777777" w:rsidR="00A03D58" w:rsidRP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</w:p>
    <w:p w14:paraId="2F1663D3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0900569E" w14:textId="77F4483A" w:rsidR="00AA1FCD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880E98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406F70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  <w:r w:rsidR="00880E98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880E98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406F70">
        <w:rPr>
          <w:rFonts w:ascii="Corbel" w:hAnsi="Corbel" w:cs="Tahoma"/>
          <w:b/>
          <w:bCs/>
          <w:smallCaps/>
          <w:color w:val="auto"/>
          <w:szCs w:val="24"/>
          <w:lang w:val="en-GB"/>
        </w:rPr>
        <w:t>7</w:t>
      </w:r>
    </w:p>
    <w:p w14:paraId="6D07B161" w14:textId="5FCE3999" w:rsidR="00FA1C61" w:rsidRPr="004F2031" w:rsidRDefault="00FA1C61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Academic year </w:t>
      </w:r>
      <w:r w:rsidR="00880E98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406F70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  <w:r w:rsidR="00880E98">
        <w:rPr>
          <w:rFonts w:ascii="Corbel" w:hAnsi="Corbel" w:cs="Tahoma"/>
          <w:b/>
          <w:bCs/>
          <w:smallCaps/>
          <w:color w:val="auto"/>
          <w:szCs w:val="24"/>
          <w:lang w:val="en-GB"/>
        </w:rPr>
        <w:t>/202</w:t>
      </w:r>
      <w:r w:rsidR="00406F70">
        <w:rPr>
          <w:rFonts w:ascii="Corbel" w:hAnsi="Corbel" w:cs="Tahoma"/>
          <w:b/>
          <w:bCs/>
          <w:smallCaps/>
          <w:color w:val="auto"/>
          <w:szCs w:val="24"/>
          <w:lang w:val="en-GB"/>
        </w:rPr>
        <w:t>7</w:t>
      </w:r>
    </w:p>
    <w:p w14:paraId="5B2CC91A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602BD5D1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AA1FCD" w:rsidRPr="00880E98" w14:paraId="204D687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B697E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EF599B" w14:textId="18592CBC" w:rsidR="00AA1FCD" w:rsidRPr="00880E98" w:rsidRDefault="00880E98" w:rsidP="00880E98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9F6CCC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Nutrition, Aging and Health</w:t>
            </w: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</w:p>
        </w:tc>
      </w:tr>
      <w:tr w:rsidR="00AA1FCD" w:rsidRPr="001C26A0" w14:paraId="4679278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ADC9A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1D70B2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D54BE8" w14:paraId="4DD46B9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EDDE6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79DB07" w14:textId="3015ECC8" w:rsidR="00AA1FCD" w:rsidRPr="004F2031" w:rsidRDefault="00880E98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 w:rsidRPr="00880E98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Faculty of Technology and Life Sciences</w:t>
            </w:r>
          </w:p>
        </w:tc>
      </w:tr>
      <w:tr w:rsidR="00AA1FCD" w:rsidRPr="00D54BE8" w14:paraId="7EC10BF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2F733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63E124" w14:textId="332A547F" w:rsidR="00AA1FCD" w:rsidRPr="004F2031" w:rsidRDefault="00880E98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C53C7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Institute of Food Technology and Nutrition</w:t>
            </w:r>
          </w:p>
        </w:tc>
      </w:tr>
      <w:tr w:rsidR="00AA1FCD" w:rsidRPr="00D54BE8" w14:paraId="7D3DCA9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F45C5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885BFE" w14:textId="3F699921" w:rsidR="00AA1FCD" w:rsidRPr="004F2031" w:rsidRDefault="00880E9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C53C7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Food Technology </w:t>
            </w: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a</w:t>
            </w:r>
            <w:r w:rsidRPr="00C53C7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nd Human Nutrition</w:t>
            </w:r>
          </w:p>
        </w:tc>
      </w:tr>
      <w:tr w:rsidR="00AA1FCD" w:rsidRPr="004F2031" w14:paraId="61CD131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918F8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3BAF9E" w14:textId="343D0D26" w:rsidR="00AA1FCD" w:rsidRPr="004F2031" w:rsidRDefault="00880E9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second-degree studies</w:t>
            </w:r>
          </w:p>
        </w:tc>
      </w:tr>
      <w:tr w:rsidR="00AA1FCD" w:rsidRPr="004F2031" w14:paraId="3EA3A38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63541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9EE427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 w14:paraId="6F29D98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C5597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05375D" w14:textId="7B6A4AA2" w:rsidR="00AA1FCD" w:rsidRPr="004F2031" w:rsidRDefault="00880E98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C53C7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stationary</w:t>
            </w:r>
          </w:p>
        </w:tc>
      </w:tr>
      <w:tr w:rsidR="00AA1FCD" w:rsidRPr="00880E98" w14:paraId="28362EF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8AFBD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ED35CF" w14:textId="037B8436" w:rsidR="00AA1FCD" w:rsidRPr="004F2031" w:rsidRDefault="00880E98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AB3D3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202</w:t>
            </w:r>
            <w:r w:rsidR="00C801E1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5</w:t>
            </w:r>
            <w:r w:rsidRPr="00AB3D3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/202</w:t>
            </w:r>
            <w:r w:rsidR="00C801E1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6</w:t>
            </w:r>
          </w:p>
        </w:tc>
      </w:tr>
      <w:tr w:rsidR="00AA1FCD" w:rsidRPr="004F2031" w14:paraId="3560D7E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B3F7B8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3326B6" w14:textId="7C6B713E" w:rsidR="00AA1FCD" w:rsidRPr="004F2031" w:rsidRDefault="00880E98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l</w:t>
            </w:r>
            <w:r w:rsidRPr="00C53C7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ecture</w:t>
            </w:r>
          </w:p>
        </w:tc>
      </w:tr>
      <w:tr w:rsidR="00AA1FCD" w:rsidRPr="004F2031" w14:paraId="6E442DC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4887B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8AA761" w14:textId="2C9A2887" w:rsidR="00AA1FCD" w:rsidRPr="004F2031" w:rsidRDefault="00880E9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 w14:paraId="02A55B6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9CD06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F31625" w14:textId="47D86C50" w:rsidR="00AA1FCD" w:rsidRPr="004F2031" w:rsidRDefault="00880E9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Dr </w:t>
            </w:r>
            <w:proofErr w:type="spellStart"/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inż</w:t>
            </w:r>
            <w:proofErr w:type="spellEnd"/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. Katarzyna Rolf</w:t>
            </w:r>
          </w:p>
        </w:tc>
      </w:tr>
      <w:tr w:rsidR="00AA1FCD" w:rsidRPr="004F2031" w14:paraId="73039DB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B0C06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D239E3" w14:textId="74D54E0E" w:rsidR="00AA1FCD" w:rsidRPr="004F2031" w:rsidRDefault="00880E98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Dr </w:t>
            </w:r>
            <w:proofErr w:type="spellStart"/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inż</w:t>
            </w:r>
            <w:proofErr w:type="spellEnd"/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. Katarzyna Rolf</w:t>
            </w:r>
          </w:p>
        </w:tc>
      </w:tr>
    </w:tbl>
    <w:p w14:paraId="6CC6770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14D149FF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5EE22D6D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5F5AA4E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5C9347E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262"/>
        <w:gridCol w:w="991"/>
        <w:gridCol w:w="990"/>
        <w:gridCol w:w="1235"/>
        <w:gridCol w:w="748"/>
        <w:gridCol w:w="824"/>
      </w:tblGrid>
      <w:tr w:rsidR="00FA1C61" w:rsidRPr="004F2031" w14:paraId="2574A8FD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3A5365" w14:textId="77777777" w:rsidR="00E154AF" w:rsidRDefault="00E154AF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6D9E0170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61AA04E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BA67A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7E80DE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22A9BA" w14:textId="77777777" w:rsidR="001C3AB5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7ED61FAE" w14:textId="77777777" w:rsidR="00FA1C61" w:rsidRPr="004F2031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  <w:p w14:paraId="778A519D" w14:textId="77777777" w:rsidR="00FA1C61" w:rsidRPr="004F2031" w:rsidRDefault="00FA1C61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69FA89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BD0F0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F6F875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A663B8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4C3AB3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FA1C61" w:rsidRPr="004F2031" w14:paraId="59F0C83F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83C216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B9871A" w14:textId="40079B9D" w:rsidR="00FA1C61" w:rsidRPr="004F2031" w:rsidRDefault="00880E9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80EABB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B9CC32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DB5FD9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F8DED3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91A12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BA0113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C81C42" w14:textId="7B2F053E" w:rsidR="00FA1C61" w:rsidRPr="004F2031" w:rsidRDefault="00D54BE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  <w:bookmarkStart w:id="0" w:name="_GoBack"/>
            <w:bookmarkEnd w:id="0"/>
          </w:p>
        </w:tc>
      </w:tr>
    </w:tbl>
    <w:p w14:paraId="053F028A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5D511FF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C43B9D9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D3D6405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5398687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8EC3D01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61349C56" w14:textId="77777777" w:rsidR="00880E98" w:rsidRPr="004F2031" w:rsidRDefault="00880E98" w:rsidP="00880E98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5D7CDC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</w:t>
      </w:r>
    </w:p>
    <w:p w14:paraId="39ED037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FA0D1D0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5F3199" w14:paraId="6EE3C388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252406" w14:textId="64BD2185" w:rsidR="00AA1FCD" w:rsidRPr="004F2031" w:rsidRDefault="00880E98" w:rsidP="00880E98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53C7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Human nutrition</w:t>
            </w:r>
          </w:p>
        </w:tc>
      </w:tr>
    </w:tbl>
    <w:p w14:paraId="24D41AD5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lastRenderedPageBreak/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816286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05180AA0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880E98" w:rsidRPr="00D54BE8" w14:paraId="36B0ABAB" w14:textId="77777777" w:rsidTr="00880E98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7DB2D8" w14:textId="77777777" w:rsidR="00880E98" w:rsidRPr="004F2031" w:rsidRDefault="00880E98" w:rsidP="009A4D2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5430201" w14:textId="77777777" w:rsidR="00880E98" w:rsidRPr="00B171A4" w:rsidRDefault="00880E98" w:rsidP="009A4D2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30526C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Description of </w:t>
            </w:r>
            <w:r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t</w:t>
            </w:r>
            <w:r w:rsidRPr="00B171A4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he relationships among nutrition, aging and health including the current and projected aged European population</w:t>
            </w:r>
            <w:r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.</w:t>
            </w:r>
          </w:p>
        </w:tc>
      </w:tr>
      <w:tr w:rsidR="00880E98" w:rsidRPr="00D54BE8" w14:paraId="6220B747" w14:textId="77777777" w:rsidTr="00880E98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2B687A7" w14:textId="77777777" w:rsidR="00880E98" w:rsidRPr="004F2031" w:rsidRDefault="00880E98" w:rsidP="009A4D28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7EE4EA" w14:textId="77777777" w:rsidR="00880E98" w:rsidRPr="004F2031" w:rsidRDefault="00880E98" w:rsidP="009A4D2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30526C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Description of </w:t>
            </w:r>
            <w:r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t</w:t>
            </w:r>
            <w:r w:rsidRPr="00B171A4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he </w:t>
            </w:r>
            <w:r w:rsidRPr="008124ED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nutritional needs, limitations (economic, physical, </w:t>
            </w:r>
            <w:proofErr w:type="spellStart"/>
            <w:r w:rsidRPr="008124ED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behavioral</w:t>
            </w:r>
            <w:proofErr w:type="spellEnd"/>
            <w:r w:rsidRPr="008124ED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, etc) to meeting those needs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.</w:t>
            </w:r>
          </w:p>
        </w:tc>
      </w:tr>
      <w:tr w:rsidR="00880E98" w:rsidRPr="00D54BE8" w14:paraId="01A9D95D" w14:textId="77777777" w:rsidTr="00880E98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240991" w14:textId="77777777" w:rsidR="00880E98" w:rsidRPr="004F2031" w:rsidRDefault="00880E98" w:rsidP="009A4D2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8FD34C" w14:textId="77777777" w:rsidR="00880E98" w:rsidRPr="004F2031" w:rsidRDefault="00880E98" w:rsidP="009A4D2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30526C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Description of</w:t>
            </w:r>
            <w:r w:rsidRPr="008124ED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 aged disease prevention by diet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. </w:t>
            </w:r>
          </w:p>
        </w:tc>
      </w:tr>
    </w:tbl>
    <w:p w14:paraId="27F903D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7141091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7CC4185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338DC1A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D54BE8" w14:paraId="0827CF6D" w14:textId="77777777" w:rsidTr="00880E98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4AE36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03E2E8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14249FF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1AB89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880E98" w:rsidRPr="004F2031" w14:paraId="0506617D" w14:textId="77777777" w:rsidTr="00880E98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4D2AE9" w14:textId="72C35BE6" w:rsidR="00880E98" w:rsidRPr="004F2031" w:rsidRDefault="00880E98" w:rsidP="00880E9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743430" w14:textId="4BA97C91" w:rsidR="00880E98" w:rsidRPr="004F2031" w:rsidRDefault="00880E98" w:rsidP="00880E9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C5A2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students will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be </w:t>
            </w:r>
            <w:r w:rsidRPr="009C5A2F">
              <w:rPr>
                <w:rFonts w:ascii="Corbel" w:hAnsi="Corbel" w:cs="Tahoma"/>
                <w:b w:val="0"/>
                <w:smallCaps w:val="0"/>
                <w:color w:val="auto"/>
                <w:lang w:val="en-GB"/>
              </w:rPr>
              <w:t>known trends related to human nutrition, the principles of rational nutrition in a holistic approach and understands the operation of selected diets, especially in the context of aging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0305E7" w14:textId="401CA3D0" w:rsidR="00880E98" w:rsidRPr="004F2031" w:rsidRDefault="00880E98" w:rsidP="00880E9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K_W02</w:t>
            </w:r>
          </w:p>
        </w:tc>
      </w:tr>
      <w:tr w:rsidR="00880E98" w:rsidRPr="004F2031" w14:paraId="799DB30C" w14:textId="77777777" w:rsidTr="00880E98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D6A18B" w14:textId="19663BB5" w:rsidR="00880E98" w:rsidRPr="004F2031" w:rsidRDefault="00880E98" w:rsidP="00880E9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0046FC" w14:textId="020D471B" w:rsidR="00880E98" w:rsidRPr="004F2031" w:rsidRDefault="00880E98" w:rsidP="00880E9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C5A2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students will be able to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d</w:t>
            </w:r>
            <w:r w:rsidRPr="009C5A2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escribe and apply methods of nutrition screening and assessment for older adults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B00432" w14:textId="526D7AB3" w:rsidR="00880E98" w:rsidRPr="004F2031" w:rsidRDefault="00880E98" w:rsidP="00880E9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K_U08</w:t>
            </w:r>
          </w:p>
        </w:tc>
      </w:tr>
      <w:tr w:rsidR="00880E98" w:rsidRPr="004F2031" w14:paraId="4EEA8687" w14:textId="77777777" w:rsidTr="00880E98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EADF1A" w14:textId="4D08FF18" w:rsidR="00880E98" w:rsidRPr="004F2031" w:rsidRDefault="00880E98" w:rsidP="00880E9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LO_03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7DB925" w14:textId="6D2F12EF" w:rsidR="00880E98" w:rsidRPr="004F2031" w:rsidRDefault="00880E98" w:rsidP="00880E9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C5A2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student will be able to assess which products available on the market should be used in everyday nutrition, depending on the needs of the body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348BF8" w14:textId="41F64526" w:rsidR="00880E98" w:rsidRPr="004F2031" w:rsidRDefault="00880E98" w:rsidP="00880E9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K_K05</w:t>
            </w:r>
          </w:p>
        </w:tc>
      </w:tr>
    </w:tbl>
    <w:p w14:paraId="653D3BC6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92B08FF" w14:textId="77777777" w:rsidR="00AA1FCD" w:rsidRPr="003E7104" w:rsidRDefault="001C26A0" w:rsidP="003E7104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03051853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7582DB07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45A4A33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198233" w14:textId="31DAB983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  <w:r w:rsidR="00880E98">
              <w:rPr>
                <w:rFonts w:ascii="Corbel" w:hAnsi="Corbel" w:cs="Tahoma"/>
                <w:color w:val="auto"/>
                <w:szCs w:val="24"/>
                <w:lang w:val="en-GB"/>
              </w:rPr>
              <w:t>:</w:t>
            </w:r>
          </w:p>
        </w:tc>
      </w:tr>
      <w:tr w:rsidR="00880E98" w:rsidRPr="004F2031" w14:paraId="0AD80F8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17244A" w14:textId="73230DB5" w:rsidR="00880E98" w:rsidRPr="004F2031" w:rsidRDefault="00880E98" w:rsidP="00880E98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P</w:t>
            </w:r>
            <w:r w:rsidRPr="009D6254">
              <w:rPr>
                <w:rFonts w:ascii="Corbel" w:hAnsi="Corbel" w:cs="Tahoma"/>
                <w:color w:val="auto"/>
                <w:szCs w:val="24"/>
                <w:lang w:val="en-GB"/>
              </w:rPr>
              <w:t>hysiology of aging</w:t>
            </w:r>
          </w:p>
        </w:tc>
      </w:tr>
      <w:tr w:rsidR="00880E98" w:rsidRPr="00D54BE8" w14:paraId="7F8F676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D7EC42" w14:textId="22D1D12A" w:rsidR="00880E98" w:rsidRPr="004F2031" w:rsidRDefault="00880E98" w:rsidP="00880E98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Nutrition of elderly, nutrients and energy requirement </w:t>
            </w:r>
          </w:p>
        </w:tc>
      </w:tr>
      <w:tr w:rsidR="00880E98" w:rsidRPr="00D54BE8" w14:paraId="6AAFBDD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7DF86A" w14:textId="66520E33" w:rsidR="00880E98" w:rsidRPr="004F2031" w:rsidRDefault="00880E98" w:rsidP="00880E98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A</w:t>
            </w:r>
            <w:r w:rsidRPr="00C95C16">
              <w:rPr>
                <w:rFonts w:ascii="Corbel" w:hAnsi="Corbel" w:cs="Tahoma"/>
                <w:color w:val="auto"/>
                <w:szCs w:val="24"/>
                <w:lang w:val="en-GB"/>
              </w:rPr>
              <w:t>nti-inflammatory components of diet</w:t>
            </w:r>
          </w:p>
        </w:tc>
      </w:tr>
      <w:tr w:rsidR="00880E98" w:rsidRPr="00D54BE8" w14:paraId="5A8AE48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13D2CD" w14:textId="5AFAB530" w:rsidR="00880E98" w:rsidRPr="004F2031" w:rsidRDefault="00880E98" w:rsidP="00880E98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>P</w:t>
            </w:r>
            <w:r w:rsidRPr="009D6254">
              <w:rPr>
                <w:rFonts w:ascii="Corbel" w:hAnsi="Corbel" w:cs="Tahoma"/>
                <w:color w:val="auto"/>
                <w:szCs w:val="24"/>
                <w:lang w:val="en-US"/>
              </w:rPr>
              <w:t>hysical and mental activity of the elderly</w:t>
            </w:r>
          </w:p>
        </w:tc>
      </w:tr>
      <w:tr w:rsidR="00880E98" w:rsidRPr="004F2031" w14:paraId="3C1FE4E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9444CA" w14:textId="2E9D64EF" w:rsidR="00880E98" w:rsidRDefault="00880E98" w:rsidP="00880E98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A</w:t>
            </w:r>
            <w:r w:rsidRPr="00C95C16">
              <w:rPr>
                <w:rFonts w:ascii="Corbel" w:hAnsi="Corbel" w:cs="Tahoma"/>
                <w:color w:val="auto"/>
                <w:szCs w:val="24"/>
                <w:lang w:val="en-GB"/>
              </w:rPr>
              <w:t>ssessment of nutritional status</w:t>
            </w: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              </w:t>
            </w:r>
          </w:p>
        </w:tc>
      </w:tr>
      <w:tr w:rsidR="00880E98" w:rsidRPr="004F2031" w14:paraId="7F7E8A8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6C3D76" w14:textId="3494E210" w:rsidR="00880E98" w:rsidRDefault="00880E98" w:rsidP="00880E98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Malnutrition</w:t>
            </w:r>
          </w:p>
        </w:tc>
      </w:tr>
      <w:tr w:rsidR="00880E98" w:rsidRPr="004F2031" w14:paraId="1D11A26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C621F7" w14:textId="488F05B5" w:rsidR="00880E98" w:rsidRDefault="00880E98" w:rsidP="00880E98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Frailty syndrome and sarcopenia</w:t>
            </w:r>
          </w:p>
        </w:tc>
      </w:tr>
    </w:tbl>
    <w:p w14:paraId="1D6EEC96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209C98EF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2A3DDDE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6AE18725" w14:textId="77777777" w:rsidR="00880E98" w:rsidRPr="00FC659E" w:rsidRDefault="00880E98" w:rsidP="00880E98">
      <w:pPr>
        <w:pStyle w:val="Punktygwne"/>
        <w:spacing w:before="0" w:after="0"/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</w:pPr>
      <w:r w:rsidRPr="00FC659E"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>Lecture: a lecture supported by a multimedia presentation</w:t>
      </w:r>
      <w:r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 xml:space="preserve">, </w:t>
      </w:r>
      <w:r w:rsidRPr="00F0694C"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>group work</w:t>
      </w:r>
    </w:p>
    <w:p w14:paraId="3B2040F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F690045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5A3C4E47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693D342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001C602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BA23F9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4F2031" w14:paraId="33DA21CB" w14:textId="77777777" w:rsidTr="00880E98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6F5CC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1D461D80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E672C5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CDBD0C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880E98" w:rsidRPr="004F2031" w14:paraId="628EAAB9" w14:textId="77777777" w:rsidTr="00880E98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4F3792" w14:textId="32D7CBFA" w:rsidR="00880E98" w:rsidRPr="004F2031" w:rsidRDefault="00880E98" w:rsidP="00880E9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13B92D" w14:textId="1BB8F2D1" w:rsidR="00880E98" w:rsidRPr="004F2031" w:rsidRDefault="00880E98" w:rsidP="00880E98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FC659E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written exam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B3C4B8" w14:textId="2147E9DC" w:rsidR="00880E98" w:rsidRPr="004F2031" w:rsidRDefault="00880E98" w:rsidP="00880E9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l</w:t>
            </w:r>
            <w:r w:rsidRPr="00FC659E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ectures</w:t>
            </w:r>
          </w:p>
        </w:tc>
      </w:tr>
      <w:tr w:rsidR="00880E98" w:rsidRPr="004F2031" w14:paraId="46FCA204" w14:textId="77777777" w:rsidTr="00880E98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3859EB" w14:textId="538CF3D6" w:rsidR="00880E98" w:rsidRPr="004F2031" w:rsidRDefault="00880E98" w:rsidP="00880E9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DE56A1" w14:textId="6173319B" w:rsidR="00880E98" w:rsidRPr="004F2031" w:rsidRDefault="00880E98" w:rsidP="00880E9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FC659E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written exam</w:t>
            </w:r>
            <w:r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 xml:space="preserve">, </w:t>
            </w:r>
            <w:r w:rsidRPr="00014DA9"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individual work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AE1231" w14:textId="1B42F17C" w:rsidR="00880E98" w:rsidRPr="004F2031" w:rsidRDefault="00880E98" w:rsidP="00880E9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l</w:t>
            </w:r>
            <w:r w:rsidRPr="00FC659E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ectures</w:t>
            </w:r>
          </w:p>
        </w:tc>
      </w:tr>
      <w:tr w:rsidR="00880E98" w:rsidRPr="004F2031" w14:paraId="54E17821" w14:textId="77777777" w:rsidTr="00880E98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3EAF09" w14:textId="45746F7D" w:rsidR="00880E98" w:rsidRPr="004F2031" w:rsidRDefault="00880E98" w:rsidP="00880E9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CDB0AD" w14:textId="1EE5EC73" w:rsidR="00880E98" w:rsidRPr="00FC659E" w:rsidRDefault="00880E98" w:rsidP="00880E98">
            <w:pPr>
              <w:pStyle w:val="Punktygwne"/>
              <w:spacing w:before="0" w:after="0"/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FC659E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written exam</w:t>
            </w:r>
            <w:r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 xml:space="preserve">, </w:t>
            </w:r>
            <w:r w:rsidRPr="00014DA9"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individual work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FFD6D5" w14:textId="75ACA9AD" w:rsidR="00880E98" w:rsidRDefault="00880E98" w:rsidP="00880E98">
            <w:pPr>
              <w:pStyle w:val="Punktygwne"/>
              <w:spacing w:before="0" w:after="0"/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l</w:t>
            </w:r>
            <w:r w:rsidRPr="00FC659E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ectures</w:t>
            </w:r>
          </w:p>
        </w:tc>
      </w:tr>
    </w:tbl>
    <w:p w14:paraId="64E0407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A167E0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BEDE076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0FC8C36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D54BE8" w14:paraId="79A22A28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EEAE4C7" w14:textId="77777777" w:rsidR="00880E98" w:rsidRPr="00A76FCC" w:rsidRDefault="00880E98" w:rsidP="00880E9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The grade of the subject is determined by the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total points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of the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exam. </w:t>
            </w:r>
          </w:p>
          <w:p w14:paraId="0457793E" w14:textId="77777777" w:rsidR="00880E98" w:rsidRDefault="00880E98" w:rsidP="00880E9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assing &gt; 50% of the maximum number of points: </w:t>
            </w:r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satisfactory 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51-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60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%, </w:t>
            </w:r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satisfactory 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plus 6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-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70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%,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good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7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-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80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%,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good plus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8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-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90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%, very good&gt; 90%.</w:t>
            </w:r>
          </w:p>
          <w:p w14:paraId="3171E670" w14:textId="1651D7CF" w:rsidR="00AA1FCD" w:rsidRPr="004F2031" w:rsidRDefault="00880E98" w:rsidP="00880E98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Requirement is to reach all learning outcomes.</w:t>
            </w:r>
          </w:p>
        </w:tc>
      </w:tr>
    </w:tbl>
    <w:p w14:paraId="5D3827B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E58293D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2732E4E0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6683257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0401F2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6228A4AA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F77FA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E9A9E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50A5F85F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41F71B" w14:textId="77777777" w:rsidR="00AA1FCD" w:rsidRPr="004F2031" w:rsidRDefault="001C3AB5" w:rsidP="001C3AB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</w:t>
            </w:r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ourse </w:t>
            </w:r>
            <w:proofErr w:type="spellStart"/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B1AF7C" w14:textId="5507467B" w:rsidR="00AA1FCD" w:rsidRPr="004F2031" w:rsidRDefault="00880E9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880E98" w14:paraId="2A21D34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36239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FF16FD" w14:textId="76C2B6A4" w:rsidR="00AA1FCD" w:rsidRPr="004F2031" w:rsidRDefault="00880E9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40</w:t>
            </w:r>
          </w:p>
        </w:tc>
      </w:tr>
      <w:tr w:rsidR="00AA1FCD" w:rsidRPr="00880E98" w14:paraId="3D3553D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B3562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FD3709" w14:textId="5297B1C9" w:rsidR="00AA1FCD" w:rsidRPr="004F2031" w:rsidRDefault="00880E9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30</w:t>
            </w:r>
          </w:p>
        </w:tc>
      </w:tr>
      <w:tr w:rsidR="00AA1FCD" w:rsidRPr="004F2031" w14:paraId="51D5523B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DF78B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27C5A0" w14:textId="64829BE8" w:rsidR="00AA1FCD" w:rsidRPr="004F2031" w:rsidRDefault="00880E9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100</w:t>
            </w:r>
          </w:p>
        </w:tc>
      </w:tr>
      <w:tr w:rsidR="00AA1FCD" w:rsidRPr="00880E98" w14:paraId="3947D9C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C089B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70C525" w14:textId="01A3F19F" w:rsidR="00AA1FCD" w:rsidRPr="004F2031" w:rsidRDefault="00880E9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4</w:t>
            </w:r>
          </w:p>
        </w:tc>
      </w:tr>
    </w:tbl>
    <w:p w14:paraId="147BAAFA" w14:textId="77777777" w:rsidR="003E7104" w:rsidRPr="00104F3E" w:rsidRDefault="002D7484" w:rsidP="00104F3E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675AE4F3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50E3DF5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E6BA743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72FC853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67973B11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8F5A9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0292EA9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3F2C66" w14:textId="0979082D" w:rsidR="00AA1FCD" w:rsidRPr="004F2031" w:rsidRDefault="00880E98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  <w:tr w:rsidR="00AA1FCD" w:rsidRPr="004F2031" w14:paraId="358986BF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C1EF3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03DEDD" w14:textId="033B6EA9" w:rsidR="00AA1FCD" w:rsidRPr="004F2031" w:rsidRDefault="00880E98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</w:tbl>
    <w:p w14:paraId="78032BA5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CAE461D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34C4930A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880E98" w:rsidRPr="006C0278" w14:paraId="1426CAD8" w14:textId="77777777" w:rsidTr="009A4D28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92D7415" w14:textId="77777777" w:rsidR="00880E98" w:rsidRDefault="00880E98" w:rsidP="009A4D2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0FCB2F76" w14:textId="77777777" w:rsidR="00880E98" w:rsidRDefault="00880E98" w:rsidP="009A4D28">
            <w:pPr>
              <w:pStyle w:val="Punktygwne"/>
              <w:numPr>
                <w:ilvl w:val="3"/>
                <w:numId w:val="2"/>
              </w:numPr>
              <w:spacing w:after="0"/>
              <w:ind w:left="391" w:hanging="391"/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</w:pPr>
            <w:r w:rsidRPr="003373E2"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>ONZ. World Population Aging 2017</w:t>
            </w:r>
            <w:r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>.</w:t>
            </w:r>
            <w:r w:rsidRPr="003373E2"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 xml:space="preserve"> Department of Economic and Social Affairs Population Division, United Unions: New York, NY, USA, 2017; ISBN 978-92-1-151551-0</w:t>
            </w:r>
            <w:r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>.</w:t>
            </w:r>
          </w:p>
          <w:p w14:paraId="00E86F94" w14:textId="77777777" w:rsidR="00880E98" w:rsidRDefault="00880E98" w:rsidP="009A4D28">
            <w:pPr>
              <w:pStyle w:val="Punktygwne"/>
              <w:numPr>
                <w:ilvl w:val="3"/>
                <w:numId w:val="2"/>
              </w:numPr>
              <w:spacing w:after="0"/>
              <w:ind w:left="391" w:hanging="391"/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</w:pPr>
            <w:r w:rsidRPr="00147AD4"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lastRenderedPageBreak/>
              <w:t xml:space="preserve">Eurostat: Ageing Europe, </w:t>
            </w:r>
            <w:r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>L</w:t>
            </w:r>
            <w:r w:rsidRPr="00147AD4"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>ooking at the lives</w:t>
            </w:r>
            <w:r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 xml:space="preserve"> </w:t>
            </w:r>
            <w:r w:rsidRPr="00147AD4"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 xml:space="preserve">of older people in the </w:t>
            </w:r>
            <w:r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 xml:space="preserve">EU – 2020 edition. </w:t>
            </w:r>
            <w:r w:rsidRPr="00147AD4"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>Publications Office of the European Union</w:t>
            </w:r>
            <w:r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 xml:space="preserve">, </w:t>
            </w:r>
            <w:r w:rsidRPr="00147AD4"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>Luxembourg</w:t>
            </w:r>
            <w:r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 xml:space="preserve"> 2019, </w:t>
            </w:r>
            <w:r w:rsidRPr="00147AD4"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>ISBN 978</w:t>
            </w:r>
            <w:r w:rsidRPr="00147AD4">
              <w:rPr>
                <w:rFonts w:ascii="Cambria Math" w:hAnsi="Cambria Math" w:cs="Cambria Math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>‑</w:t>
            </w:r>
            <w:r w:rsidRPr="00147AD4"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>92</w:t>
            </w:r>
            <w:r w:rsidRPr="00147AD4">
              <w:rPr>
                <w:rFonts w:ascii="Cambria Math" w:hAnsi="Cambria Math" w:cs="Cambria Math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>‑</w:t>
            </w:r>
            <w:r w:rsidRPr="00147AD4"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>76</w:t>
            </w:r>
            <w:r w:rsidRPr="00147AD4">
              <w:rPr>
                <w:rFonts w:ascii="Cambria Math" w:hAnsi="Cambria Math" w:cs="Cambria Math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>‑</w:t>
            </w:r>
            <w:r w:rsidRPr="00147AD4"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>09814</w:t>
            </w:r>
            <w:r w:rsidRPr="00147AD4">
              <w:rPr>
                <w:rFonts w:ascii="Cambria Math" w:hAnsi="Cambria Math" w:cs="Cambria Math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>‑</w:t>
            </w:r>
            <w:r w:rsidRPr="00147AD4"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>0</w:t>
            </w:r>
            <w:r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>.</w:t>
            </w:r>
          </w:p>
          <w:p w14:paraId="700D2C99" w14:textId="77777777" w:rsidR="00880E98" w:rsidRPr="00937111" w:rsidRDefault="00880E98" w:rsidP="009A4D28">
            <w:pPr>
              <w:pStyle w:val="Punktygwne"/>
              <w:numPr>
                <w:ilvl w:val="3"/>
                <w:numId w:val="2"/>
              </w:numPr>
              <w:spacing w:after="0"/>
              <w:ind w:left="391" w:hanging="391"/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</w:pPr>
            <w:r w:rsidRPr="00937111"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>Eurostat: Active ageing and solidarity between generations</w:t>
            </w:r>
            <w:r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 xml:space="preserve"> - </w:t>
            </w:r>
            <w:r w:rsidRPr="00937111"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>A statistical portrait of the European Union</w:t>
            </w:r>
            <w:r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 xml:space="preserve"> – </w:t>
            </w:r>
            <w:r w:rsidRPr="00937111"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>2012 edition</w:t>
            </w:r>
            <w:r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 xml:space="preserve">. </w:t>
            </w:r>
            <w:r w:rsidRPr="00147AD4"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>Publications Office of the European Union</w:t>
            </w:r>
            <w:r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 xml:space="preserve">, </w:t>
            </w:r>
            <w:r w:rsidRPr="00147AD4"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>Luxembourg</w:t>
            </w:r>
            <w:r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 xml:space="preserve"> 2011. </w:t>
            </w:r>
            <w:r w:rsidRPr="00937111"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>ISBN 978-92-79-21507-0</w:t>
            </w:r>
          </w:p>
          <w:p w14:paraId="4474CD63" w14:textId="77777777" w:rsidR="00880E98" w:rsidRPr="003373E2" w:rsidRDefault="00880E98" w:rsidP="009A4D28">
            <w:pPr>
              <w:pStyle w:val="Punktygwne"/>
              <w:numPr>
                <w:ilvl w:val="3"/>
                <w:numId w:val="2"/>
              </w:numPr>
              <w:spacing w:after="0"/>
              <w:ind w:left="391"/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</w:pPr>
            <w:r w:rsidRPr="003373E2"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>Noel, M.; Reddy, M. Nutrition and aging. Prim Care 2005, 32, 659–669.</w:t>
            </w:r>
          </w:p>
          <w:p w14:paraId="4FF8323F" w14:textId="77777777" w:rsidR="00880E98" w:rsidRPr="00937111" w:rsidRDefault="00880E98" w:rsidP="009A4D28">
            <w:pPr>
              <w:pStyle w:val="Punktygwne"/>
              <w:numPr>
                <w:ilvl w:val="3"/>
                <w:numId w:val="2"/>
              </w:numPr>
              <w:spacing w:after="0"/>
              <w:ind w:left="391"/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</w:pPr>
            <w:r w:rsidRPr="003373E2"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 xml:space="preserve">Remond, D.; Shahar, D.R.; Gille, D.; Pinto, P.; </w:t>
            </w:r>
            <w:proofErr w:type="spellStart"/>
            <w:r w:rsidRPr="003373E2"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>Kachal</w:t>
            </w:r>
            <w:proofErr w:type="spellEnd"/>
            <w:r w:rsidRPr="003373E2"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 xml:space="preserve">, J.; Peyron, M.-A.; dos Santos, </w:t>
            </w:r>
            <w:proofErr w:type="spellStart"/>
            <w:r w:rsidRPr="003373E2"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>C.N.;Walther</w:t>
            </w:r>
            <w:proofErr w:type="spellEnd"/>
            <w:r w:rsidRPr="003373E2"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 xml:space="preserve">, B.; Bordoni, A.; Dupont, D.; et al. Understanding the gastrointestinal tract of the elderly to develop dietary solutions that prevent malnutrition. </w:t>
            </w:r>
            <w:proofErr w:type="spellStart"/>
            <w:r w:rsidRPr="003373E2"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>Oncotarget</w:t>
            </w:r>
            <w:proofErr w:type="spellEnd"/>
            <w:r w:rsidRPr="003373E2"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 xml:space="preserve"> 2015, 6, 13858–13898.</w:t>
            </w:r>
          </w:p>
          <w:p w14:paraId="7FAC6836" w14:textId="77777777" w:rsidR="00880E98" w:rsidRPr="004F2031" w:rsidRDefault="00880E98" w:rsidP="009A4D2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880E98" w:rsidRPr="00EB472D" w14:paraId="03479B6A" w14:textId="77777777" w:rsidTr="009A4D28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407140" w14:textId="77777777" w:rsidR="00880E98" w:rsidRDefault="00880E98" w:rsidP="009A4D2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 xml:space="preserve">Complementary literature: </w:t>
            </w:r>
          </w:p>
          <w:p w14:paraId="5645613E" w14:textId="77777777" w:rsidR="00880E98" w:rsidRPr="00EB472D" w:rsidRDefault="00880E98" w:rsidP="00880E98">
            <w:pPr>
              <w:pStyle w:val="Punktygwne"/>
              <w:numPr>
                <w:ilvl w:val="6"/>
                <w:numId w:val="7"/>
              </w:numPr>
              <w:spacing w:after="0"/>
              <w:ind w:left="391"/>
              <w:rPr>
                <w:rFonts w:ascii="Corbel" w:eastAsia="SimSun" w:hAnsi="Corbel" w:cs="AdvPTimes"/>
                <w:b w:val="0"/>
                <w:bCs/>
                <w:smallCaps w:val="0"/>
                <w:color w:val="auto"/>
                <w:sz w:val="20"/>
                <w:szCs w:val="20"/>
                <w:lang w:val="en-US"/>
              </w:rPr>
            </w:pPr>
            <w:proofErr w:type="spellStart"/>
            <w:r w:rsidRPr="00EB472D">
              <w:rPr>
                <w:rFonts w:ascii="Corbel" w:eastAsia="SimSun" w:hAnsi="Corbel" w:cs="AdvPTimesB"/>
                <w:b w:val="0"/>
                <w:bCs/>
                <w:smallCaps w:val="0"/>
                <w:color w:val="auto"/>
                <w:sz w:val="20"/>
                <w:szCs w:val="20"/>
                <w:lang w:val="en-US"/>
              </w:rPr>
              <w:t>BarberiL</w:t>
            </w:r>
            <w:proofErr w:type="spellEnd"/>
            <w:r w:rsidRPr="00EB472D">
              <w:rPr>
                <w:rFonts w:ascii="Corbel" w:eastAsia="SimSun" w:hAnsi="Corbel" w:cs="AdvPTimesB"/>
                <w:b w:val="0"/>
                <w:bCs/>
                <w:smallCaps w:val="0"/>
                <w:color w:val="auto"/>
                <w:sz w:val="20"/>
                <w:szCs w:val="20"/>
                <w:lang w:val="en-US"/>
              </w:rPr>
              <w:t xml:space="preserve">., Scicchitano B.M., De Rossi M. et al. Age-dependent alteration in muscle regeneration: the critical role of tissue niche. </w:t>
            </w:r>
            <w:r w:rsidRPr="00EB472D">
              <w:rPr>
                <w:rFonts w:ascii="Corbel" w:eastAsia="SimSun" w:hAnsi="Corbel" w:cs="AdvPTimes"/>
                <w:b w:val="0"/>
                <w:bCs/>
                <w:smallCaps w:val="0"/>
                <w:color w:val="auto"/>
                <w:sz w:val="20"/>
                <w:szCs w:val="20"/>
                <w:lang w:val="en-US"/>
              </w:rPr>
              <w:t>Biogerontology 2013, 14, 273-292.</w:t>
            </w:r>
          </w:p>
          <w:p w14:paraId="3EB05BD1" w14:textId="77777777" w:rsidR="00880E98" w:rsidRDefault="00880E98" w:rsidP="00880E98">
            <w:pPr>
              <w:pStyle w:val="Punktygwne"/>
              <w:numPr>
                <w:ilvl w:val="6"/>
                <w:numId w:val="7"/>
              </w:numPr>
              <w:spacing w:after="0"/>
              <w:ind w:left="391"/>
              <w:rPr>
                <w:rFonts w:ascii="Corbel" w:hAnsi="Corbel" w:cs="AdvPTimes"/>
                <w:b w:val="0"/>
                <w:bCs/>
                <w:smallCaps w:val="0"/>
                <w:color w:val="auto"/>
                <w:sz w:val="20"/>
                <w:szCs w:val="20"/>
                <w:lang w:val="en-US"/>
              </w:rPr>
            </w:pPr>
            <w:r w:rsidRPr="00EB472D">
              <w:rPr>
                <w:rFonts w:ascii="Corbel" w:hAnsi="Corbel" w:cs="AdvPTimes"/>
                <w:b w:val="0"/>
                <w:bCs/>
                <w:smallCaps w:val="0"/>
                <w:color w:val="auto"/>
                <w:sz w:val="20"/>
                <w:szCs w:val="20"/>
                <w:lang w:val="en-US"/>
              </w:rPr>
              <w:t xml:space="preserve">Arabi A., </w:t>
            </w:r>
            <w:proofErr w:type="spellStart"/>
            <w:r w:rsidRPr="00EB472D">
              <w:rPr>
                <w:rFonts w:ascii="Corbel" w:hAnsi="Corbel" w:cs="AdvPTimes"/>
                <w:b w:val="0"/>
                <w:bCs/>
                <w:smallCaps w:val="0"/>
                <w:color w:val="auto"/>
                <w:sz w:val="20"/>
                <w:szCs w:val="20"/>
                <w:lang w:val="en-US"/>
              </w:rPr>
              <w:t>Baddoura</w:t>
            </w:r>
            <w:proofErr w:type="spellEnd"/>
            <w:r w:rsidRPr="00EB472D">
              <w:rPr>
                <w:rFonts w:ascii="Corbel" w:hAnsi="Corbel" w:cs="AdvPTimes"/>
                <w:b w:val="0"/>
                <w:bCs/>
                <w:smallCaps w:val="0"/>
                <w:color w:val="auto"/>
                <w:sz w:val="20"/>
                <w:szCs w:val="20"/>
                <w:lang w:val="en-US"/>
              </w:rPr>
              <w:t xml:space="preserve"> R., El-Rassi R., El-Hajj Fuleihan G. PTH level but not 25 (OH) vitamin D level predicts bone loss rates in the elderly. </w:t>
            </w:r>
            <w:proofErr w:type="spellStart"/>
            <w:r w:rsidRPr="00EB472D">
              <w:rPr>
                <w:rFonts w:ascii="Corbel" w:hAnsi="Corbel" w:cs="AdvPTimes"/>
                <w:b w:val="0"/>
                <w:bCs/>
                <w:smallCaps w:val="0"/>
                <w:color w:val="auto"/>
                <w:sz w:val="20"/>
                <w:szCs w:val="20"/>
                <w:lang w:val="en-US"/>
              </w:rPr>
              <w:t>Osteoporos</w:t>
            </w:r>
            <w:proofErr w:type="spellEnd"/>
            <w:r w:rsidRPr="00EB472D">
              <w:rPr>
                <w:rFonts w:ascii="Corbel" w:hAnsi="Corbel" w:cs="AdvPTimes"/>
                <w:b w:val="0"/>
                <w:bCs/>
                <w:smallCaps w:val="0"/>
                <w:color w:val="auto"/>
                <w:sz w:val="20"/>
                <w:szCs w:val="20"/>
                <w:lang w:val="en-US"/>
              </w:rPr>
              <w:t xml:space="preserve"> Int, 2012, 23 (3), 971-980</w:t>
            </w:r>
            <w:r>
              <w:rPr>
                <w:rFonts w:ascii="Corbel" w:hAnsi="Corbel" w:cs="AdvPTimes"/>
                <w:b w:val="0"/>
                <w:bCs/>
                <w:smallCaps w:val="0"/>
                <w:color w:val="auto"/>
                <w:sz w:val="20"/>
                <w:szCs w:val="20"/>
                <w:lang w:val="en-US"/>
              </w:rPr>
              <w:t>.</w:t>
            </w:r>
          </w:p>
          <w:p w14:paraId="0EBF4808" w14:textId="77777777" w:rsidR="00880E98" w:rsidRPr="00430C41" w:rsidRDefault="00880E98" w:rsidP="00880E98">
            <w:pPr>
              <w:pStyle w:val="Nagwek1"/>
              <w:numPr>
                <w:ilvl w:val="6"/>
                <w:numId w:val="7"/>
              </w:numPr>
              <w:tabs>
                <w:tab w:val="num" w:pos="360"/>
              </w:tabs>
              <w:spacing w:before="240" w:beforeAutospacing="0"/>
              <w:ind w:left="391" w:firstLine="0"/>
              <w:rPr>
                <w:rFonts w:ascii="Corbel" w:hAnsi="Corbel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</w:pPr>
            <w:r w:rsidRPr="00430C41">
              <w:rPr>
                <w:rFonts w:ascii="Corbel" w:hAnsi="Corbel" w:cs="AdvPTimes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 xml:space="preserve">Chen X., Mao G., Leng S.X. </w:t>
            </w:r>
            <w:r w:rsidRPr="00430C41">
              <w:rPr>
                <w:rFonts w:ascii="Corbel" w:hAnsi="Corbel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 xml:space="preserve">Frailty syndrome: an overview. </w:t>
            </w:r>
            <w:r w:rsidR="00D54BE8">
              <w:fldChar w:fldCharType="begin"/>
            </w:r>
            <w:r w:rsidR="00D54BE8" w:rsidRPr="00D54BE8">
              <w:rPr>
                <w:lang w:val="en-US"/>
              </w:rPr>
              <w:instrText xml:space="preserve"> HYPERLINK "https://www.ncbi.nlm.nih.gov/pmc/articles/PMC3964027/" </w:instrText>
            </w:r>
            <w:r w:rsidR="00D54BE8">
              <w:fldChar w:fldCharType="separate"/>
            </w:r>
            <w:r w:rsidRPr="00C76EBD">
              <w:rPr>
                <w:rStyle w:val="Hipercze"/>
                <w:rFonts w:ascii="Corbel" w:hAnsi="Corbel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 xml:space="preserve">Clin </w:t>
            </w:r>
            <w:proofErr w:type="spellStart"/>
            <w:r w:rsidRPr="00C76EBD">
              <w:rPr>
                <w:rStyle w:val="Hipercze"/>
                <w:rFonts w:ascii="Corbel" w:hAnsi="Corbel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>Interv</w:t>
            </w:r>
            <w:proofErr w:type="spellEnd"/>
            <w:r w:rsidRPr="00C76EBD">
              <w:rPr>
                <w:rStyle w:val="Hipercze"/>
                <w:rFonts w:ascii="Corbel" w:hAnsi="Corbel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 xml:space="preserve"> Aging</w:t>
            </w:r>
            <w:r w:rsidR="00D54BE8">
              <w:rPr>
                <w:rStyle w:val="Hipercze"/>
                <w:rFonts w:ascii="Corbel" w:hAnsi="Corbel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fldChar w:fldCharType="end"/>
            </w:r>
            <w:r w:rsidRPr="00C76EBD">
              <w:rPr>
                <w:rFonts w:ascii="Corbel" w:hAnsi="Corbel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 xml:space="preserve"> 2014, 9, 433-441.</w:t>
            </w:r>
          </w:p>
          <w:p w14:paraId="5B3B0BFC" w14:textId="77777777" w:rsidR="00880E98" w:rsidRPr="004F2031" w:rsidRDefault="00880E98" w:rsidP="009A4D2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414C7035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C79859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D068749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E80D36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F3B3F74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1EFE3CF4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1A752134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11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6B166C" w14:textId="77777777" w:rsidR="00550139" w:rsidRDefault="00550139">
      <w:pPr>
        <w:spacing w:after="0" w:line="240" w:lineRule="auto"/>
      </w:pPr>
      <w:r>
        <w:separator/>
      </w:r>
    </w:p>
  </w:endnote>
  <w:endnote w:type="continuationSeparator" w:id="0">
    <w:p w14:paraId="3B5CA470" w14:textId="77777777" w:rsidR="00550139" w:rsidRDefault="00550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dvPTimes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PTimesB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4E974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104F3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34CD0E" w14:textId="77777777" w:rsidR="00550139" w:rsidRDefault="00550139">
      <w:pPr>
        <w:spacing w:after="0" w:line="240" w:lineRule="auto"/>
      </w:pPr>
      <w:r>
        <w:separator/>
      </w:r>
    </w:p>
  </w:footnote>
  <w:footnote w:type="continuationSeparator" w:id="0">
    <w:p w14:paraId="11C0EC30" w14:textId="77777777" w:rsidR="00550139" w:rsidRDefault="005501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6AEE0551"/>
    <w:multiLevelType w:val="hybridMultilevel"/>
    <w:tmpl w:val="5322D4AE"/>
    <w:lvl w:ilvl="0" w:tplc="8A22A35A">
      <w:start w:val="1"/>
      <w:numFmt w:val="decimal"/>
      <w:lvlText w:val="%1."/>
      <w:lvlJc w:val="left"/>
      <w:pPr>
        <w:ind w:left="720" w:hanging="360"/>
      </w:pPr>
      <w:rPr>
        <w:rFonts w:ascii="Corbel" w:hAnsi="Corbel" w:hint="default"/>
        <w:caps w:val="0"/>
        <w:strike w:val="0"/>
        <w:dstrike w:val="0"/>
        <w:vanish w:val="0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CD"/>
    <w:rsid w:val="00104F3E"/>
    <w:rsid w:val="001C26A0"/>
    <w:rsid w:val="001C3AB5"/>
    <w:rsid w:val="0028211C"/>
    <w:rsid w:val="002D7484"/>
    <w:rsid w:val="00300BF3"/>
    <w:rsid w:val="003428CA"/>
    <w:rsid w:val="003730E0"/>
    <w:rsid w:val="003E7104"/>
    <w:rsid w:val="00406F70"/>
    <w:rsid w:val="0040702E"/>
    <w:rsid w:val="0047220A"/>
    <w:rsid w:val="004F2031"/>
    <w:rsid w:val="00550139"/>
    <w:rsid w:val="005A3556"/>
    <w:rsid w:val="005E7A1D"/>
    <w:rsid w:val="005F3199"/>
    <w:rsid w:val="007104FE"/>
    <w:rsid w:val="0075119D"/>
    <w:rsid w:val="00852EB5"/>
    <w:rsid w:val="00880E98"/>
    <w:rsid w:val="008F5216"/>
    <w:rsid w:val="009920D1"/>
    <w:rsid w:val="009F7732"/>
    <w:rsid w:val="009F7C8A"/>
    <w:rsid w:val="00A03D58"/>
    <w:rsid w:val="00AA1FCD"/>
    <w:rsid w:val="00B14E66"/>
    <w:rsid w:val="00C54C72"/>
    <w:rsid w:val="00C801E1"/>
    <w:rsid w:val="00D54BE8"/>
    <w:rsid w:val="00E154AF"/>
    <w:rsid w:val="00EA249D"/>
    <w:rsid w:val="00F32FE2"/>
    <w:rsid w:val="00FA1C61"/>
    <w:rsid w:val="00FA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064F08"/>
  <w15:docId w15:val="{7BD93F1A-AD6F-4FAE-990C-216B7C50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paragraph" w:styleId="Nagwek1">
    <w:name w:val="heading 1"/>
    <w:basedOn w:val="Normalny"/>
    <w:link w:val="Nagwek1Znak"/>
    <w:uiPriority w:val="9"/>
    <w:qFormat/>
    <w:rsid w:val="00880E98"/>
    <w:pPr>
      <w:suppressAutoHyphens w:val="0"/>
      <w:spacing w:before="100" w:beforeAutospacing="1" w:after="100" w:afterAutospacing="1" w:line="240" w:lineRule="auto"/>
      <w:outlineLvl w:val="0"/>
    </w:pPr>
    <w:rPr>
      <w:rFonts w:eastAsia="Times New Roman"/>
      <w:b/>
      <w:bCs/>
      <w:color w:val="auto"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80E9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80E98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880E98"/>
    <w:rPr>
      <w:rFonts w:eastAsia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1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5c63c0-45e1-4f4a-8797-41d481b7901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C98E4A02214EB378F588F722648B" ma:contentTypeVersion="17" ma:contentTypeDescription="Create a new document." ma:contentTypeScope="" ma:versionID="5ecea76dd87c11394fd9cf4c98e50333">
  <xsd:schema xmlns:xsd="http://www.w3.org/2001/XMLSchema" xmlns:xs="http://www.w3.org/2001/XMLSchema" xmlns:p="http://schemas.microsoft.com/office/2006/metadata/properties" xmlns:ns3="cb59da9b-4ac6-4a65-8cdf-3b2ec47675f3" xmlns:ns4="875c63c0-45e1-4f4a-8797-41d481b79017" targetNamespace="http://schemas.microsoft.com/office/2006/metadata/properties" ma:root="true" ma:fieldsID="2c5cb03d32a55bdfd3af189c356a3cda" ns3:_="" ns4:_="">
    <xsd:import namespace="cb59da9b-4ac6-4a65-8cdf-3b2ec47675f3"/>
    <xsd:import namespace="875c63c0-45e1-4f4a-8797-41d481b790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9da9b-4ac6-4a65-8cdf-3b2ec47675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c63c0-45e1-4f4a-8797-41d481b79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41EA6-CD19-4193-B798-8C94573E2DE5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  <ds:schemaRef ds:uri="cb59da9b-4ac6-4a65-8cdf-3b2ec47675f3"/>
    <ds:schemaRef ds:uri="875c63c0-45e1-4f4a-8797-41d481b79017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1B85AAC-DD68-421C-AEB5-6A70846891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2786E5-B96D-4545-B027-906C72CD94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59da9b-4ac6-4a65-8cdf-3b2ec47675f3"/>
    <ds:schemaRef ds:uri="875c63c0-45e1-4f4a-8797-41d481b790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E151F4-8D07-4D29-B64E-7E4674177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840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Agata Pawłowska</cp:lastModifiedBy>
  <cp:revision>3</cp:revision>
  <cp:lastPrinted>2024-01-10T10:21:00Z</cp:lastPrinted>
  <dcterms:created xsi:type="dcterms:W3CDTF">2026-02-23T10:06:00Z</dcterms:created>
  <dcterms:modified xsi:type="dcterms:W3CDTF">2026-03-28T18:04:00Z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eb86cc48-7f56-4e32-ad33-8558289553b2</vt:lpwstr>
  </property>
  <property fmtid="{D5CDD505-2E9C-101B-9397-08002B2CF9AE}" pid="3" name="ContentTypeId">
    <vt:lpwstr>0x010100FA5EC98E4A02214EB378F588F722648B</vt:lpwstr>
  </property>
</Properties>
</file>