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3633C2B0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2258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2258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65088E3F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35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F35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94110" w:rsidRPr="00E55A7D" w14:paraId="1125191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FF694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342C3" w14:textId="75EE48BC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Introduction to biotechnology, commonly used techniques</w:t>
            </w:r>
          </w:p>
        </w:tc>
      </w:tr>
      <w:tr w:rsidR="00F94110" w:rsidRPr="001C26A0" w14:paraId="5CB46CA8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16B6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2A158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94110" w:rsidRPr="004F2031" w14:paraId="00993EE2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95202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BDC90" w14:textId="60C51492" w:rsidR="00F94110" w:rsidRPr="00CD5223" w:rsidRDefault="00E55A7D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</w:t>
            </w:r>
            <w:r w:rsidR="00F9411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of </w:t>
            </w:r>
            <w:r w:rsidR="00F94110" w:rsidRPr="00CD52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Biotechnology</w:t>
            </w:r>
          </w:p>
        </w:tc>
      </w:tr>
      <w:tr w:rsidR="00F94110" w:rsidRPr="004F2031" w14:paraId="193D780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E0AEB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C5904C" w14:textId="2FC5FFD5" w:rsidR="00F94110" w:rsidRPr="00CD5223" w:rsidRDefault="00E55A7D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Faculty of </w:t>
            </w:r>
            <w:r w:rsidR="00F9411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F94110" w:rsidRPr="00F35403" w14:paraId="3FED3003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339B55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AFB72" w14:textId="78CDB20A" w:rsidR="00F94110" w:rsidRPr="00E55A7D" w:rsidRDefault="00F94110" w:rsidP="0079052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5A7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Interdisciplinary, Natural sciences, Medical sciences</w:t>
            </w:r>
          </w:p>
        </w:tc>
      </w:tr>
      <w:tr w:rsidR="00F94110" w:rsidRPr="004F2031" w14:paraId="5EAADAEC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57B6A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65300" w14:textId="0FAFCF72" w:rsidR="00F94110" w:rsidRPr="00E55A7D" w:rsidRDefault="00F94110" w:rsidP="0079052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5A7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 st degree</w:t>
            </w:r>
          </w:p>
        </w:tc>
      </w:tr>
      <w:tr w:rsidR="00F94110" w:rsidRPr="004F2031" w14:paraId="088AB13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9D8B37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2A402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94110" w:rsidRPr="004F2031" w14:paraId="57E3FF16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BCCE8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B6164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F94110" w:rsidRPr="004F2031" w14:paraId="19283D1A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DCCF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C7DEF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F94110" w:rsidRPr="004F2031" w14:paraId="7049AE0C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CCAE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13CE3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F94110" w:rsidRPr="004F2031" w14:paraId="3FDC2943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A6FD8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988A7" w14:textId="77777777" w:rsidR="00F94110" w:rsidRPr="00E55A7D" w:rsidRDefault="00F94110" w:rsidP="0079052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5A7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94110" w:rsidRPr="00E55A7D" w14:paraId="2D6A09F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7CAD4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D0F8B" w14:textId="77777777" w:rsidR="00F94110" w:rsidRPr="00E55A7D" w:rsidRDefault="00F94110" w:rsidP="0079052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5A7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hab. Małgorzata Kus-Liśkiewicz, prof UR</w:t>
            </w:r>
          </w:p>
        </w:tc>
      </w:tr>
      <w:tr w:rsidR="00F94110" w:rsidRPr="00E55A7D" w14:paraId="202B530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CDA4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E2984" w14:textId="77777777" w:rsidR="00F94110" w:rsidRPr="00E55A7D" w:rsidRDefault="00F94110" w:rsidP="0079052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5A7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hab. Małgorzata Kus-Liśkiewicz, prof UR</w:t>
            </w:r>
          </w:p>
        </w:tc>
      </w:tr>
    </w:tbl>
    <w:p w14:paraId="6CC67707" w14:textId="77777777" w:rsidR="00AA1FCD" w:rsidRPr="002B4099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1E275A0" w:rsidR="00FA1C61" w:rsidRPr="004F2031" w:rsidRDefault="00E97A2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39BD317C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47A0165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6D32723A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(exam, pass with</w:t>
      </w:r>
      <w:r w:rsidR="00F9411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grade, pass without a grade): </w:t>
      </w:r>
      <w:r w:rsidR="00F94110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55A7D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43C22FD" w:rsidR="00AA1FCD" w:rsidRPr="004F2031" w:rsidRDefault="00F94110" w:rsidP="00F941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Pr="007D57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nowledge in biology, chemistry.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F94110" w:rsidRPr="00E55A7D" w14:paraId="037F833D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EE4032" w14:textId="77777777" w:rsidR="00F94110" w:rsidRPr="004F2031" w:rsidRDefault="00F94110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21C496" w14:textId="7F643086" w:rsidR="00F94110" w:rsidRPr="004F2031" w:rsidRDefault="00F94110" w:rsidP="00790527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efining the definition of the biotechnology and list some basic ap</w:t>
            </w:r>
            <w:r w:rsidR="000E1A9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plication in the pharmaceutical, medical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and cosmetic industry</w:t>
            </w:r>
          </w:p>
        </w:tc>
      </w:tr>
      <w:tr w:rsidR="00F94110" w:rsidRPr="00E55A7D" w14:paraId="03F6FF7A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7F58" w14:textId="77777777" w:rsidR="00F94110" w:rsidRPr="004F2031" w:rsidRDefault="00F94110" w:rsidP="0079052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4380C" w14:textId="77777777" w:rsidR="00F94110" w:rsidRPr="004F2031" w:rsidRDefault="00F94110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escribing the fundamental processes of biotechnology with using various system of expression, especially to produce biocompounds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0E1A93" w:rsidRPr="00E55A7D" w14:paraId="088CF7AA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8714C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F504B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68255C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E2BA3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E1A93" w:rsidRPr="004F2031" w14:paraId="7A5175D7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5FA5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2B82C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should have a knowledge and understanding of biotechnological facts, terms, principles concepts in experimental techniques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04986" w14:textId="77777777" w:rsidR="000E1A93" w:rsidRPr="00E56730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K_W05</w:t>
            </w:r>
          </w:p>
        </w:tc>
      </w:tr>
      <w:tr w:rsidR="000E1A93" w:rsidRPr="004F2031" w14:paraId="39E07C64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2A2FB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343FD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understand, plan and resolve the basic concept of biotechnology, especially in the field of medical, cosmetic and industrial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E3FB5B" w14:textId="77777777" w:rsidR="000E1A93" w:rsidRDefault="000E1A93" w:rsidP="0079052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TK_U</w:t>
            </w:r>
            <w:r w:rsidRPr="00DA46DB">
              <w:rPr>
                <w:rFonts w:ascii="Corbel" w:hAnsi="Corbel"/>
              </w:rPr>
              <w:t>02</w:t>
            </w:r>
            <w:r>
              <w:rPr>
                <w:rFonts w:ascii="Corbel" w:hAnsi="Corbel"/>
              </w:rPr>
              <w:t xml:space="preserve">, </w:t>
            </w:r>
          </w:p>
          <w:p w14:paraId="292E9F9C" w14:textId="77777777" w:rsidR="000E1A93" w:rsidRPr="00DA46DB" w:rsidRDefault="000E1A93" w:rsidP="00790527">
            <w:pPr>
              <w:rPr>
                <w:rFonts w:ascii="Corbel" w:hAnsi="Corbel"/>
              </w:rPr>
            </w:pPr>
          </w:p>
          <w:p w14:paraId="7CADFD6F" w14:textId="77777777" w:rsidR="000E1A93" w:rsidRPr="00E56730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0E1A93" w:rsidRPr="004F2031" w14:paraId="5D8BE894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0E5E9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116D4" w14:textId="7DACE506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will develop an awareness of the relationship</w:t>
            </w:r>
            <w:r w:rsidR="002B40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between science and technology in terms of the life and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58E2C" w14:textId="77777777" w:rsidR="000E1A93" w:rsidRPr="00E56730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TK_K06</w:t>
            </w:r>
          </w:p>
        </w:tc>
      </w:tr>
    </w:tbl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E1A93" w:rsidRPr="004F2031" w14:paraId="06A0202F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CE1FA1" w14:textId="77777777" w:rsidR="000E1A93" w:rsidRPr="004F2031" w:rsidRDefault="000E1A93" w:rsidP="0079052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0E1A93" w:rsidRPr="00E55A7D" w14:paraId="2B98D05C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F637F" w14:textId="57E42486" w:rsidR="000E1A93" w:rsidRPr="004F2031" w:rsidRDefault="000E1A93" w:rsidP="00790527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Introduction to biotechnolo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gy: terms and definitions, the color and type</w:t>
            </w: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biotechnology, application, timeline and historical overview of biotechnology.</w:t>
            </w:r>
          </w:p>
        </w:tc>
      </w:tr>
      <w:tr w:rsidR="000E1A93" w:rsidRPr="004F2031" w14:paraId="23EBE9BD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E2F5E" w14:textId="77777777" w:rsidR="000E1A93" w:rsidRPr="004F2031" w:rsidRDefault="000E1A93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t>Heterological protein expression system and recombinant protein as the technique to produce biocompounds. Industrial production of biopharmaceutics (i.e. penicillin, insulin).</w:t>
            </w:r>
          </w:p>
        </w:tc>
      </w:tr>
      <w:tr w:rsidR="000E1A93" w:rsidRPr="004F2031" w14:paraId="4969495D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2C12B" w14:textId="77777777" w:rsidR="000E1A93" w:rsidRPr="004F2031" w:rsidRDefault="000E1A93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Medical aspects in biotechnology: monoclonal/polyclonal antibodies, , immunotechniques, vacines production,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mAb as </w:t>
            </w: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biotherapeutics. Gene therapy. </w:t>
            </w:r>
          </w:p>
        </w:tc>
      </w:tr>
      <w:tr w:rsidR="000E1A93" w:rsidRPr="004F2031" w14:paraId="459B06E6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05E35" w14:textId="77777777" w:rsidR="000E1A93" w:rsidRPr="004F2031" w:rsidRDefault="000E1A93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Cell culture techniques and its application. Laboratory organization, media, GLP.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0E1A93" w:rsidRPr="004F2031" w14:paraId="4346EFA4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3736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130055A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9FEA0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A0B0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E1A93" w:rsidRPr="004F2031" w14:paraId="7F7EFBBB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436D4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82B1A" w14:textId="1D62823B" w:rsidR="000E1A93" w:rsidRPr="00BB0AAE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A2DE2" w14:textId="1809D179" w:rsidR="000E1A93" w:rsidRPr="00BB0AAE" w:rsidRDefault="000E1A93" w:rsidP="000E1A9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</w:t>
            </w:r>
          </w:p>
        </w:tc>
      </w:tr>
    </w:tbl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55A7D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E8E30CC" w:rsidR="00AA1FCD" w:rsidRPr="004F2031" w:rsidRDefault="000E1A93" w:rsidP="000E1A9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D3C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ecture – score obtained after written exam; criteria: 61% - 3.0; 71% - 3.5; 81% - 4.0; 91</w:t>
            </w: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4.5; 95-100% - 5.0.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E1A93" w:rsidRPr="004F2031" w14:paraId="47E41EBF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5BA74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EC0B8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E1A93" w:rsidRPr="004F2031" w14:paraId="23558D4E" w14:textId="77777777" w:rsidTr="0079052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C5F4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0E59C" w14:textId="77777777" w:rsidR="000E1A93" w:rsidRPr="004F2031" w:rsidRDefault="000E1A93" w:rsidP="002B409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E1A93" w:rsidRPr="004F2031" w14:paraId="5340F89B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AB7F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F3A6B" w14:textId="77777777" w:rsidR="000E1A93" w:rsidRPr="004F2031" w:rsidRDefault="000E1A93" w:rsidP="002B409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0E1A93" w:rsidRPr="004F2031" w14:paraId="1B227DC7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E351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69017" w14:textId="77777777" w:rsidR="000E1A93" w:rsidRPr="004F2031" w:rsidRDefault="000E1A93" w:rsidP="002B409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0E1A93" w:rsidRPr="004F2031" w14:paraId="42102641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FF05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A86" w14:textId="77777777" w:rsidR="000E1A93" w:rsidRPr="004F2031" w:rsidRDefault="000E1A93" w:rsidP="002B409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0E1A93" w:rsidRPr="004F2031" w14:paraId="3C2E2A6C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861B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92B47" w14:textId="77777777" w:rsidR="000E1A93" w:rsidRPr="004F2031" w:rsidRDefault="000E1A93" w:rsidP="002B409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0E1A93" w:rsidRPr="00E55A7D" w14:paraId="561CB9DE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EB80B" w14:textId="77777777" w:rsidR="000E1A93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D27804C" w14:textId="77777777" w:rsidR="000E1A93" w:rsidRDefault="000E1A93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Cancer cell culture : methods and protocols / ed. by Simon P. Langdon</w:t>
            </w:r>
          </w:p>
          <w:p w14:paraId="2F71B8A8" w14:textId="77777777" w:rsidR="000E1A93" w:rsidRDefault="000E1A93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Microbial biotechnology in the laboratory and practice : theory, exercises and specialist laboratories / edited by Jerzy Długoński</w:t>
            </w:r>
          </w:p>
          <w:p w14:paraId="38C5BEBA" w14:textId="77777777" w:rsidR="000E1A93" w:rsidRPr="004F2031" w:rsidRDefault="000E1A93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 : a laboratory course / Jeffrey M. Becker, Guy A. Caldwell, Eve Ann Zachgo</w:t>
            </w:r>
          </w:p>
          <w:p w14:paraId="1532BA2B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0E1A93" w:rsidRPr="00E55A7D" w14:paraId="384FF9C3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366F8" w14:textId="77777777" w:rsidR="000E1A93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E621275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Research article, will be determined during the course</w:t>
            </w:r>
          </w:p>
          <w:p w14:paraId="036AEE9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0511" w14:textId="77777777" w:rsidR="00D04892" w:rsidRDefault="00D04892">
      <w:pPr>
        <w:spacing w:after="0" w:line="240" w:lineRule="auto"/>
      </w:pPr>
      <w:r>
        <w:separator/>
      </w:r>
    </w:p>
  </w:endnote>
  <w:endnote w:type="continuationSeparator" w:id="0">
    <w:p w14:paraId="286727D3" w14:textId="77777777" w:rsidR="00D04892" w:rsidRDefault="00D0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69FF3425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E1A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0E45" w14:textId="77777777" w:rsidR="00D04892" w:rsidRDefault="00D04892">
      <w:pPr>
        <w:spacing w:after="0" w:line="240" w:lineRule="auto"/>
      </w:pPr>
      <w:r>
        <w:separator/>
      </w:r>
    </w:p>
  </w:footnote>
  <w:footnote w:type="continuationSeparator" w:id="0">
    <w:p w14:paraId="4D19EB1F" w14:textId="77777777" w:rsidR="00D04892" w:rsidRDefault="00D0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449B2"/>
    <w:multiLevelType w:val="hybridMultilevel"/>
    <w:tmpl w:val="FC2E08F2"/>
    <w:lvl w:ilvl="0" w:tplc="B352CF44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022390755">
    <w:abstractNumId w:val="0"/>
  </w:num>
  <w:num w:numId="2" w16cid:durableId="1878395424">
    <w:abstractNumId w:val="1"/>
  </w:num>
  <w:num w:numId="3" w16cid:durableId="1617907099">
    <w:abstractNumId w:val="6"/>
  </w:num>
  <w:num w:numId="4" w16cid:durableId="874734427">
    <w:abstractNumId w:val="5"/>
  </w:num>
  <w:num w:numId="5" w16cid:durableId="1923491689">
    <w:abstractNumId w:val="4"/>
  </w:num>
  <w:num w:numId="6" w16cid:durableId="1814440504">
    <w:abstractNumId w:val="3"/>
  </w:num>
  <w:num w:numId="7" w16cid:durableId="555968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258A"/>
    <w:rsid w:val="000373BF"/>
    <w:rsid w:val="00044327"/>
    <w:rsid w:val="0004566B"/>
    <w:rsid w:val="000E1A93"/>
    <w:rsid w:val="00104F3E"/>
    <w:rsid w:val="001C26A0"/>
    <w:rsid w:val="001C3AB5"/>
    <w:rsid w:val="0028211C"/>
    <w:rsid w:val="002B4099"/>
    <w:rsid w:val="002D7484"/>
    <w:rsid w:val="00300BF3"/>
    <w:rsid w:val="003730E0"/>
    <w:rsid w:val="003E7104"/>
    <w:rsid w:val="0040702E"/>
    <w:rsid w:val="004F2031"/>
    <w:rsid w:val="005C2CE5"/>
    <w:rsid w:val="005E7A1D"/>
    <w:rsid w:val="005F3199"/>
    <w:rsid w:val="0070440E"/>
    <w:rsid w:val="007104FE"/>
    <w:rsid w:val="0075119D"/>
    <w:rsid w:val="007E49EE"/>
    <w:rsid w:val="00852EB5"/>
    <w:rsid w:val="008F5216"/>
    <w:rsid w:val="009920D1"/>
    <w:rsid w:val="009F7732"/>
    <w:rsid w:val="00A03D58"/>
    <w:rsid w:val="00AA1FCD"/>
    <w:rsid w:val="00B14E66"/>
    <w:rsid w:val="00BB7DEF"/>
    <w:rsid w:val="00D04892"/>
    <w:rsid w:val="00D6029E"/>
    <w:rsid w:val="00E154AF"/>
    <w:rsid w:val="00E55A7D"/>
    <w:rsid w:val="00E97A22"/>
    <w:rsid w:val="00EA249D"/>
    <w:rsid w:val="00F32FE2"/>
    <w:rsid w:val="00F35403"/>
    <w:rsid w:val="00F94110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59C0-086D-4F53-9AFE-D6BE3BFA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</cp:lastModifiedBy>
  <cp:revision>6</cp:revision>
  <cp:lastPrinted>2024-01-10T10:21:00Z</cp:lastPrinted>
  <dcterms:created xsi:type="dcterms:W3CDTF">2026-02-20T10:41:00Z</dcterms:created>
  <dcterms:modified xsi:type="dcterms:W3CDTF">2026-02-20T13:02:00Z</dcterms:modified>
  <dc:language>pl-PL</dc:language>
</cp:coreProperties>
</file>