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F3804D7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1818F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818F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04FD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67B6F343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1818F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685ECCA" w:rsidR="00AA1FCD" w:rsidRPr="00783E6C" w:rsidRDefault="00783E6C">
            <w:pPr>
              <w:pStyle w:val="Odpowiedzi"/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</w:pPr>
            <w:r w:rsidRPr="00783E6C"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  <w:t xml:space="preserve">Plant </w:t>
            </w:r>
            <w:r w:rsidR="00290FB3">
              <w:rPr>
                <w:rFonts w:ascii="Corbel" w:hAnsi="Corbel" w:cs="Tahoma"/>
                <w:bCs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1308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72382884" w:rsidR="00AA1FCD" w:rsidRPr="004F2031" w:rsidRDefault="001818F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B04F3">
              <w:rPr>
                <w:rFonts w:ascii="Corbel" w:hAnsi="Corbel" w:cs="Segoe UI"/>
                <w:b w:val="0"/>
                <w:color w:val="242424"/>
                <w:sz w:val="24"/>
                <w:szCs w:val="24"/>
                <w:shd w:val="clear" w:color="auto" w:fill="FFFFFF"/>
                <w:lang w:val="en-US"/>
              </w:rPr>
              <w:t>Faculty of Technology and Life Sciences</w:t>
            </w:r>
            <w:r w:rsidRPr="007B04F3">
              <w:rPr>
                <w:rFonts w:ascii="Corbel" w:hAnsi="Corbel" w:cs="Segoe UI"/>
                <w:b w:val="0"/>
                <w:color w:val="242424"/>
                <w:sz w:val="24"/>
                <w:szCs w:val="24"/>
                <w:lang w:val="en-US"/>
              </w:rPr>
              <w:br/>
            </w:r>
          </w:p>
        </w:tc>
      </w:tr>
      <w:tr w:rsidR="00AA1FCD" w:rsidRPr="0081308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7050A696" w:rsidR="00AA1FCD" w:rsidRPr="004F2031" w:rsidRDefault="001818F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B04F3">
              <w:rPr>
                <w:rFonts w:ascii="Corbel" w:hAnsi="Corbel" w:cs="Segoe UI"/>
                <w:b w:val="0"/>
                <w:color w:val="242424"/>
                <w:sz w:val="24"/>
                <w:szCs w:val="24"/>
                <w:shd w:val="clear" w:color="auto" w:fill="FFFFFF"/>
                <w:lang w:val="en-US"/>
              </w:rPr>
              <w:t>Department of Plant Physiology and Biotechnology</w:t>
            </w:r>
          </w:p>
        </w:tc>
      </w:tr>
      <w:tr w:rsidR="00AA1FCD" w:rsidRPr="0081308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EF1E355" w:rsidR="00AA1FCD" w:rsidRPr="004F2031" w:rsidRDefault="001818F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Agriculture, </w:t>
            </w:r>
            <w:r w:rsidRPr="00CE5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Environmental Protection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Biotechnology, Biology, Food technology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7A761EB5" w:rsidR="00AA1FCD" w:rsidRPr="004F2031" w:rsidRDefault="001818F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81308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26BE7" w14:textId="77777777" w:rsidR="00AA1FCD" w:rsidRDefault="001818F1" w:rsidP="001818F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D75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II -semester I</w:t>
            </w:r>
            <w:r w:rsidR="008D75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 w:rsidRPr="008D75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,</w:t>
            </w:r>
          </w:p>
          <w:p w14:paraId="0F7269CB" w14:textId="26420B55" w:rsidR="00290FB3" w:rsidRPr="008D75C4" w:rsidRDefault="00290FB3" w:rsidP="00290FB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D75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</w:t>
            </w:r>
            <w:r w:rsidRPr="008D75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-semester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VI</w:t>
            </w:r>
            <w:r w:rsidRPr="008D75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,</w:t>
            </w:r>
          </w:p>
          <w:p w14:paraId="75ED35CF" w14:textId="26253C2E" w:rsidR="00290FB3" w:rsidRPr="008D75C4" w:rsidRDefault="00290FB3" w:rsidP="001818F1">
            <w:pPr>
              <w:pStyle w:val="Odpowiedzi"/>
              <w:rPr>
                <w:rFonts w:ascii="Corbel" w:hAnsi="Corbel" w:cs="Tahoma"/>
                <w:b w:val="0"/>
                <w:iCs/>
                <w:color w:val="FF0000"/>
                <w:sz w:val="24"/>
                <w:szCs w:val="24"/>
                <w:lang w:val="en-GB"/>
              </w:rPr>
            </w:pP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0AF895D" w:rsidR="00AA1FCD" w:rsidRPr="004F2031" w:rsidRDefault="001818F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Course to choos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ing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9B9387E" w:rsidR="00AA1FCD" w:rsidRPr="004F2031" w:rsidRDefault="001818F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6F45825" w:rsidR="00AA1FCD" w:rsidRPr="004F2031" w:rsidRDefault="001818F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Marzena Mazurek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396DFAB6" w:rsidR="00AA1FCD" w:rsidRPr="004F2031" w:rsidRDefault="001818F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Marzena Mazurek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A50D207" w:rsidR="00FA1C61" w:rsidRPr="004F2031" w:rsidRDefault="008D75C4" w:rsidP="001818F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  <w:r w:rsidR="00290FB3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or VI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058DA2CE" w:rsidR="00FA1C61" w:rsidRPr="004F2031" w:rsidRDefault="0081308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DC5BAF5" w:rsidR="00FA1C61" w:rsidRPr="004F2031" w:rsidRDefault="0081308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  <w:bookmarkStart w:id="0" w:name="_GoBack"/>
            <w:bookmarkEnd w:id="0"/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156600F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4679F3EC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</w:p>
    <w:p w14:paraId="39ED0370" w14:textId="5C6B8074" w:rsidR="00AA1FCD" w:rsidRPr="004F2031" w:rsidRDefault="001818F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 xml:space="preserve">- 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13081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1E40655" w:rsidR="00AA1FCD" w:rsidRPr="004F2031" w:rsidRDefault="008D75C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D75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of </w:t>
            </w:r>
            <w:r w:rsidR="00290F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basal genetic, </w:t>
            </w:r>
            <w:r w:rsidRPr="008D75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biology</w:t>
            </w:r>
            <w:r w:rsidR="001818F1" w:rsidRPr="008D75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biochemistry and  chemistry.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13081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1354E7C8" w:rsidR="00AA1FCD" w:rsidRPr="007A212C" w:rsidRDefault="001D036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7A212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- familiarize students with the basic </w:t>
            </w:r>
            <w:r w:rsidR="002347A4" w:rsidRPr="007A212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knowledge of biotechnology of plants and plans breeding and the molecular techniques.</w:t>
            </w:r>
          </w:p>
        </w:tc>
      </w:tr>
      <w:tr w:rsidR="00AA1FCD" w:rsidRPr="00813081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D910288" w:rsidR="00AA1FCD" w:rsidRPr="004F2031" w:rsidRDefault="001818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1FEF953D" w:rsidR="00AA1FCD" w:rsidRPr="007A212C" w:rsidRDefault="001D0364" w:rsidP="001D036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A212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- familiarize students with some methods for studying </w:t>
            </w:r>
            <w:r w:rsidR="002347A4" w:rsidRPr="007A212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DNA of plants</w:t>
            </w:r>
          </w:p>
        </w:tc>
      </w:tr>
      <w:tr w:rsidR="00AA1FCD" w:rsidRPr="00813081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0574106A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1818F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7CC2D6EF" w:rsidR="00AA1FCD" w:rsidRPr="007A212C" w:rsidRDefault="001D036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</w:pPr>
            <w:r w:rsidRPr="007A212C">
              <w:rPr>
                <w:rFonts w:ascii="Corbel" w:hAnsi="Corbel" w:cs="Tahoma"/>
                <w:b w:val="0"/>
                <w:bCs/>
                <w:color w:val="auto"/>
                <w:lang w:val="en-US"/>
              </w:rPr>
              <w:t>- acquire the skills for students to plan and conduct experiments with plants and to analyze and interpret the results obtained.</w:t>
            </w:r>
          </w:p>
        </w:tc>
      </w:tr>
      <w:tr w:rsidR="001D0364" w:rsidRPr="00813081" w14:paraId="4E0A444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595589" w14:textId="16ACCD25" w:rsidR="001D0364" w:rsidRPr="004F2031" w:rsidRDefault="001D036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3359D5" w14:textId="0C101A66" w:rsidR="001D0364" w:rsidRPr="007A212C" w:rsidRDefault="005C34E7" w:rsidP="005C34E7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bCs/>
                <w:color w:val="auto"/>
                <w:lang w:val="en-US"/>
              </w:rPr>
            </w:pPr>
            <w:r w:rsidRPr="007A212C">
              <w:rPr>
                <w:rFonts w:ascii="Corbel" w:hAnsi="Corbel" w:cs="Tahoma"/>
                <w:b w:val="0"/>
                <w:bCs/>
                <w:color w:val="auto"/>
                <w:lang w:val="en-US"/>
              </w:rPr>
              <w:t xml:space="preserve">- </w:t>
            </w:r>
            <w:r w:rsidR="001D0364" w:rsidRPr="007A212C">
              <w:rPr>
                <w:rFonts w:ascii="Corbel" w:hAnsi="Corbel" w:cs="Tahoma"/>
                <w:b w:val="0"/>
                <w:bCs/>
                <w:color w:val="auto"/>
                <w:lang w:val="en-US"/>
              </w:rPr>
              <w:t xml:space="preserve">acquire the skills for students to work in </w:t>
            </w:r>
            <w:r w:rsidR="000E363B">
              <w:rPr>
                <w:rFonts w:ascii="Corbel" w:hAnsi="Corbel" w:cs="Tahoma"/>
                <w:b w:val="0"/>
                <w:bCs/>
                <w:color w:val="auto"/>
                <w:lang w:val="en-US"/>
              </w:rPr>
              <w:t>laboratory using specialized equipment</w:t>
            </w:r>
          </w:p>
        </w:tc>
      </w:tr>
    </w:tbl>
    <w:p w14:paraId="7EE8119F" w14:textId="77777777" w:rsidR="00AA1FCD" w:rsidRPr="001D036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F903D0" w14:textId="77777777" w:rsidR="00AA1FCD" w:rsidRPr="001D0364" w:rsidRDefault="00AA1FCD" w:rsidP="008D75C4">
      <w:pPr>
        <w:pStyle w:val="Punktygwne"/>
        <w:spacing w:before="0" w:after="0"/>
        <w:jc w:val="center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17141091" w14:textId="77777777" w:rsidR="00AA1FCD" w:rsidRPr="001D0364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13081" w14:paraId="0827CF6D" w14:textId="77777777" w:rsidTr="001818F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13081" w14:paraId="0506617D" w14:textId="77777777" w:rsidTr="001818F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8A050" w14:textId="27251331" w:rsidR="007A212C" w:rsidRPr="007A212C" w:rsidRDefault="007A212C" w:rsidP="007A212C">
            <w:pPr>
              <w:pStyle w:val="Punktygwne"/>
              <w:numPr>
                <w:ilvl w:val="0"/>
                <w:numId w:val="12"/>
              </w:numPr>
              <w:spacing w:before="0" w:after="0"/>
              <w:ind w:left="115" w:hanging="142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characterizes plants genetic material, expla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</w:t>
            </w: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influence of plants material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originated </w:t>
            </w: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on quantity and quality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of </w:t>
            </w: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DNA.</w:t>
            </w:r>
          </w:p>
          <w:p w14:paraId="2B5AF5A1" w14:textId="5C207E30" w:rsidR="007A212C" w:rsidRPr="007A212C" w:rsidRDefault="007A212C" w:rsidP="007A212C">
            <w:pPr>
              <w:pStyle w:val="Punktygwne"/>
              <w:numPr>
                <w:ilvl w:val="0"/>
                <w:numId w:val="12"/>
              </w:numPr>
              <w:spacing w:before="0" w:after="0"/>
              <w:ind w:left="115" w:hanging="142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get knowledge about molecular markers including polymerase chain reaction (PCR) and restriction enzymes</w:t>
            </w:r>
          </w:p>
          <w:p w14:paraId="5B8DEFC9" w14:textId="6C397C11" w:rsidR="007A212C" w:rsidRPr="007A212C" w:rsidRDefault="007A212C" w:rsidP="007A212C">
            <w:pPr>
              <w:pStyle w:val="Punktygwne"/>
              <w:numPr>
                <w:ilvl w:val="0"/>
                <w:numId w:val="12"/>
              </w:numPr>
              <w:spacing w:before="0" w:after="0"/>
              <w:ind w:left="115" w:hanging="142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get knowledge about transformation of plants with Agrobacterium</w:t>
            </w:r>
          </w:p>
          <w:p w14:paraId="7D743430" w14:textId="5B0D3E6B" w:rsidR="00AA1FCD" w:rsidRPr="007A212C" w:rsidRDefault="007A212C" w:rsidP="007A212C">
            <w:pPr>
              <w:pStyle w:val="Punktygwne"/>
              <w:numPr>
                <w:ilvl w:val="0"/>
                <w:numId w:val="12"/>
              </w:numPr>
              <w:spacing w:before="0" w:after="0"/>
              <w:ind w:left="115" w:hanging="142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get knowledge about in vitro culture of plants in plant biotechnology and breeding.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13081" w14:paraId="799DB30C" w14:textId="77777777" w:rsidTr="001818F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A6CD6" w14:textId="77777777" w:rsidR="007A212C" w:rsidRPr="007A212C" w:rsidRDefault="005C34E7" w:rsidP="007A212C">
            <w:pPr>
              <w:pStyle w:val="Punktygwne"/>
              <w:numPr>
                <w:ilvl w:val="0"/>
                <w:numId w:val="12"/>
              </w:numPr>
              <w:spacing w:before="0" w:after="0"/>
              <w:ind w:left="115" w:hanging="142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sets up and conducts </w:t>
            </w:r>
            <w:r w:rsidR="00AF736D"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PCR as well as restriction reaction. </w:t>
            </w:r>
          </w:p>
          <w:p w14:paraId="250046FC" w14:textId="7323E8B7" w:rsidR="007A212C" w:rsidRPr="007A212C" w:rsidRDefault="007A212C" w:rsidP="007A212C">
            <w:pPr>
              <w:pStyle w:val="Punktygwne"/>
              <w:numPr>
                <w:ilvl w:val="0"/>
                <w:numId w:val="12"/>
              </w:numPr>
              <w:spacing w:before="0" w:after="0"/>
              <w:ind w:left="115" w:hanging="142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performing medium for plants in vitro culture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13081" w14:paraId="63FFBE87" w14:textId="77777777" w:rsidTr="001818F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1BC2B94A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1818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A6E71" w14:textId="3EDCED5E" w:rsidR="00AF736D" w:rsidRPr="007A212C" w:rsidRDefault="00AF736D" w:rsidP="007A212C">
            <w:pPr>
              <w:pStyle w:val="Punktygwne"/>
              <w:numPr>
                <w:ilvl w:val="0"/>
                <w:numId w:val="12"/>
              </w:numPr>
              <w:spacing w:before="0" w:after="0"/>
              <w:ind w:left="115" w:hanging="142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knows and follow the rules of work in molecular laboratory </w:t>
            </w:r>
          </w:p>
          <w:p w14:paraId="02F0B86C" w14:textId="154172C0" w:rsidR="00AF736D" w:rsidRPr="007A212C" w:rsidRDefault="00AF736D" w:rsidP="007A212C">
            <w:pPr>
              <w:pStyle w:val="Punktygwne"/>
              <w:numPr>
                <w:ilvl w:val="0"/>
                <w:numId w:val="12"/>
              </w:numPr>
              <w:spacing w:before="0" w:after="0"/>
              <w:ind w:left="115" w:hanging="142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knows and follow the rules of work in sterile conditions in a laboratory of plants in vitro culture</w:t>
            </w:r>
          </w:p>
          <w:p w14:paraId="7724A846" w14:textId="5BB79275" w:rsidR="00AA1FCD" w:rsidRPr="007A212C" w:rsidRDefault="005C34E7" w:rsidP="007A212C">
            <w:pPr>
              <w:pStyle w:val="Punktygwne"/>
              <w:numPr>
                <w:ilvl w:val="0"/>
                <w:numId w:val="12"/>
              </w:numPr>
              <w:spacing w:before="0" w:after="0"/>
              <w:ind w:left="115" w:hanging="142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A21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student conducts observations and measurements using basic techniques used in laboratory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C34E7" w:rsidRPr="00813081" w14:paraId="49B33CF9" w14:textId="77777777" w:rsidTr="001818F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247DB2" w14:textId="363CC226" w:rsidR="005C34E7" w:rsidRPr="004F2031" w:rsidRDefault="005C34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F6FB32" w14:textId="453C62F6" w:rsidR="005C34E7" w:rsidRPr="00290FB3" w:rsidRDefault="000A706B" w:rsidP="000A70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="005C34E7" w:rsidRPr="000A706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demonstrates activity and creativity during individual and team work, and is able to apply acquired knowledge and skills</w:t>
            </w:r>
            <w:r w:rsidR="000E36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to work in laboratory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F656F" w14:textId="77777777" w:rsidR="005C34E7" w:rsidRPr="004F2031" w:rsidRDefault="005C34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086DCFE8" w:rsidR="00AA1FCD" w:rsidRPr="004F2031" w:rsidRDefault="009613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aboratories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29FF906C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961384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</w:tc>
      </w:tr>
      <w:tr w:rsidR="00AA1FCD" w:rsidRPr="0081308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1A4B5085" w:rsidR="00AA1FCD" w:rsidRPr="004F2031" w:rsidRDefault="00290FB3" w:rsidP="009613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1. </w:t>
            </w:r>
            <w:r w:rsidRPr="00290FB3">
              <w:rPr>
                <w:rFonts w:ascii="Corbel" w:hAnsi="Corbel" w:cs="Tahoma"/>
                <w:color w:val="auto"/>
                <w:szCs w:val="24"/>
                <w:lang w:val="en-GB"/>
              </w:rPr>
              <w:t>DNA (isolation, purification, and quantitative and qualitative)</w:t>
            </w:r>
          </w:p>
        </w:tc>
      </w:tr>
      <w:tr w:rsidR="00AA1FCD" w:rsidRPr="0081308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2464336D" w:rsidR="00AA1FCD" w:rsidRPr="00290FB3" w:rsidRDefault="00290FB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2. </w:t>
            </w:r>
            <w:r w:rsidR="000053EF" w:rsidRPr="000053EF">
              <w:rPr>
                <w:rFonts w:ascii="Corbel" w:hAnsi="Corbel" w:cs="Tahoma"/>
                <w:color w:val="auto"/>
                <w:szCs w:val="24"/>
                <w:lang w:val="en-US"/>
              </w:rPr>
              <w:t>Polymerase chain reaction</w:t>
            </w:r>
            <w:r w:rsidR="000053EF">
              <w:rPr>
                <w:rFonts w:ascii="Corbel" w:hAnsi="Corbel" w:cs="Tahoma"/>
                <w:color w:val="auto"/>
                <w:szCs w:val="24"/>
                <w:lang w:val="en-US"/>
              </w:rPr>
              <w:t>, PCR</w:t>
            </w:r>
            <w:r w:rsidR="000053EF" w:rsidRPr="000053EF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( preparing reaction components, reaction conduct, primer selection, temperature profile)</w:t>
            </w:r>
          </w:p>
        </w:tc>
      </w:tr>
      <w:tr w:rsidR="00AA1FCD" w:rsidRPr="0081308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3EC95C5E" w:rsidR="00AA1FCD" w:rsidRPr="004F2031" w:rsidRDefault="00290FB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 w:rsidR="000053EF" w:rsidRPr="000053EF">
              <w:rPr>
                <w:rFonts w:ascii="Corbel" w:hAnsi="Corbel" w:cs="Tahoma"/>
                <w:color w:val="auto"/>
                <w:szCs w:val="24"/>
                <w:lang w:val="en-GB"/>
              </w:rPr>
              <w:t>Fingerprinting</w:t>
            </w:r>
            <w:r w:rsidR="000053E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="000053EF" w:rsidRPr="000053EF">
              <w:rPr>
                <w:rFonts w:ascii="Corbel" w:hAnsi="Corbel" w:cs="Tahoma"/>
                <w:color w:val="auto"/>
                <w:szCs w:val="24"/>
                <w:lang w:val="en-GB"/>
              </w:rPr>
              <w:t>Molecular markers including restriction enzymes</w:t>
            </w:r>
          </w:p>
        </w:tc>
      </w:tr>
      <w:tr w:rsidR="00AA1FCD" w:rsidRPr="00290FB3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64C897BF" w:rsidR="00AA1FCD" w:rsidRPr="00290FB3" w:rsidRDefault="00290FB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4. GMO</w:t>
            </w:r>
            <w:r w:rsidR="000053EF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detection.</w:t>
            </w:r>
          </w:p>
        </w:tc>
      </w:tr>
      <w:tr w:rsidR="007A493A" w:rsidRPr="00813081" w14:paraId="0221EB1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7C785A" w14:textId="4E556971" w:rsidR="007A493A" w:rsidRPr="004F2031" w:rsidRDefault="00290FB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5. </w:t>
            </w:r>
            <w:r w:rsidR="000053EF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="000053EF" w:rsidRPr="000053EF">
              <w:rPr>
                <w:rFonts w:ascii="Corbel" w:hAnsi="Corbel" w:cs="Tahoma"/>
                <w:color w:val="auto"/>
                <w:szCs w:val="24"/>
                <w:lang w:val="en-GB"/>
              </w:rPr>
              <w:t>grobacterium mediated transformation in plants</w:t>
            </w:r>
          </w:p>
        </w:tc>
      </w:tr>
      <w:tr w:rsidR="007A493A" w:rsidRPr="00813081" w14:paraId="526699F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3F478" w14:textId="6D57DF6F" w:rsidR="007A493A" w:rsidRPr="004F2031" w:rsidRDefault="00290FB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6. In vitro culture in plant biotechnology</w:t>
            </w:r>
            <w:r w:rsidR="000053E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breeding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FA4258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</w:pPr>
      <w:r w:rsidRPr="00FA4258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FA4258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</w:pPr>
      <w:r w:rsidRPr="00FA4258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FA425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A4258" w:rsidRPr="004F2031" w14:paraId="628EAAB9" w14:textId="77777777" w:rsidTr="00FA425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04712B3B" w:rsidR="00FA4258" w:rsidRPr="00C82763" w:rsidRDefault="00FA4258" w:rsidP="00FA425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</w:pPr>
            <w:r w:rsidRPr="00C82763">
              <w:rPr>
                <w:b w:val="0"/>
                <w:bCs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4941BD4" w:rsidR="00FA4258" w:rsidRPr="00C82763" w:rsidRDefault="00FA4258" w:rsidP="00FA425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/>
                <w:color w:val="auto"/>
                <w:szCs w:val="20"/>
                <w:lang w:val="en-GB" w:eastAsia="pl-PL"/>
              </w:rPr>
            </w:pPr>
            <w:r w:rsidRPr="00C82763">
              <w:rPr>
                <w:b w:val="0"/>
                <w:bCs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0FC39A1" w:rsidR="00FA4258" w:rsidRPr="00C82763" w:rsidRDefault="00FA4258" w:rsidP="00FA425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C82763">
              <w:rPr>
                <w:b w:val="0"/>
                <w:bCs/>
              </w:rPr>
              <w:t>Laboratories</w:t>
            </w:r>
          </w:p>
        </w:tc>
      </w:tr>
      <w:tr w:rsidR="00FA4258" w:rsidRPr="004F2031" w14:paraId="46FCA204" w14:textId="77777777" w:rsidTr="00FA425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38D02F08" w:rsidR="00FA4258" w:rsidRPr="00C82763" w:rsidRDefault="00FA4258" w:rsidP="00FA425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</w:pPr>
            <w:r w:rsidRPr="00C82763">
              <w:rPr>
                <w:b w:val="0"/>
                <w:bCs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25A91B8D" w:rsidR="00FA4258" w:rsidRPr="00C82763" w:rsidRDefault="00FA4258" w:rsidP="00FA425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C82763">
              <w:rPr>
                <w:b w:val="0"/>
                <w:bCs/>
                <w:lang w:val="en-US"/>
              </w:rPr>
              <w:t xml:space="preserve">observation during laboratories, report, test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392BB4D" w:rsidR="00FA4258" w:rsidRPr="00C82763" w:rsidRDefault="00FA4258" w:rsidP="00FA425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C82763">
              <w:rPr>
                <w:b w:val="0"/>
                <w:bCs/>
              </w:rPr>
              <w:t>Laboratories</w:t>
            </w:r>
          </w:p>
        </w:tc>
      </w:tr>
      <w:tr w:rsidR="00FA4258" w:rsidRPr="004F2031" w14:paraId="26459EDE" w14:textId="77777777" w:rsidTr="00FA425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B1FA12" w14:textId="23BEE6EB" w:rsidR="00FA4258" w:rsidRPr="00C82763" w:rsidRDefault="00FA4258" w:rsidP="00FA4258">
            <w:pPr>
              <w:pStyle w:val="Punktygwne"/>
              <w:spacing w:before="0" w:after="0"/>
              <w:rPr>
                <w:b w:val="0"/>
                <w:bCs/>
              </w:rPr>
            </w:pPr>
            <w:r w:rsidRPr="00C82763">
              <w:rPr>
                <w:b w:val="0"/>
                <w:bCs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34941" w14:textId="6DAD995D" w:rsidR="00FA4258" w:rsidRPr="00C82763" w:rsidRDefault="00FA4258" w:rsidP="00FA4258">
            <w:pPr>
              <w:pStyle w:val="Punktygwne"/>
              <w:spacing w:before="0" w:after="0"/>
              <w:rPr>
                <w:b w:val="0"/>
                <w:bCs/>
                <w:lang w:val="en-US"/>
              </w:rPr>
            </w:pPr>
            <w:proofErr w:type="spellStart"/>
            <w:r w:rsidRPr="00C82763">
              <w:rPr>
                <w:b w:val="0"/>
                <w:bCs/>
              </w:rPr>
              <w:t>observation</w:t>
            </w:r>
            <w:proofErr w:type="spellEnd"/>
            <w:r w:rsidRPr="00C82763">
              <w:rPr>
                <w:b w:val="0"/>
                <w:bCs/>
              </w:rPr>
              <w:t xml:space="preserve"> </w:t>
            </w:r>
            <w:proofErr w:type="spellStart"/>
            <w:r w:rsidRPr="00C82763">
              <w:rPr>
                <w:b w:val="0"/>
                <w:bCs/>
              </w:rPr>
              <w:t>during</w:t>
            </w:r>
            <w:proofErr w:type="spellEnd"/>
            <w:r w:rsidRPr="00C82763">
              <w:rPr>
                <w:b w:val="0"/>
                <w:bCs/>
              </w:rPr>
              <w:t xml:space="preserve"> laboratories,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ADE562" w14:textId="37E17661" w:rsidR="00FA4258" w:rsidRPr="00C82763" w:rsidRDefault="00FA4258" w:rsidP="00FA4258">
            <w:pPr>
              <w:pStyle w:val="Punktygwne"/>
              <w:spacing w:before="0" w:after="0"/>
              <w:rPr>
                <w:b w:val="0"/>
                <w:bCs/>
              </w:rPr>
            </w:pPr>
            <w:r w:rsidRPr="00C82763">
              <w:rPr>
                <w:b w:val="0"/>
                <w:bCs/>
              </w:rPr>
              <w:t>Laboratories</w:t>
            </w:r>
          </w:p>
        </w:tc>
      </w:tr>
      <w:tr w:rsidR="00C82763" w:rsidRPr="004F2031" w14:paraId="450218DF" w14:textId="77777777" w:rsidTr="00FA425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114EDF" w14:textId="5630ECF1" w:rsidR="00C82763" w:rsidRPr="00C82763" w:rsidRDefault="00C82763" w:rsidP="00C82763">
            <w:pPr>
              <w:pStyle w:val="Punktygwne"/>
              <w:spacing w:before="0" w:after="0"/>
              <w:rPr>
                <w:b w:val="0"/>
                <w:bCs/>
              </w:rPr>
            </w:pPr>
            <w:r w:rsidRPr="00C82763">
              <w:rPr>
                <w:b w:val="0"/>
                <w:bCs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0B9228" w14:textId="49CF3907" w:rsidR="00C82763" w:rsidRPr="00C82763" w:rsidRDefault="00C82763" w:rsidP="00C82763">
            <w:pPr>
              <w:pStyle w:val="Punktygwne"/>
              <w:spacing w:before="0" w:after="0"/>
              <w:rPr>
                <w:b w:val="0"/>
                <w:bCs/>
              </w:rPr>
            </w:pPr>
            <w:proofErr w:type="spellStart"/>
            <w:r w:rsidRPr="00C82763">
              <w:rPr>
                <w:b w:val="0"/>
                <w:bCs/>
              </w:rPr>
              <w:t>observation</w:t>
            </w:r>
            <w:proofErr w:type="spellEnd"/>
            <w:r w:rsidRPr="00C82763">
              <w:rPr>
                <w:b w:val="0"/>
                <w:bCs/>
              </w:rPr>
              <w:t xml:space="preserve"> </w:t>
            </w:r>
            <w:proofErr w:type="spellStart"/>
            <w:r w:rsidRPr="00C82763">
              <w:rPr>
                <w:b w:val="0"/>
                <w:bCs/>
              </w:rPr>
              <w:t>during</w:t>
            </w:r>
            <w:proofErr w:type="spellEnd"/>
            <w:r w:rsidRPr="00C82763">
              <w:rPr>
                <w:b w:val="0"/>
                <w:bCs/>
              </w:rPr>
              <w:t xml:space="preserve"> laboratories,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F2FDDF" w14:textId="2DCBA75F" w:rsidR="00C82763" w:rsidRPr="00C82763" w:rsidRDefault="00C82763" w:rsidP="00C82763">
            <w:pPr>
              <w:pStyle w:val="Punktygwne"/>
              <w:spacing w:before="0" w:after="0"/>
              <w:rPr>
                <w:b w:val="0"/>
                <w:bCs/>
              </w:rPr>
            </w:pPr>
            <w:r w:rsidRPr="00C82763">
              <w:rPr>
                <w:b w:val="0"/>
                <w:bCs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C82763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1308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5F3517D6" w:rsidR="00AA1FCD" w:rsidRPr="004F2031" w:rsidRDefault="00FA42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0081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pass test with a grade (min. 50%); all experiments conducting and  preparing report of  the experiments (grade min 50%).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A4258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FA4258" w:rsidRPr="004F2031" w:rsidRDefault="00FA4258" w:rsidP="00FA42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DC43BC6" w:rsidR="00FA4258" w:rsidRPr="00FA4258" w:rsidRDefault="000A706B" w:rsidP="009613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bCs/>
                <w:lang w:eastAsia="pl-PL"/>
              </w:rPr>
              <w:t>45</w:t>
            </w:r>
          </w:p>
        </w:tc>
      </w:tr>
      <w:tr w:rsidR="00FA4258" w:rsidRPr="001818F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FA4258" w:rsidRPr="004F2031" w:rsidRDefault="00FA4258" w:rsidP="00FA42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19DB8D2" w:rsidR="00FA4258" w:rsidRPr="00FA4258" w:rsidRDefault="000A706B" w:rsidP="009613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bCs/>
                <w:lang w:val="en-US" w:eastAsia="pl-PL"/>
              </w:rPr>
              <w:t>10</w:t>
            </w:r>
          </w:p>
        </w:tc>
      </w:tr>
      <w:tr w:rsidR="00FA4258" w:rsidRPr="001818F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FA4258" w:rsidRPr="004F2031" w:rsidRDefault="00FA4258" w:rsidP="00FA42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E188E70" w:rsidR="00FA4258" w:rsidRPr="00FA4258" w:rsidRDefault="000A706B" w:rsidP="009613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b w:val="0"/>
                <w:bCs/>
              </w:rPr>
              <w:t>3</w:t>
            </w:r>
            <w:r w:rsidR="00FA4258" w:rsidRPr="00FA4258">
              <w:rPr>
                <w:b w:val="0"/>
                <w:bCs/>
              </w:rPr>
              <w:t>0</w:t>
            </w:r>
          </w:p>
        </w:tc>
      </w:tr>
      <w:tr w:rsidR="00FA4258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FA4258" w:rsidRPr="004F2031" w:rsidRDefault="00FA4258" w:rsidP="00FA42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0FEC54A" w:rsidR="00FA4258" w:rsidRPr="00FA4258" w:rsidRDefault="000A706B" w:rsidP="009613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lang w:val="en-GB" w:eastAsia="pl-PL"/>
              </w:rPr>
              <w:t>85</w:t>
            </w:r>
          </w:p>
        </w:tc>
      </w:tr>
      <w:tr w:rsidR="00FA4258" w:rsidRPr="001818F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FA4258" w:rsidRPr="004F2031" w:rsidRDefault="00FA4258" w:rsidP="00FA42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057A200" w:rsidR="00FA4258" w:rsidRPr="00FA4258" w:rsidRDefault="000A706B" w:rsidP="009613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2BDD66B0" w:rsidR="00AA1FCD" w:rsidRPr="004F2031" w:rsidRDefault="00FA4258" w:rsidP="00D53AD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4FDCF904" w:rsidR="00AA1FCD" w:rsidRPr="004F2031" w:rsidRDefault="00AA1FCD" w:rsidP="00D53ADA">
            <w:pPr>
              <w:pStyle w:val="Punktygwne"/>
              <w:numPr>
                <w:ilvl w:val="0"/>
                <w:numId w:val="8"/>
              </w:numPr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1C1D186C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33EBA08" w14:textId="28DA8884" w:rsidR="000053EF" w:rsidRPr="000E363B" w:rsidRDefault="002347A4">
            <w:pPr>
              <w:pStyle w:val="Punktygwne"/>
              <w:spacing w:before="0" w:after="0"/>
              <w:rPr>
                <w:rFonts w:ascii="Corbel" w:hAnsi="Corbel" w:cs="Arial"/>
                <w:color w:val="474747"/>
                <w:sz w:val="22"/>
                <w:shd w:val="clear" w:color="auto" w:fill="FFFFFF"/>
                <w:lang w:val="en-US"/>
              </w:rPr>
            </w:pPr>
            <w:proofErr w:type="spellStart"/>
            <w:r w:rsidRPr="002347A4">
              <w:rPr>
                <w:rFonts w:ascii="Corbel" w:hAnsi="Corbel"/>
                <w:sz w:val="22"/>
                <w:lang w:val="en-US"/>
              </w:rPr>
              <w:t>H.S.chawla</w:t>
            </w:r>
            <w:proofErr w:type="spellEnd"/>
            <w:r w:rsidRPr="002347A4">
              <w:rPr>
                <w:rFonts w:ascii="Corbel" w:hAnsi="Corbel"/>
                <w:sz w:val="22"/>
                <w:lang w:val="en-US"/>
              </w:rPr>
              <w:t>. 20</w:t>
            </w:r>
            <w:r>
              <w:rPr>
                <w:rFonts w:ascii="Corbel" w:hAnsi="Corbel"/>
                <w:sz w:val="22"/>
                <w:lang w:val="en-US"/>
              </w:rPr>
              <w:t>11</w:t>
            </w:r>
            <w:r w:rsidRPr="002347A4">
              <w:rPr>
                <w:rFonts w:ascii="Corbel" w:hAnsi="Corbel"/>
                <w:sz w:val="22"/>
                <w:lang w:val="en-US"/>
              </w:rPr>
              <w:t xml:space="preserve">. </w:t>
            </w:r>
            <w:r w:rsidR="000053EF" w:rsidRPr="002347A4">
              <w:rPr>
                <w:rFonts w:ascii="Corbel" w:hAnsi="Corbel"/>
                <w:sz w:val="22"/>
                <w:lang w:val="en-US"/>
              </w:rPr>
              <w:t>Introduction to Plant Biotechnology Third Edition</w:t>
            </w:r>
            <w:r w:rsidRPr="002347A4">
              <w:rPr>
                <w:rFonts w:ascii="Corbel" w:hAnsi="Corbel"/>
                <w:sz w:val="22"/>
                <w:lang w:val="en-US"/>
              </w:rPr>
              <w:t xml:space="preserve">. </w:t>
            </w:r>
            <w:r w:rsidRPr="002347A4">
              <w:rPr>
                <w:rFonts w:ascii="Corbel" w:hAnsi="Corbel" w:cs="Helvetica"/>
                <w:color w:val="auto"/>
                <w:sz w:val="22"/>
                <w:shd w:val="clear" w:color="auto" w:fill="FFFFFF"/>
                <w:lang w:val="en-US"/>
              </w:rPr>
              <w:t xml:space="preserve">Taylor &amp; Francis. </w:t>
            </w:r>
            <w:r w:rsidRPr="000E363B">
              <w:rPr>
                <w:rFonts w:ascii="Corbel" w:hAnsi="Corbel" w:cs="Arial"/>
                <w:color w:val="474747"/>
                <w:sz w:val="22"/>
                <w:shd w:val="clear" w:color="auto" w:fill="FFFFFF"/>
                <w:lang w:val="en-US"/>
              </w:rPr>
              <w:t>ISBN 1-57808-228-5.</w:t>
            </w:r>
          </w:p>
          <w:p w14:paraId="5D76DC89" w14:textId="33F75DCB" w:rsidR="002347A4" w:rsidRPr="000E363B" w:rsidRDefault="002347A4">
            <w:pPr>
              <w:pStyle w:val="Punktygwne"/>
              <w:spacing w:before="0" w:after="0"/>
              <w:rPr>
                <w:rFonts w:ascii="Corbel" w:hAnsi="Corbel" w:cs="Arial"/>
                <w:color w:val="474747"/>
                <w:sz w:val="22"/>
                <w:shd w:val="clear" w:color="auto" w:fill="FFFFFF"/>
                <w:lang w:val="en-US" w:eastAsia="pl-PL"/>
              </w:rPr>
            </w:pPr>
          </w:p>
          <w:p w14:paraId="33D60F69" w14:textId="33AC17DE" w:rsidR="002347A4" w:rsidRPr="002347A4" w:rsidRDefault="002347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US" w:eastAsia="pl-PL"/>
              </w:rPr>
            </w:pPr>
            <w:proofErr w:type="spellStart"/>
            <w:r w:rsidRPr="002347A4">
              <w:rPr>
                <w:rFonts w:ascii="Corbel" w:hAnsi="Corbel" w:cs="Helvetica"/>
                <w:color w:val="222222"/>
                <w:sz w:val="22"/>
                <w:shd w:val="clear" w:color="auto" w:fill="FFFFFF"/>
                <w:lang w:val="en-US"/>
              </w:rPr>
              <w:t>Mavituna</w:t>
            </w:r>
            <w:proofErr w:type="spellEnd"/>
            <w:r w:rsidRPr="002347A4">
              <w:rPr>
                <w:rFonts w:ascii="Corbel" w:hAnsi="Corbel" w:cs="Helvetica"/>
                <w:color w:val="222222"/>
                <w:sz w:val="22"/>
                <w:shd w:val="clear" w:color="auto" w:fill="FFFFFF"/>
                <w:lang w:val="en-US"/>
              </w:rPr>
              <w:t xml:space="preserve">, F. (1988). Introduction to Plant Biotechnology. In: </w:t>
            </w:r>
            <w:proofErr w:type="spellStart"/>
            <w:r w:rsidRPr="002347A4">
              <w:rPr>
                <w:rFonts w:ascii="Corbel" w:hAnsi="Corbel" w:cs="Helvetica"/>
                <w:color w:val="222222"/>
                <w:sz w:val="22"/>
                <w:shd w:val="clear" w:color="auto" w:fill="FFFFFF"/>
                <w:lang w:val="en-US"/>
              </w:rPr>
              <w:t>Pais</w:t>
            </w:r>
            <w:proofErr w:type="spellEnd"/>
            <w:r w:rsidRPr="002347A4">
              <w:rPr>
                <w:rFonts w:ascii="Corbel" w:hAnsi="Corbel" w:cs="Helvetica"/>
                <w:color w:val="222222"/>
                <w:sz w:val="22"/>
                <w:shd w:val="clear" w:color="auto" w:fill="FFFFFF"/>
                <w:lang w:val="en-US"/>
              </w:rPr>
              <w:t xml:space="preserve">, M.S.S., </w:t>
            </w:r>
            <w:proofErr w:type="spellStart"/>
            <w:r w:rsidRPr="002347A4">
              <w:rPr>
                <w:rFonts w:ascii="Corbel" w:hAnsi="Corbel" w:cs="Helvetica"/>
                <w:color w:val="222222"/>
                <w:sz w:val="22"/>
                <w:shd w:val="clear" w:color="auto" w:fill="FFFFFF"/>
                <w:lang w:val="en-US"/>
              </w:rPr>
              <w:t>Mavituna</w:t>
            </w:r>
            <w:proofErr w:type="spellEnd"/>
            <w:r w:rsidRPr="002347A4">
              <w:rPr>
                <w:rFonts w:ascii="Corbel" w:hAnsi="Corbel" w:cs="Helvetica"/>
                <w:color w:val="222222"/>
                <w:sz w:val="22"/>
                <w:shd w:val="clear" w:color="auto" w:fill="FFFFFF"/>
                <w:lang w:val="en-US"/>
              </w:rPr>
              <w:t xml:space="preserve">, F., </w:t>
            </w:r>
            <w:proofErr w:type="spellStart"/>
            <w:r w:rsidRPr="002347A4">
              <w:rPr>
                <w:rFonts w:ascii="Corbel" w:hAnsi="Corbel" w:cs="Helvetica"/>
                <w:color w:val="222222"/>
                <w:sz w:val="22"/>
                <w:shd w:val="clear" w:color="auto" w:fill="FFFFFF"/>
                <w:lang w:val="en-US"/>
              </w:rPr>
              <w:t>Novais</w:t>
            </w:r>
            <w:proofErr w:type="spellEnd"/>
            <w:r w:rsidRPr="002347A4">
              <w:rPr>
                <w:rFonts w:ascii="Corbel" w:hAnsi="Corbel" w:cs="Helvetica"/>
                <w:color w:val="222222"/>
                <w:sz w:val="22"/>
                <w:shd w:val="clear" w:color="auto" w:fill="FFFFFF"/>
                <w:lang w:val="en-US"/>
              </w:rPr>
              <w:t>, J.M. (eds) Plant Cell Biotechnology. NATO ASI Series, vol 18. Springer, Berlin, Heidelberg. https://doi.org/10.1007/978-3-642-73157-0_1</w:t>
            </w:r>
          </w:p>
          <w:p w14:paraId="69FCA399" w14:textId="77777777" w:rsidR="000053EF" w:rsidRPr="002347A4" w:rsidRDefault="000053E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</w:p>
          <w:p w14:paraId="503573E3" w14:textId="3BD47863" w:rsidR="00494C9E" w:rsidRPr="002347A4" w:rsidRDefault="000053E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2347A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Mackenzie, Kathryn &amp; </w:t>
            </w:r>
            <w:proofErr w:type="spellStart"/>
            <w:r w:rsidRPr="002347A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Lütken</w:t>
            </w:r>
            <w:proofErr w:type="spellEnd"/>
            <w:r w:rsidRPr="002347A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, Henrik &amp; </w:t>
            </w:r>
            <w:proofErr w:type="spellStart"/>
            <w:r w:rsidRPr="002347A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Hegelund</w:t>
            </w:r>
            <w:proofErr w:type="spellEnd"/>
            <w:r w:rsidRPr="002347A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, Josefine &amp; Müller, Renate. (2015). Future Perspectives of In Vitro Culture and Plant Breeding. Acta </w:t>
            </w:r>
            <w:proofErr w:type="spellStart"/>
            <w:r w:rsidRPr="002347A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Horticulturae</w:t>
            </w:r>
            <w:proofErr w:type="spellEnd"/>
            <w:r w:rsidRPr="002347A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. 10.17660/ActaHortic.2015.1083.1.</w:t>
            </w:r>
          </w:p>
          <w:p w14:paraId="257B8864" w14:textId="77777777" w:rsidR="00AE4CB4" w:rsidRPr="004F2031" w:rsidRDefault="00AE4CB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813081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620B20FF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DD3F4A3" w14:textId="77777777" w:rsidR="00494C9E" w:rsidRDefault="00494C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8C4D7FB" w14:textId="49F09124" w:rsidR="00AE4CB4" w:rsidRPr="000A706B" w:rsidRDefault="00AE4CB4" w:rsidP="00AE4CB4">
            <w:pPr>
              <w:jc w:val="both"/>
              <w:rPr>
                <w:rFonts w:ascii="Corbel" w:hAnsi="Corbel"/>
                <w:b/>
                <w:color w:val="auto"/>
                <w:sz w:val="22"/>
                <w:lang w:val="en-US"/>
              </w:rPr>
            </w:pPr>
            <w:r w:rsidRPr="000A706B">
              <w:rPr>
                <w:rFonts w:ascii="Corbel" w:hAnsi="Corbel"/>
                <w:b/>
                <w:bCs/>
                <w:color w:val="auto"/>
                <w:sz w:val="22"/>
                <w:shd w:val="clear" w:color="auto" w:fill="FFFFFF"/>
                <w:lang w:val="en-US"/>
              </w:rPr>
              <w:t>Mazurek M</w:t>
            </w:r>
            <w:r w:rsidRPr="000A706B">
              <w:rPr>
                <w:rFonts w:ascii="Corbel" w:hAnsi="Corbel"/>
                <w:color w:val="auto"/>
                <w:sz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A706B">
              <w:rPr>
                <w:rFonts w:ascii="Corbel" w:hAnsi="Corbel"/>
                <w:color w:val="auto"/>
                <w:sz w:val="22"/>
                <w:shd w:val="clear" w:color="auto" w:fill="FFFFFF"/>
                <w:lang w:val="en-US"/>
              </w:rPr>
              <w:t>Tobiasz-Salach</w:t>
            </w:r>
            <w:proofErr w:type="spellEnd"/>
            <w:r w:rsidRPr="000A706B">
              <w:rPr>
                <w:rFonts w:ascii="Corbel" w:hAnsi="Corbel"/>
                <w:color w:val="auto"/>
                <w:sz w:val="22"/>
                <w:shd w:val="clear" w:color="auto" w:fill="FFFFFF"/>
                <w:lang w:val="en-US"/>
              </w:rPr>
              <w:t xml:space="preserve"> R, Stadnik B, </w:t>
            </w:r>
            <w:proofErr w:type="spellStart"/>
            <w:r w:rsidRPr="000A706B">
              <w:rPr>
                <w:rFonts w:ascii="Corbel" w:hAnsi="Corbel"/>
                <w:color w:val="auto"/>
                <w:sz w:val="22"/>
                <w:shd w:val="clear" w:color="auto" w:fill="FFFFFF"/>
                <w:lang w:val="en-US"/>
              </w:rPr>
              <w:t>Migut</w:t>
            </w:r>
            <w:proofErr w:type="spellEnd"/>
            <w:r w:rsidRPr="000A706B">
              <w:rPr>
                <w:rFonts w:ascii="Corbel" w:hAnsi="Corbel"/>
                <w:color w:val="auto"/>
                <w:sz w:val="22"/>
                <w:shd w:val="clear" w:color="auto" w:fill="FFFFFF"/>
                <w:lang w:val="en-US"/>
              </w:rPr>
              <w:t xml:space="preserve"> D. Silicon-Mitigated Effect on Zinc-Induced Stress Conditions: Epigenetic, Morphological, and Physiological Screening of Barley Plants. Int J Mol Sci. </w:t>
            </w:r>
            <w:r w:rsidRPr="000A706B">
              <w:rPr>
                <w:rStyle w:val="Uwydatnienie"/>
                <w:rFonts w:ascii="Corbel" w:hAnsi="Corbel" w:cs="Arial"/>
                <w:color w:val="auto"/>
                <w:sz w:val="22"/>
                <w:shd w:val="clear" w:color="auto" w:fill="FFFFFF"/>
                <w:lang w:val="en-US"/>
              </w:rPr>
              <w:t>Int. J. Mol. Sci.</w:t>
            </w:r>
            <w:r w:rsidRPr="000A706B">
              <w:rPr>
                <w:rFonts w:ascii="Corbel" w:hAnsi="Corbel" w:cs="Arial"/>
                <w:color w:val="auto"/>
                <w:sz w:val="22"/>
                <w:shd w:val="clear" w:color="auto" w:fill="FFFFFF"/>
                <w:lang w:val="en-US"/>
              </w:rPr>
              <w:t> </w:t>
            </w:r>
            <w:r w:rsidRPr="000A706B">
              <w:rPr>
                <w:rFonts w:ascii="Corbel" w:hAnsi="Corbel" w:cs="Arial"/>
                <w:b/>
                <w:bCs/>
                <w:color w:val="auto"/>
                <w:sz w:val="22"/>
                <w:shd w:val="clear" w:color="auto" w:fill="FFFFFF"/>
                <w:lang w:val="en-US"/>
              </w:rPr>
              <w:t>2025</w:t>
            </w:r>
            <w:r w:rsidRPr="000A706B">
              <w:rPr>
                <w:rFonts w:ascii="Corbel" w:hAnsi="Corbel" w:cs="Arial"/>
                <w:color w:val="auto"/>
                <w:sz w:val="22"/>
                <w:shd w:val="clear" w:color="auto" w:fill="FFFFFF"/>
                <w:lang w:val="en-US"/>
              </w:rPr>
              <w:t>, </w:t>
            </w:r>
            <w:r w:rsidRPr="000A706B">
              <w:rPr>
                <w:rStyle w:val="Uwydatnienie"/>
                <w:rFonts w:ascii="Corbel" w:hAnsi="Corbel" w:cs="Arial"/>
                <w:color w:val="auto"/>
                <w:sz w:val="22"/>
                <w:shd w:val="clear" w:color="auto" w:fill="FFFFFF"/>
                <w:lang w:val="en-US"/>
              </w:rPr>
              <w:t>26</w:t>
            </w:r>
            <w:r w:rsidRPr="000A706B">
              <w:rPr>
                <w:rFonts w:ascii="Corbel" w:hAnsi="Corbel" w:cs="Arial"/>
                <w:color w:val="auto"/>
                <w:sz w:val="22"/>
                <w:shd w:val="clear" w:color="auto" w:fill="FFFFFF"/>
                <w:lang w:val="en-US"/>
              </w:rPr>
              <w:t>(1), 104; </w:t>
            </w:r>
            <w:hyperlink r:id="rId11" w:history="1">
              <w:r w:rsidRPr="000A706B">
                <w:rPr>
                  <w:rStyle w:val="Hipercze"/>
                  <w:rFonts w:ascii="Corbel" w:hAnsi="Corbel" w:cs="Arial"/>
                  <w:color w:val="auto"/>
                  <w:sz w:val="22"/>
                  <w:shd w:val="clear" w:color="auto" w:fill="FFFFFF"/>
                  <w:lang w:val="en-US"/>
                </w:rPr>
                <w:t>https://doi.org/10.3390/ijms26010104</w:t>
              </w:r>
            </w:hyperlink>
            <w:r w:rsidRPr="000A706B">
              <w:rPr>
                <w:rFonts w:ascii="Corbel" w:hAnsi="Corbel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0A706B">
              <w:rPr>
                <w:rFonts w:ascii="Corbel" w:hAnsi="Corbel"/>
                <w:color w:val="auto"/>
                <w:sz w:val="22"/>
                <w:shd w:val="clear" w:color="auto" w:fill="FFFFFF"/>
                <w:lang w:val="en-US"/>
              </w:rPr>
              <w:t>doi</w:t>
            </w:r>
            <w:proofErr w:type="spellEnd"/>
            <w:r w:rsidRPr="000A706B">
              <w:rPr>
                <w:rFonts w:ascii="Corbel" w:hAnsi="Corbel"/>
                <w:color w:val="auto"/>
                <w:sz w:val="22"/>
                <w:shd w:val="clear" w:color="auto" w:fill="FFFFFF"/>
                <w:lang w:val="en-US"/>
              </w:rPr>
              <w:t>: 10.3390/ijms26010104</w:t>
            </w:r>
            <w:bookmarkStart w:id="1" w:name="_Hlk124849514"/>
            <w:r w:rsidR="00494C9E" w:rsidRPr="000A706B">
              <w:rPr>
                <w:rFonts w:ascii="Corbel" w:hAnsi="Corbel"/>
                <w:color w:val="auto"/>
                <w:sz w:val="22"/>
                <w:shd w:val="clear" w:color="auto" w:fill="FFFFFF"/>
                <w:lang w:val="en-US"/>
              </w:rPr>
              <w:t>.</w:t>
            </w:r>
          </w:p>
          <w:p w14:paraId="129EA4AF" w14:textId="49DFBEA3" w:rsidR="00AE4CB4" w:rsidRPr="000A706B" w:rsidRDefault="00AE4CB4" w:rsidP="00494C9E">
            <w:pPr>
              <w:pStyle w:val="Nagwek1"/>
              <w:shd w:val="clear" w:color="auto" w:fill="FFFFFF"/>
              <w:spacing w:before="0" w:beforeAutospacing="0" w:after="0" w:afterAutospacing="0"/>
              <w:jc w:val="both"/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Tobiasz-Salach</w:t>
            </w:r>
            <w:proofErr w:type="spellEnd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 xml:space="preserve">, R.; Stadnik, B.; </w:t>
            </w:r>
            <w:r w:rsidRPr="000A706B">
              <w:rPr>
                <w:rFonts w:ascii="Corbel" w:hAnsi="Corbel"/>
                <w:sz w:val="22"/>
                <w:szCs w:val="22"/>
                <w:shd w:val="clear" w:color="auto" w:fill="FFFFFF"/>
                <w:lang w:val="en-US"/>
              </w:rPr>
              <w:t>Mazurek, M.;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Buczek</w:t>
            </w:r>
            <w:proofErr w:type="spellEnd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 xml:space="preserve">, J.; </w:t>
            </w:r>
            <w:proofErr w:type="spellStart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Leszczyńska</w:t>
            </w:r>
            <w:proofErr w:type="spellEnd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, D. Foliar</w:t>
            </w:r>
            <w:r w:rsidR="00494C9E"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 xml:space="preserve">Application of Silicon Influences the Physiological and Epigenetic Responses of Wheat 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lastRenderedPageBreak/>
              <w:t>Grown Under Salt Stress. </w:t>
            </w:r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FFFFF"/>
                <w:lang w:val="en-US"/>
              </w:rPr>
              <w:t>Int. J. Mol. Sci.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 2024, </w:t>
            </w:r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FFFFF"/>
                <w:lang w:val="en-US"/>
              </w:rPr>
              <w:t>25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 xml:space="preserve">, 13297. </w:t>
            </w:r>
            <w:hyperlink r:id="rId12" w:history="1">
              <w:r w:rsidRPr="000A706B">
                <w:rPr>
                  <w:rStyle w:val="Hipercze"/>
                  <w:rFonts w:ascii="Corbel" w:eastAsia="Calibri" w:hAnsi="Corbel"/>
                  <w:b w:val="0"/>
                  <w:bCs w:val="0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https://doi.org/10.3390/ijms252413297</w:t>
              </w:r>
            </w:hyperlink>
          </w:p>
          <w:p w14:paraId="6B2081A6" w14:textId="77777777" w:rsidR="00AE4CB4" w:rsidRPr="000A706B" w:rsidRDefault="00AE4CB4" w:rsidP="00AE4CB4">
            <w:pPr>
              <w:pStyle w:val="Nagwek1"/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</w:pPr>
          </w:p>
          <w:p w14:paraId="1B7D7432" w14:textId="6114D3C7" w:rsidR="00AE4CB4" w:rsidRPr="000A706B" w:rsidRDefault="00AE4CB4" w:rsidP="00494C9E">
            <w:pPr>
              <w:pStyle w:val="Nagwek1"/>
              <w:shd w:val="clear" w:color="auto" w:fill="FFFFFF"/>
              <w:spacing w:before="0" w:beforeAutospacing="0" w:after="0" w:afterAutospacing="0"/>
              <w:jc w:val="both"/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EFEFE"/>
                <w:lang w:val="en-US"/>
              </w:rPr>
            </w:pPr>
            <w:proofErr w:type="spellStart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>Tobiasz-Salach</w:t>
            </w:r>
            <w:proofErr w:type="spellEnd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, R.; </w:t>
            </w:r>
            <w:r w:rsidRPr="000A706B">
              <w:rPr>
                <w:rFonts w:ascii="Corbel" w:hAnsi="Corbel"/>
                <w:sz w:val="22"/>
                <w:szCs w:val="22"/>
                <w:shd w:val="clear" w:color="auto" w:fill="FEFEFE"/>
                <w:lang w:val="en-US"/>
              </w:rPr>
              <w:t>Mazurek, M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>; Jacek B. The physiological, biochemical, and epigenetic reaction of maize (</w:t>
            </w:r>
            <w:proofErr w:type="spellStart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>Zea</w:t>
            </w:r>
            <w:proofErr w:type="spellEnd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 mays L.) to cultivation under conditions of different soil salinity and foliar application of silicon. 2023. </w:t>
            </w:r>
            <w:hyperlink r:id="rId13" w:tgtFrame="_blank" w:history="1">
              <w:r w:rsidRPr="000A706B">
                <w:rPr>
                  <w:rStyle w:val="Uwydatnienie"/>
                  <w:rFonts w:ascii="Corbel" w:hAnsi="Corbel"/>
                  <w:bCs w:val="0"/>
                  <w:sz w:val="22"/>
                  <w:szCs w:val="22"/>
                  <w:shd w:val="clear" w:color="auto" w:fill="FEFEFE"/>
                  <w:lang w:val="en-US"/>
                </w:rPr>
                <w:t>International Journal of Molecular Sciences</w:t>
              </w:r>
            </w:hyperlink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EFEFE"/>
                <w:lang w:val="en-US"/>
              </w:rPr>
              <w:t>,</w:t>
            </w:r>
            <w:r w:rsidR="00494C9E" w:rsidRPr="000A706B">
              <w:rPr>
                <w:rStyle w:val="Uwydatnienie"/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 </w:t>
            </w:r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DOI: </w:t>
            </w:r>
            <w:hyperlink r:id="rId14" w:history="1">
              <w:r w:rsidRPr="000A706B">
                <w:rPr>
                  <w:rStyle w:val="Hipercze"/>
                  <w:rFonts w:ascii="Corbel" w:eastAsia="Calibri" w:hAnsi="Corbel"/>
                  <w:b w:val="0"/>
                  <w:bCs w:val="0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10.3390/ijms24021141</w:t>
              </w:r>
            </w:hyperlink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 </w:t>
            </w:r>
          </w:p>
          <w:p w14:paraId="770D5BF8" w14:textId="77777777" w:rsidR="002347A4" w:rsidRPr="000A706B" w:rsidRDefault="002347A4" w:rsidP="00494C9E">
            <w:pPr>
              <w:pStyle w:val="Nagwek1"/>
              <w:shd w:val="clear" w:color="auto" w:fill="FFFFFF"/>
              <w:spacing w:before="0" w:beforeAutospacing="0" w:after="0" w:afterAutospacing="0"/>
              <w:jc w:val="both"/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EFEFE"/>
                <w:lang w:val="en-US"/>
              </w:rPr>
            </w:pPr>
          </w:p>
          <w:p w14:paraId="6DE75239" w14:textId="568E41C3" w:rsidR="002347A4" w:rsidRPr="000A706B" w:rsidRDefault="002347A4" w:rsidP="002347A4">
            <w:pPr>
              <w:pStyle w:val="Nagwek1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</w:pPr>
            <w:r w:rsidRPr="000E363B">
              <w:rPr>
                <w:rFonts w:ascii="Corbel" w:hAnsi="Corbel"/>
                <w:sz w:val="22"/>
                <w:szCs w:val="22"/>
                <w:shd w:val="clear" w:color="auto" w:fill="FEFEFE"/>
                <w:lang w:val="en-US"/>
              </w:rPr>
              <w:t>M. Mazurek</w:t>
            </w:r>
            <w:r w:rsidRPr="000E363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, </w:t>
            </w:r>
            <w:proofErr w:type="spellStart"/>
            <w:r w:rsidRPr="000E363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>Siekierzyńska</w:t>
            </w:r>
            <w:proofErr w:type="spellEnd"/>
            <w:r w:rsidRPr="000E363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 A, </w:t>
            </w:r>
            <w:proofErr w:type="spellStart"/>
            <w:r w:rsidRPr="000E363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>Piechowiak</w:t>
            </w:r>
            <w:proofErr w:type="spellEnd"/>
            <w:r w:rsidRPr="000E363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 T., </w:t>
            </w:r>
            <w:proofErr w:type="spellStart"/>
            <w:r w:rsidRPr="000E363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>Spinardi</w:t>
            </w:r>
            <w:proofErr w:type="spellEnd"/>
            <w:r w:rsidRPr="000E363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 A., W. </w:t>
            </w:r>
            <w:proofErr w:type="spellStart"/>
            <w:r w:rsidRPr="000E363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>Litwińczuk</w:t>
            </w:r>
            <w:proofErr w:type="spellEnd"/>
            <w:r w:rsidRPr="000E363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. 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Comprehensive analysis of highbush blueberry plants propagated in vitro and conventionally. </w:t>
            </w:r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2024. </w:t>
            </w:r>
            <w:hyperlink r:id="rId15" w:tgtFrame="_blank" w:history="1">
              <w:r w:rsidRPr="000A706B">
                <w:rPr>
                  <w:rStyle w:val="Uwydatnienie"/>
                  <w:rFonts w:ascii="Corbel" w:hAnsi="Corbel"/>
                  <w:bCs w:val="0"/>
                  <w:sz w:val="22"/>
                  <w:szCs w:val="22"/>
                  <w:shd w:val="clear" w:color="auto" w:fill="FEFEFE"/>
                  <w:lang w:val="en-US"/>
                </w:rPr>
                <w:t>International Journal of Molecular Sciences</w:t>
              </w:r>
            </w:hyperlink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. 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DOI:</w:t>
            </w:r>
            <w:hyperlink r:id="rId16" w:tgtFrame="_blank" w:history="1">
              <w:r w:rsidRPr="000A706B">
                <w:rPr>
                  <w:rStyle w:val="Hipercze"/>
                  <w:rFonts w:ascii="Corbel" w:eastAsia="Calibri" w:hAnsi="Corbel"/>
                  <w:b w:val="0"/>
                  <w:bCs w:val="0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10.3390/ijms25010544</w:t>
              </w:r>
            </w:hyperlink>
            <w:r w:rsidRPr="000A706B">
              <w:rPr>
                <w:rFonts w:ascii="Corbel" w:hAnsi="Corbel"/>
                <w:sz w:val="22"/>
                <w:szCs w:val="22"/>
                <w:lang w:val="en-US"/>
              </w:rPr>
              <w:t xml:space="preserve"> </w:t>
            </w:r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EFEFE"/>
                <w:lang w:val="en-US"/>
              </w:rPr>
              <w:t>(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>140 pkt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lang w:val="en-US"/>
              </w:rPr>
              <w:t>MEiN</w:t>
            </w:r>
            <w:proofErr w:type="spellEnd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>IF 5,7).</w:t>
            </w:r>
          </w:p>
          <w:p w14:paraId="36DF7170" w14:textId="47A11772" w:rsidR="00AE4CB4" w:rsidRPr="000A706B" w:rsidRDefault="00AE4CB4" w:rsidP="00494C9E">
            <w:pPr>
              <w:pStyle w:val="Nagwek1"/>
              <w:shd w:val="clear" w:color="auto" w:fill="FFFFFF"/>
              <w:spacing w:before="240" w:beforeAutospacing="0" w:after="0" w:afterAutospacing="0"/>
              <w:jc w:val="both"/>
              <w:rPr>
                <w:rFonts w:ascii="Corbel" w:hAnsi="Corbel"/>
                <w:b w:val="0"/>
                <w:bCs w:val="0"/>
                <w:sz w:val="22"/>
                <w:szCs w:val="22"/>
                <w:lang w:val="en-US"/>
              </w:rPr>
            </w:pP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 xml:space="preserve">Stadnik, B.; </w:t>
            </w:r>
            <w:proofErr w:type="spellStart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Tobiasz-Salach</w:t>
            </w:r>
            <w:proofErr w:type="spellEnd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 xml:space="preserve">, R.; </w:t>
            </w:r>
            <w:r w:rsidRPr="000A706B">
              <w:rPr>
                <w:rFonts w:ascii="Corbel" w:hAnsi="Corbel"/>
                <w:sz w:val="22"/>
                <w:szCs w:val="22"/>
                <w:shd w:val="clear" w:color="auto" w:fill="FFFFFF"/>
                <w:lang w:val="en-US"/>
              </w:rPr>
              <w:t>Mazurek, M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. Effect of Silicon on Oat Salinity Tolerance: Analysis of the Epigenetic and Physiological Response of Plants. </w:t>
            </w:r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FFFFF"/>
                <w:lang w:val="en-US"/>
              </w:rPr>
              <w:t>Agriculture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 2023, </w:t>
            </w:r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shd w:val="clear" w:color="auto" w:fill="FFFFFF"/>
                <w:lang w:val="en-US"/>
              </w:rPr>
              <w:t>13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, 81.</w:t>
            </w:r>
            <w:r w:rsidRPr="000A706B">
              <w:rPr>
                <w:rFonts w:ascii="Corbel" w:hAnsi="Corbel" w:cs="Arial"/>
                <w:sz w:val="22"/>
                <w:szCs w:val="22"/>
                <w:shd w:val="clear" w:color="auto" w:fill="FFFFFF"/>
                <w:lang w:val="en-US"/>
              </w:rPr>
              <w:t xml:space="preserve">  </w:t>
            </w:r>
            <w:hyperlink r:id="rId17" w:history="1">
              <w:r w:rsidRPr="000A706B">
                <w:rPr>
                  <w:rStyle w:val="Hipercze"/>
                  <w:rFonts w:ascii="Corbel" w:eastAsia="Calibri" w:hAnsi="Corbel"/>
                  <w:b w:val="0"/>
                  <w:bCs w:val="0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DOI: 10.3390/agriculture13010081</w:t>
              </w:r>
            </w:hyperlink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bookmarkEnd w:id="1"/>
          <w:p w14:paraId="6651B8B1" w14:textId="46E3EE8E" w:rsidR="002347A4" w:rsidRDefault="00AE4CB4" w:rsidP="00494C9E">
            <w:pPr>
              <w:pStyle w:val="Nagwek1"/>
              <w:shd w:val="clear" w:color="auto" w:fill="FFFFFF"/>
              <w:spacing w:before="240" w:beforeAutospacing="0" w:after="0" w:afterAutospacing="0"/>
              <w:jc w:val="both"/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</w:pP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Stadnik, B., </w:t>
            </w:r>
            <w:proofErr w:type="spellStart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>Tobiasz-Salach</w:t>
            </w:r>
            <w:proofErr w:type="spellEnd"/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 R.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lang w:val="en-US"/>
              </w:rPr>
              <w:t xml:space="preserve"> and </w:t>
            </w:r>
            <w:r w:rsidRPr="000A706B">
              <w:rPr>
                <w:rFonts w:ascii="Corbel" w:hAnsi="Corbel"/>
                <w:sz w:val="22"/>
                <w:szCs w:val="22"/>
                <w:lang w:val="en-US"/>
              </w:rPr>
              <w:t>M. Mazurek.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lang w:val="en-US"/>
              </w:rPr>
              <w:t xml:space="preserve"> Physiological and epigenetic reaction of barley (</w:t>
            </w:r>
            <w:proofErr w:type="spellStart"/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lang w:val="en-US"/>
              </w:rPr>
              <w:t>Hordeum</w:t>
            </w:r>
            <w:proofErr w:type="spellEnd"/>
            <w:r w:rsidRPr="000A706B">
              <w:rPr>
                <w:rStyle w:val="Uwydatnienie"/>
                <w:rFonts w:ascii="Corbel" w:hAnsi="Corbel"/>
                <w:bCs w:val="0"/>
                <w:sz w:val="22"/>
                <w:szCs w:val="22"/>
                <w:lang w:val="en-US"/>
              </w:rPr>
              <w:t xml:space="preserve"> vulgare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lang w:val="en-US"/>
              </w:rPr>
              <w:t> L.) to the foliar application of silicon under soil salinity conditions. 2022</w:t>
            </w:r>
            <w:r w:rsidRPr="000A706B">
              <w:rPr>
                <w:rFonts w:ascii="Corbel" w:hAnsi="Corbel"/>
                <w:b w:val="0"/>
                <w:bCs w:val="0"/>
                <w:i/>
                <w:iCs/>
                <w:sz w:val="22"/>
                <w:szCs w:val="22"/>
                <w:lang w:val="en-US"/>
              </w:rPr>
              <w:t>.  </w:t>
            </w:r>
            <w:hyperlink r:id="rId18" w:tgtFrame="_blank" w:history="1">
              <w:r w:rsidRPr="000A706B">
                <w:rPr>
                  <w:rStyle w:val="Uwydatnienie"/>
                  <w:rFonts w:ascii="Corbel" w:hAnsi="Corbel"/>
                  <w:bCs w:val="0"/>
                  <w:sz w:val="22"/>
                  <w:szCs w:val="22"/>
                  <w:shd w:val="clear" w:color="auto" w:fill="FEFEFE"/>
                  <w:lang w:val="en-US"/>
                </w:rPr>
                <w:t>International Journal of Molecular Sciences</w:t>
              </w:r>
            </w:hyperlink>
            <w:r w:rsidRPr="000A706B">
              <w:rPr>
                <w:rFonts w:ascii="Corbel" w:hAnsi="Corbel"/>
                <w:b w:val="0"/>
                <w:bCs w:val="0"/>
                <w:i/>
                <w:iCs/>
                <w:sz w:val="22"/>
                <w:szCs w:val="22"/>
                <w:lang w:val="en-US"/>
              </w:rPr>
              <w:t>.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lang w:val="en-US"/>
              </w:rPr>
              <w:t xml:space="preserve"> 23 (3), 1149 . DOI </w:t>
            </w:r>
            <w:r w:rsidRPr="000A706B"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  <w:t xml:space="preserve">10.3390/ijms23031149 </w:t>
            </w:r>
          </w:p>
          <w:p w14:paraId="3143915B" w14:textId="77777777" w:rsidR="000A706B" w:rsidRPr="000A706B" w:rsidRDefault="000A706B" w:rsidP="00494C9E">
            <w:pPr>
              <w:pStyle w:val="Nagwek1"/>
              <w:shd w:val="clear" w:color="auto" w:fill="FFFFFF"/>
              <w:spacing w:before="240" w:beforeAutospacing="0" w:after="0" w:afterAutospacing="0"/>
              <w:jc w:val="both"/>
              <w:rPr>
                <w:rFonts w:ascii="Corbel" w:hAnsi="Corbel"/>
                <w:b w:val="0"/>
                <w:bCs w:val="0"/>
                <w:sz w:val="22"/>
                <w:szCs w:val="22"/>
                <w:shd w:val="clear" w:color="auto" w:fill="FEFEFE"/>
                <w:lang w:val="en-US"/>
              </w:rPr>
            </w:pPr>
          </w:p>
          <w:p w14:paraId="2D8DDDFD" w14:textId="6827422E" w:rsidR="00AA1FCD" w:rsidRPr="000A706B" w:rsidRDefault="002347A4" w:rsidP="002347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0A706B">
              <w:rPr>
                <w:rFonts w:ascii="Corbel" w:hAnsi="Corbel" w:cs="Tahoma"/>
                <w:bCs/>
                <w:smallCaps w:val="0"/>
                <w:color w:val="auto"/>
                <w:sz w:val="22"/>
                <w:lang w:val="en-GB" w:eastAsia="pl-PL"/>
              </w:rPr>
              <w:t>Mazurek M.</w:t>
            </w:r>
            <w:r w:rsidRPr="000A7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2021. Selected aspects of </w:t>
            </w:r>
            <w:proofErr w:type="spellStart"/>
            <w:r w:rsidRPr="000A7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somaclonal</w:t>
            </w:r>
            <w:proofErr w:type="spellEnd"/>
            <w:r w:rsidRPr="000A7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variability of highbush blueberry plants (Vaccinium x </w:t>
            </w:r>
            <w:proofErr w:type="spellStart"/>
            <w:r w:rsidRPr="000A7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corymbosum</w:t>
            </w:r>
            <w:proofErr w:type="spellEnd"/>
            <w:r w:rsidRPr="000A7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L.) [PhD dissertation, </w:t>
            </w:r>
            <w:proofErr w:type="spellStart"/>
            <w:r w:rsidRPr="000A7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Siedlce</w:t>
            </w:r>
            <w:proofErr w:type="spellEnd"/>
            <w:r w:rsidRPr="000A7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University of Natural Sciences and Humanities]. Repository of the </w:t>
            </w:r>
            <w:proofErr w:type="spellStart"/>
            <w:r w:rsidRPr="000A7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Siedlce</w:t>
            </w:r>
            <w:proofErr w:type="spellEnd"/>
            <w:r w:rsidRPr="000A706B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 University of Natural Sciences and Humanities</w:t>
            </w:r>
          </w:p>
          <w:p w14:paraId="1596D26D" w14:textId="0F2C322F" w:rsidR="00AE4CB4" w:rsidRPr="004F2031" w:rsidRDefault="00AE4CB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D9BD4" w14:textId="77777777" w:rsidR="0075119D" w:rsidRDefault="0075119D">
      <w:pPr>
        <w:spacing w:after="0" w:line="240" w:lineRule="auto"/>
      </w:pPr>
      <w:r>
        <w:separator/>
      </w:r>
    </w:p>
  </w:endnote>
  <w:endnote w:type="continuationSeparator" w:id="0">
    <w:p w14:paraId="2287B2CF" w14:textId="77777777" w:rsidR="0075119D" w:rsidRDefault="0075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69DC5" w14:textId="77777777" w:rsidR="0075119D" w:rsidRDefault="0075119D">
      <w:pPr>
        <w:spacing w:after="0" w:line="240" w:lineRule="auto"/>
      </w:pPr>
      <w:r>
        <w:separator/>
      </w:r>
    </w:p>
  </w:footnote>
  <w:footnote w:type="continuationSeparator" w:id="0">
    <w:p w14:paraId="61047702" w14:textId="77777777" w:rsidR="0075119D" w:rsidRDefault="0075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32AA"/>
    <w:multiLevelType w:val="hybridMultilevel"/>
    <w:tmpl w:val="44B2F4E4"/>
    <w:lvl w:ilvl="0" w:tplc="A7C2547A">
      <w:start w:val="3"/>
      <w:numFmt w:val="bullet"/>
      <w:lvlText w:val="-"/>
      <w:lvlJc w:val="left"/>
      <w:pPr>
        <w:ind w:left="720" w:hanging="360"/>
      </w:pPr>
      <w:rPr>
        <w:rFonts w:ascii="Corbel" w:eastAsia="Times New Roman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5E7D"/>
    <w:multiLevelType w:val="hybridMultilevel"/>
    <w:tmpl w:val="C68445B6"/>
    <w:lvl w:ilvl="0" w:tplc="88EEBD90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6352D89"/>
    <w:multiLevelType w:val="hybridMultilevel"/>
    <w:tmpl w:val="A63E42B8"/>
    <w:lvl w:ilvl="0" w:tplc="CF2C6F48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8BE0098"/>
    <w:multiLevelType w:val="hybridMultilevel"/>
    <w:tmpl w:val="D5DE50D4"/>
    <w:lvl w:ilvl="0" w:tplc="D6D89782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91010"/>
    <w:multiLevelType w:val="hybridMultilevel"/>
    <w:tmpl w:val="C0F8A408"/>
    <w:lvl w:ilvl="0" w:tplc="60A4F312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7E640C94"/>
    <w:multiLevelType w:val="hybridMultilevel"/>
    <w:tmpl w:val="9C922ACC"/>
    <w:lvl w:ilvl="0" w:tplc="3FAAE35A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53EF"/>
    <w:rsid w:val="000A706B"/>
    <w:rsid w:val="000E363B"/>
    <w:rsid w:val="00104F3E"/>
    <w:rsid w:val="001818F1"/>
    <w:rsid w:val="001C26A0"/>
    <w:rsid w:val="001C3AB5"/>
    <w:rsid w:val="001D0364"/>
    <w:rsid w:val="002347A4"/>
    <w:rsid w:val="0028211C"/>
    <w:rsid w:val="00290FB3"/>
    <w:rsid w:val="002D7484"/>
    <w:rsid w:val="00300BF3"/>
    <w:rsid w:val="003730E0"/>
    <w:rsid w:val="003E7104"/>
    <w:rsid w:val="0040702E"/>
    <w:rsid w:val="00445C40"/>
    <w:rsid w:val="00494C9E"/>
    <w:rsid w:val="004F2031"/>
    <w:rsid w:val="005C34E7"/>
    <w:rsid w:val="005E7A1D"/>
    <w:rsid w:val="005F3199"/>
    <w:rsid w:val="007104FE"/>
    <w:rsid w:val="0075119D"/>
    <w:rsid w:val="00783E6C"/>
    <w:rsid w:val="007A212C"/>
    <w:rsid w:val="007A493A"/>
    <w:rsid w:val="007E4D89"/>
    <w:rsid w:val="00813081"/>
    <w:rsid w:val="00852EB5"/>
    <w:rsid w:val="008D75C4"/>
    <w:rsid w:val="008F5216"/>
    <w:rsid w:val="00911344"/>
    <w:rsid w:val="00961384"/>
    <w:rsid w:val="009920D1"/>
    <w:rsid w:val="009F7732"/>
    <w:rsid w:val="00A03D58"/>
    <w:rsid w:val="00A04FD8"/>
    <w:rsid w:val="00AA1FCD"/>
    <w:rsid w:val="00AE4CB4"/>
    <w:rsid w:val="00AF736D"/>
    <w:rsid w:val="00B14E66"/>
    <w:rsid w:val="00C82763"/>
    <w:rsid w:val="00D53ADA"/>
    <w:rsid w:val="00E154AF"/>
    <w:rsid w:val="00EA249D"/>
    <w:rsid w:val="00F32FE2"/>
    <w:rsid w:val="00FA1C61"/>
    <w:rsid w:val="00FA4258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AE4CB4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4CB4"/>
    <w:rPr>
      <w:rFonts w:eastAsia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nhideWhenUsed/>
    <w:rsid w:val="00AE4CB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E4C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dpi.com/journal/ijms" TargetMode="External"/><Relationship Id="rId18" Type="http://schemas.openxmlformats.org/officeDocument/2006/relationships/hyperlink" Target="https://www.mdpi.com/journal/ijm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i.org/10.3390/ijms252413297" TargetMode="External"/><Relationship Id="rId17" Type="http://schemas.openxmlformats.org/officeDocument/2006/relationships/hyperlink" Target="https://doi.org/10.3390/agriculture1301008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x.doi.org/10.3390/ijms2501054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ijms2601010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dpi.com/journal/ijm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390/ijms2402114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6A647-C189-45D2-A7DD-EBEF1B9C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310C4-A358-4FE4-8F4C-F13FEB18E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FE83E-7E7A-4172-883D-D23264C5F874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b59da9b-4ac6-4a65-8cdf-3b2ec47675f3"/>
    <ds:schemaRef ds:uri="http://www.w3.org/XML/1998/namespace"/>
    <ds:schemaRef ds:uri="875c63c0-45e1-4f4a-8797-41d481b79017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74E4120-928D-4027-9DBF-9C9088C9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2024-01-10T10:21:00Z</cp:lastPrinted>
  <dcterms:created xsi:type="dcterms:W3CDTF">2026-03-28T18:39:00Z</dcterms:created>
  <dcterms:modified xsi:type="dcterms:W3CDTF">2026-03-30T09:25:00Z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5202c6ba-3a24-41a3-a073-a73f32f7ca4b</vt:lpwstr>
  </property>
  <property fmtid="{D5CDD505-2E9C-101B-9397-08002B2CF9AE}" pid="3" name="ContentTypeId">
    <vt:lpwstr>0x010100FA5EC98E4A02214EB378F588F722648B</vt:lpwstr>
  </property>
</Properties>
</file>