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49D5E0E0" w:rsidR="00AA1FCD" w:rsidRPr="00CF052D" w:rsidRDefault="00AA1FCD" w:rsidP="00CF052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CF052D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1E778AC9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AE630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AE630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BC4613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O 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E630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AE630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330BB1FD" w14:textId="77777777" w:rsidR="00AA1FCD" w:rsidRPr="00CF052D" w:rsidRDefault="00AA1FCD" w:rsidP="00CF052D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CF052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CF052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CF052D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133431C2" w:rsidR="00AA1FCD" w:rsidRPr="00CF052D" w:rsidRDefault="005D7692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bookmarkStart w:id="0" w:name="_GoBack"/>
            <w:r w:rsidRPr="005D769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Additives influencing the quality of cosmetics</w:t>
            </w:r>
            <w:bookmarkEnd w:id="0"/>
          </w:p>
        </w:tc>
      </w:tr>
      <w:tr w:rsidR="00AA1FCD" w:rsidRPr="00CF052D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CF052D" w:rsidRDefault="00AA1FC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CF052D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E32AB" w14:textId="77777777" w:rsidR="00DB1BA7" w:rsidRPr="00CF052D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  <w:p w14:paraId="3ED2CE7D" w14:textId="25B70C44" w:rsidR="00AA1FCD" w:rsidRPr="00CF052D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Institute of Food </w:t>
            </w:r>
            <w:r w:rsidR="004F462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Technology </w:t>
            </w: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and Nutrition </w:t>
            </w:r>
          </w:p>
        </w:tc>
      </w:tr>
      <w:tr w:rsidR="00AA1FCD" w:rsidRPr="00CF052D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7A0B672B" w:rsidR="00AA1FCD" w:rsidRPr="001A74E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A74E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Department of </w:t>
            </w:r>
            <w:r w:rsidR="00293F0A" w:rsidRPr="001A74E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CF052D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335C0A89" w:rsidR="00AA1FCD" w:rsidRPr="001A74E7" w:rsidRDefault="001A74E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A74E7">
              <w:rPr>
                <w:rFonts w:ascii="Corbel" w:hAnsi="Corbel"/>
                <w:b w:val="0"/>
                <w:sz w:val="24"/>
                <w:szCs w:val="24"/>
                <w:lang w:val="en"/>
              </w:rPr>
              <w:t>Product development manager</w:t>
            </w:r>
          </w:p>
        </w:tc>
      </w:tr>
      <w:tr w:rsidR="00AA1FCD" w:rsidRPr="00CF052D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E420D2" w14:textId="3976AC68" w:rsidR="00AA1FCD" w:rsidRPr="00BF4F37" w:rsidRDefault="00AE630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First </w:t>
            </w:r>
            <w:r w:rsidR="00A54CAA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</w:t>
            </w:r>
          </w:p>
          <w:p w14:paraId="2A9806FC" w14:textId="65F9C13A" w:rsidR="00A54CAA" w:rsidRPr="00BF4F37" w:rsidRDefault="00A54CA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CF052D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CF052D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5A7F1CAC" w:rsidR="00AA1FCD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CF052D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3BBD70" w14:textId="79CE4F63" w:rsidR="000103A7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2024/2025</w:t>
            </w:r>
          </w:p>
          <w:p w14:paraId="7B6FB1B3" w14:textId="5AA79169" w:rsidR="00AA1FCD" w:rsidRPr="00BF4F37" w:rsidRDefault="005D7692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Summer</w:t>
            </w:r>
            <w:r w:rsidR="00A54CAA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CF052D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CF052D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CF052D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29992455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00AA1FCD" w:rsidRPr="00CF052D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2C272166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</w:tbl>
    <w:p w14:paraId="7D1DFFBA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CF052D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CF052D" w:rsidRDefault="00AA1FCD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CF052D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2CFDFC86" w:rsidR="00AA1FCD" w:rsidRPr="00CF052D" w:rsidRDefault="00216003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4E2F3A4C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37416BC6" w:rsidR="00AA1FCD" w:rsidRPr="00CF052D" w:rsidRDefault="001A74E7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CF052D" w:rsidRDefault="00DB1BA7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CF052D" w:rsidRDefault="00AA1FCD" w:rsidP="00CF052D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CF052D" w:rsidRDefault="00D32D66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1A74E7" w:rsidRDefault="002D7484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212121"/>
          <w:szCs w:val="24"/>
          <w:lang w:val="en-US"/>
        </w:rPr>
      </w:pPr>
      <w:r w:rsidRPr="001A74E7">
        <w:rPr>
          <w:rFonts w:ascii="Corbel" w:hAnsi="Corbel" w:cs="Tahoma"/>
          <w:b w:val="0"/>
          <w:smallCaps w:val="0"/>
          <w:color w:val="212121"/>
          <w:szCs w:val="24"/>
          <w:lang w:val="en-US"/>
        </w:rPr>
        <w:t>- conducted in a traditional way</w:t>
      </w:r>
    </w:p>
    <w:p w14:paraId="4CBD8110" w14:textId="6FB8B1BA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CF052D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9057545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95D9F0" w14:textId="4D700BDE" w:rsidR="00AE630D" w:rsidRPr="004F4628" w:rsidRDefault="001A74E7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without a grade</w:t>
      </w:r>
    </w:p>
    <w:p w14:paraId="3FE0CF8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F052D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08FD6592" w:rsidR="00AA1FCD" w:rsidRPr="00CF052D" w:rsidRDefault="00CF052D" w:rsidP="00CF052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Completed course: </w:t>
            </w:r>
            <w:r w:rsidR="005D76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organic and non-organic </w:t>
            </w:r>
            <w:r w:rsidR="001A74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chemistry</w:t>
            </w:r>
          </w:p>
        </w:tc>
      </w:tr>
    </w:tbl>
    <w:p w14:paraId="1581374A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CF052D" w:rsidRDefault="00F32FE2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CF052D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CF052D" w14:paraId="63D4FBDA" w14:textId="77777777" w:rsidTr="008D7005">
        <w:trPr>
          <w:trHeight w:val="58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4B77E951" w:rsidR="00AA1FCD" w:rsidRPr="00BF4F37" w:rsidRDefault="003D04EB" w:rsidP="00CF052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BF4F37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="008D700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73E91F35" w:rsidR="00AA1FCD" w:rsidRPr="00CF052D" w:rsidRDefault="005D7692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D7692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>Familiarization with the classification of cosmetic additives, their functional properties and application to individual groups of cosmetics.</w:t>
            </w:r>
            <w:r w:rsidR="008D7005" w:rsidRPr="005D7692"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"/>
              </w:rPr>
              <w:t xml:space="preserve"> Determining the impact of additional substances on the quality of the finished product.</w:t>
            </w:r>
          </w:p>
        </w:tc>
      </w:tr>
      <w:tr w:rsidR="005D7692" w:rsidRPr="00CF052D" w14:paraId="30930DCC" w14:textId="77777777" w:rsidTr="008D7005">
        <w:trPr>
          <w:trHeight w:val="58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5D4600" w14:textId="4AA9DC6E" w:rsidR="005D7692" w:rsidRPr="00BF4F37" w:rsidRDefault="005D7692" w:rsidP="00CF052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BF4F37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="008D700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534BE2" w14:textId="0A4A3255" w:rsidR="005D7692" w:rsidRPr="005D7692" w:rsidRDefault="005D7692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"/>
              </w:rPr>
            </w:pPr>
            <w:r w:rsidRPr="005D7692"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"/>
              </w:rPr>
              <w:t>Familiarization with the health safety of using additional substances.</w:t>
            </w:r>
          </w:p>
        </w:tc>
      </w:tr>
    </w:tbl>
    <w:p w14:paraId="53767B2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414A2A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CF052D" w:rsidRDefault="002D7484" w:rsidP="00CF052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3.2</w:t>
      </w:r>
      <w:r w:rsidR="001C26A0" w:rsidRPr="00CF052D">
        <w:rPr>
          <w:rFonts w:ascii="Corbel" w:hAnsi="Corbel"/>
          <w:color w:val="auto"/>
          <w:szCs w:val="24"/>
          <w:lang w:val="en-GB"/>
        </w:rPr>
        <w:t>.</w:t>
      </w:r>
      <w:r w:rsidRPr="00CF052D">
        <w:rPr>
          <w:rFonts w:ascii="Corbel" w:hAnsi="Corbel"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CF052D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4A86CDC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CF052D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3CF1B0AB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B1CC9" w:rsidRPr="00CF052D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BB1CC9" w:rsidRPr="001A74E7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A74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6522BC66" w:rsidR="00BB1CC9" w:rsidRPr="001A74E7" w:rsidRDefault="005D7692" w:rsidP="00CF052D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5D7692">
              <w:rPr>
                <w:rFonts w:ascii="Corbel" w:hAnsi="Corbel"/>
                <w:sz w:val="24"/>
                <w:szCs w:val="24"/>
                <w:lang w:val="en"/>
              </w:rPr>
              <w:t>Is able to use additional substances in cosmetics and use them to shape the quality of the final product, taking into account its health safety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76D87958" w:rsidR="00BB1CC9" w:rsidRPr="008D7005" w:rsidRDefault="001A74E7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K_U0</w:t>
            </w:r>
            <w:r w:rsidR="00240E7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1</w:t>
            </w: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; K_U</w:t>
            </w:r>
            <w:r w:rsidR="005E2791"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0</w:t>
            </w:r>
            <w:r w:rsidR="00240E7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2</w:t>
            </w: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; K_U</w:t>
            </w:r>
            <w:r w:rsidR="00240E7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03</w:t>
            </w: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; </w:t>
            </w:r>
          </w:p>
        </w:tc>
      </w:tr>
      <w:tr w:rsidR="00BB1CC9" w:rsidRPr="00CF052D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BB1CC9" w:rsidRPr="001A74E7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A74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1EC51A34" w:rsidR="00BB1CC9" w:rsidRPr="001A74E7" w:rsidRDefault="005D7692" w:rsidP="00CF052D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5D7692">
              <w:rPr>
                <w:rFonts w:ascii="Corbel" w:hAnsi="Corbel"/>
                <w:sz w:val="24"/>
                <w:szCs w:val="24"/>
                <w:lang w:val="en"/>
              </w:rPr>
              <w:t>Is ready to critically assess the impact of the additive on the qualitative and economic aspects of the final product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3D734CA2" w:rsidR="00BB1CC9" w:rsidRPr="008D7005" w:rsidRDefault="001A74E7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K_K01; K_K0</w:t>
            </w:r>
            <w:r w:rsidR="00240E7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3</w:t>
            </w:r>
          </w:p>
        </w:tc>
      </w:tr>
    </w:tbl>
    <w:p w14:paraId="60A1CAC1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34A69B7F" w:rsidR="00AA1FCD" w:rsidRPr="004F4628" w:rsidRDefault="001C26A0" w:rsidP="004F4628">
      <w:pPr>
        <w:rPr>
          <w:rFonts w:ascii="Corbel" w:hAnsi="Corbel" w:cs="Tahoma"/>
          <w:b/>
          <w:color w:val="auto"/>
          <w:szCs w:val="24"/>
          <w:lang w:val="en-GB"/>
        </w:rPr>
      </w:pPr>
      <w:r w:rsidRPr="00CF052D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CF052D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DC9F6EB" w14:textId="77777777" w:rsidR="00AA1FCD" w:rsidRPr="00CF052D" w:rsidRDefault="002D7484" w:rsidP="00CF052D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CF052D" w:rsidRDefault="00AA1FCD" w:rsidP="00CF052D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CF052D" w14:paraId="098FCC81" w14:textId="77777777" w:rsidTr="005E279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047C4" w:rsidRPr="00CF052D" w14:paraId="17758383" w14:textId="77777777" w:rsidTr="005E2791">
        <w:tc>
          <w:tcPr>
            <w:tcW w:w="9497" w:type="dxa"/>
            <w:tcMar>
              <w:left w:w="103" w:type="dxa"/>
            </w:tcMar>
          </w:tcPr>
          <w:p w14:paraId="6CA52B28" w14:textId="7D162AC5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4764AD4" w14:textId="77777777" w:rsidR="00AA1FCD" w:rsidRPr="00CF052D" w:rsidRDefault="00AA1FCD" w:rsidP="00CF052D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CF052D" w:rsidRDefault="002D7484" w:rsidP="00CF052D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CF052D" w:rsidRDefault="00AA1FCD" w:rsidP="00CF052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CF052D" w14:paraId="0CBDAE89" w14:textId="77777777" w:rsidTr="005E279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C477E" w:rsidRPr="00CF052D" w14:paraId="41EC6872" w14:textId="77777777" w:rsidTr="005E2791">
        <w:tc>
          <w:tcPr>
            <w:tcW w:w="9497" w:type="dxa"/>
            <w:tcMar>
              <w:left w:w="103" w:type="dxa"/>
            </w:tcMar>
          </w:tcPr>
          <w:p w14:paraId="63DD755D" w14:textId="2A67B75F" w:rsidR="00AC477E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Dyes – natural and synthetic in the production of cosmetics. Health safety of coloring substances.</w:t>
            </w:r>
          </w:p>
        </w:tc>
      </w:tr>
      <w:tr w:rsidR="005D7692" w:rsidRPr="00CF052D" w14:paraId="1EB50576" w14:textId="77777777" w:rsidTr="005E2791">
        <w:tc>
          <w:tcPr>
            <w:tcW w:w="9497" w:type="dxa"/>
            <w:tcMar>
              <w:left w:w="103" w:type="dxa"/>
            </w:tcMar>
          </w:tcPr>
          <w:p w14:paraId="72CC325D" w14:textId="440D30FA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Substances shaping the structure of cosmetic products - creams and gels.</w:t>
            </w:r>
          </w:p>
        </w:tc>
      </w:tr>
      <w:tr w:rsidR="005D7692" w:rsidRPr="00CF052D" w14:paraId="1A23F7E0" w14:textId="77777777" w:rsidTr="005E2791">
        <w:tc>
          <w:tcPr>
            <w:tcW w:w="9497" w:type="dxa"/>
            <w:tcMar>
              <w:left w:w="103" w:type="dxa"/>
            </w:tcMar>
          </w:tcPr>
          <w:p w14:paraId="739E4758" w14:textId="0BAA5494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Substances shaping the structure of cosmetic products - soaps and other cleaning agents</w:t>
            </w:r>
          </w:p>
        </w:tc>
      </w:tr>
      <w:tr w:rsidR="005D7692" w:rsidRPr="00CF052D" w14:paraId="67882494" w14:textId="77777777" w:rsidTr="005E2791">
        <w:tc>
          <w:tcPr>
            <w:tcW w:w="9497" w:type="dxa"/>
            <w:tcMar>
              <w:left w:w="103" w:type="dxa"/>
            </w:tcMar>
          </w:tcPr>
          <w:p w14:paraId="3A40EB1A" w14:textId="7B4F1146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Fragrances in the production of cosmetics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.</w:t>
            </w: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</w:p>
        </w:tc>
      </w:tr>
      <w:tr w:rsidR="005D7692" w:rsidRPr="00CF052D" w14:paraId="2AB42C23" w14:textId="77777777" w:rsidTr="005E2791">
        <w:tc>
          <w:tcPr>
            <w:tcW w:w="9497" w:type="dxa"/>
            <w:tcMar>
              <w:left w:w="103" w:type="dxa"/>
            </w:tcMar>
          </w:tcPr>
          <w:p w14:paraId="52A1F801" w14:textId="28B84293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Preservatives and antioxidants</w:t>
            </w:r>
          </w:p>
        </w:tc>
      </w:tr>
      <w:tr w:rsidR="005D7692" w:rsidRPr="00CF052D" w14:paraId="2EC1AA8E" w14:textId="77777777" w:rsidTr="005E2791">
        <w:tc>
          <w:tcPr>
            <w:tcW w:w="9497" w:type="dxa"/>
            <w:tcMar>
              <w:left w:w="103" w:type="dxa"/>
            </w:tcMar>
          </w:tcPr>
          <w:p w14:paraId="7B0FF89D" w14:textId="1B7C24AE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Medicinal plants as additives shaping the quality of selected cosmetics</w:t>
            </w:r>
          </w:p>
        </w:tc>
      </w:tr>
      <w:tr w:rsidR="005D7692" w:rsidRPr="00CF052D" w14:paraId="6E342230" w14:textId="77777777" w:rsidTr="005E2791">
        <w:tc>
          <w:tcPr>
            <w:tcW w:w="9497" w:type="dxa"/>
            <w:tcMar>
              <w:left w:w="103" w:type="dxa"/>
            </w:tcMar>
          </w:tcPr>
          <w:p w14:paraId="097BD201" w14:textId="79975790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The use of plant waste products to shape the quality of selected cosmetic products.</w:t>
            </w:r>
          </w:p>
        </w:tc>
      </w:tr>
    </w:tbl>
    <w:p w14:paraId="4FB883ED" w14:textId="77777777" w:rsidR="00AA1FCD" w:rsidRPr="00CF052D" w:rsidRDefault="00AA1FCD" w:rsidP="00CF052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4A9F695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CF052D" w:rsidRDefault="001C26A0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3.4.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4CF516" w14:textId="77777777" w:rsidR="00EC502D" w:rsidRPr="00CF052D" w:rsidRDefault="00EC502D" w:rsidP="00CF052D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Corbel" w:eastAsia="Trebuchet MS" w:hAnsi="Corbel" w:cs="Trebuchet MS"/>
          <w:b/>
          <w:bCs/>
          <w:color w:val="auto"/>
          <w:szCs w:val="24"/>
          <w:lang w:val="en-US"/>
        </w:rPr>
      </w:pPr>
    </w:p>
    <w:p w14:paraId="39D03167" w14:textId="0EADCAFA" w:rsidR="00AA1FCD" w:rsidRPr="00AE630D" w:rsidRDefault="005E2791" w:rsidP="00AE630D">
      <w:pPr>
        <w:widowControl w:val="0"/>
        <w:suppressAutoHyphens w:val="0"/>
        <w:autoSpaceDE w:val="0"/>
        <w:autoSpaceDN w:val="0"/>
        <w:spacing w:after="0" w:line="240" w:lineRule="auto"/>
        <w:ind w:left="252"/>
        <w:rPr>
          <w:rFonts w:ascii="Corbel" w:eastAsia="Arial" w:hAnsi="Corbel" w:cs="Arial"/>
          <w:color w:val="auto"/>
          <w:lang w:val="en-US"/>
        </w:rPr>
      </w:pPr>
      <w:r>
        <w:rPr>
          <w:rFonts w:ascii="Corbel" w:eastAsia="Arial" w:hAnsi="Corbel" w:cs="Arial"/>
          <w:color w:val="auto"/>
          <w:lang w:val="en-US"/>
        </w:rPr>
        <w:t>Laboratory</w:t>
      </w:r>
    </w:p>
    <w:p w14:paraId="03040EE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2A467B6" w14:textId="6242735A" w:rsidR="00AA1FCD" w:rsidRPr="00AE630D" w:rsidRDefault="002D7484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CF052D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616C32A1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3269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26986" w:rsidRPr="00CF052D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1CBE6A2E" w:rsidR="00326986" w:rsidRPr="00071B7B" w:rsidRDefault="005E2791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 w:rsidRPr="005E2791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>discussion, report</w:t>
            </w:r>
            <w:r w:rsidR="005D7692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1524BE9A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5E2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aboratory</w:t>
            </w:r>
          </w:p>
        </w:tc>
      </w:tr>
      <w:tr w:rsidR="00326986" w:rsidRPr="00CF052D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5FF8C888" w:rsidR="00326986" w:rsidRPr="00CF052D" w:rsidRDefault="005E2791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eport</w:t>
            </w:r>
            <w:r w:rsidR="005D769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="005D7692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 xml:space="preserve">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08ECE88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5E2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aboratory</w:t>
            </w:r>
          </w:p>
        </w:tc>
      </w:tr>
    </w:tbl>
    <w:p w14:paraId="57D7DE79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92011" w14:textId="35A6FCF1" w:rsidR="00AA1FCD" w:rsidRPr="00AE630D" w:rsidRDefault="004F2031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F052D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FDA6C" w14:textId="04FF38C6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prerequisite for passing a course is the achievement of all the assumed learning outcomes. A positive grade in the course is determined by the number of points obtained in examinations (&gt;50% of the maximum number of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points): </w:t>
            </w:r>
          </w:p>
          <w:p w14:paraId="50195077" w14:textId="14F3C73E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&lt;=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</w:p>
          <w:p w14:paraId="4721C715" w14:textId="77777777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118C3707" w14:textId="54D7AE16" w:rsidR="00306FC1" w:rsidRDefault="004B7EF4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3,5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(d)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</w:p>
          <w:p w14:paraId="50C26385" w14:textId="27CD18F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76 - 85%, 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1BF4F81F" w14:textId="0471DCB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4,5 (b)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2C7FD863" w14:textId="01810CF5" w:rsidR="00AA1FCD" w:rsidRPr="00CF052D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93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  <w:r w:rsidR="00785ED7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CF052D" w:rsidRDefault="002D7484" w:rsidP="00CF052D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8018991" w14:textId="2A5040AD" w:rsidR="00AA1FCD" w:rsidRPr="00AE630D" w:rsidRDefault="002D7484" w:rsidP="00AE630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154" w:type="dxa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170"/>
        <w:gridCol w:w="1984"/>
      </w:tblGrid>
      <w:tr w:rsidR="00AA1FCD" w:rsidRPr="00CF052D" w14:paraId="5014D1BC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CF052D" w14:paraId="1696F67F" w14:textId="77777777" w:rsidTr="00AE630D">
        <w:trPr>
          <w:trHeight w:val="426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CF052D" w:rsidRDefault="003969D7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CF052D" w14:paraId="458079B8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CF052D" w14:paraId="6778A31F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6118E781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</w:t>
            </w:r>
            <w:r w:rsidR="001818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making reports</w:t>
            </w:r>
            <w:r w:rsidR="005D769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project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CF052D" w14:paraId="61259079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CF052D" w14:paraId="77986B02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CF052D" w:rsidRDefault="002D7484" w:rsidP="00CF052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29317F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5C9E0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505E0" w14:textId="1319F125" w:rsidR="00AA1FCD" w:rsidRPr="00CF052D" w:rsidRDefault="00F32FE2" w:rsidP="00AE630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95"/>
        <w:gridCol w:w="1843"/>
      </w:tblGrid>
      <w:tr w:rsidR="00AA1FCD" w:rsidRPr="00CF052D" w14:paraId="279B9BC1" w14:textId="77777777" w:rsidTr="00AE630D">
        <w:trPr>
          <w:trHeight w:val="234"/>
        </w:trPr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CF052D" w:rsidRDefault="00F9086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CF052D" w14:paraId="0677B14F" w14:textId="77777777" w:rsidTr="00AE630D">
        <w:trPr>
          <w:trHeight w:val="515"/>
        </w:trPr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Internship regulations and procedures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3FE105B3" w:rsidR="00AA1FCD" w:rsidRPr="00CF052D" w:rsidRDefault="00031C7B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CF052D" w:rsidRDefault="00AA1FCD" w:rsidP="00CF052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973CB" w14:textId="6544C76B" w:rsidR="00AA1FCD" w:rsidRPr="00CF052D" w:rsidRDefault="00F32FE2" w:rsidP="00AE630D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8"/>
      </w:tblGrid>
      <w:tr w:rsidR="00AA1FCD" w:rsidRPr="00CF052D" w14:paraId="400A8075" w14:textId="77777777" w:rsidTr="00AE630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C258ED" w14:textId="77777777" w:rsidR="00D64849" w:rsidRDefault="002D7484" w:rsidP="00D648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</w:rPr>
            </w:pPr>
            <w:r w:rsidRPr="008D700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Compulsory literature:</w:t>
            </w:r>
            <w:r w:rsidR="00181803" w:rsidRPr="008D7005">
              <w:rPr>
                <w:rFonts w:ascii="Corbel" w:hAnsi="Corbel"/>
                <w:szCs w:val="24"/>
              </w:rPr>
              <w:t xml:space="preserve"> </w:t>
            </w:r>
          </w:p>
          <w:p w14:paraId="4901A897" w14:textId="77777777" w:rsidR="008D7005" w:rsidRPr="008D7005" w:rsidRDefault="008D7005" w:rsidP="00D648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</w:rPr>
            </w:pPr>
          </w:p>
          <w:p w14:paraId="60553621" w14:textId="1EB2DBA5" w:rsidR="00D64849" w:rsidRPr="008D7005" w:rsidRDefault="008D7005" w:rsidP="00D648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eastAsia="SimSun" w:hAnsi="Corbel" w:cs="AdvP6F00"/>
                <w:color w:val="auto"/>
                <w:szCs w:val="24"/>
              </w:rPr>
            </w:pPr>
            <w:r w:rsidRPr="008D7005">
              <w:rPr>
                <w:rFonts w:ascii="Corbel" w:eastAsia="SimSun" w:hAnsi="Corbel" w:cs="AdvP6F00"/>
                <w:color w:val="auto"/>
                <w:szCs w:val="24"/>
              </w:rPr>
              <w:t xml:space="preserve">1. </w:t>
            </w:r>
            <w:proofErr w:type="spellStart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>Handbook</w:t>
            </w:r>
            <w:proofErr w:type="spellEnd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 xml:space="preserve"> of </w:t>
            </w:r>
            <w:proofErr w:type="spellStart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>cosmetic</w:t>
            </w:r>
            <w:proofErr w:type="spellEnd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 xml:space="preserve"> science and </w:t>
            </w:r>
            <w:proofErr w:type="spellStart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>technology</w:t>
            </w:r>
            <w:proofErr w:type="spellEnd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 xml:space="preserve"> / </w:t>
            </w:r>
            <w:proofErr w:type="spellStart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>edited</w:t>
            </w:r>
            <w:proofErr w:type="spellEnd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 xml:space="preserve"> by </w:t>
            </w:r>
            <w:proofErr w:type="spellStart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>Andre</w:t>
            </w:r>
            <w:proofErr w:type="spellEnd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 xml:space="preserve">´ O. </w:t>
            </w:r>
            <w:proofErr w:type="spellStart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>Barel</w:t>
            </w:r>
            <w:proofErr w:type="spellEnd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 xml:space="preserve">, </w:t>
            </w:r>
            <w:proofErr w:type="spellStart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>Marc</w:t>
            </w:r>
            <w:proofErr w:type="spellEnd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 xml:space="preserve"> </w:t>
            </w:r>
            <w:proofErr w:type="spellStart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>Paye</w:t>
            </w:r>
            <w:proofErr w:type="spellEnd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 xml:space="preserve">, Howard I. </w:t>
            </w:r>
            <w:proofErr w:type="spellStart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>Maibach</w:t>
            </w:r>
            <w:proofErr w:type="spellEnd"/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>. — 3rd ed. 2009. ISBN-13: 978-1-4200-6963-1 (</w:t>
            </w:r>
          </w:p>
        </w:tc>
      </w:tr>
      <w:tr w:rsidR="00AA1FCD" w:rsidRPr="00CF052D" w14:paraId="46D18A0D" w14:textId="77777777" w:rsidTr="00AE630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ED4A1" w14:textId="77777777" w:rsidR="00AA1FCD" w:rsidRPr="008D7005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70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60134E" w14:textId="432D4BEC" w:rsidR="00AA1FCD" w:rsidRPr="008D7005" w:rsidRDefault="00D64849" w:rsidP="008D7005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</w:pPr>
            <w:r w:rsidRPr="008D70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1. Board N.I.I.R. </w:t>
            </w:r>
            <w:r w:rsidR="008D7005" w:rsidRPr="008D70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Modern Technology of Cosmetics. Asia Pacific Business Press Inc. I</w:t>
            </w:r>
            <w:r w:rsidR="008D7005" w:rsidRPr="008D7005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SBN: 8178330814. 2017</w:t>
            </w:r>
          </w:p>
        </w:tc>
      </w:tr>
    </w:tbl>
    <w:p w14:paraId="6FA9F228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BBD5C6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506D6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2DE3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CF052D" w:rsidRDefault="002D7484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CF052D" w:rsidRDefault="00AA1FCD" w:rsidP="00CF052D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CF052D" w:rsidRDefault="004F2031" w:rsidP="00CF052D">
      <w:pPr>
        <w:rPr>
          <w:rFonts w:ascii="Corbel" w:hAnsi="Corbel"/>
          <w:color w:val="auto"/>
          <w:lang w:val="en-US"/>
        </w:rPr>
      </w:pPr>
    </w:p>
    <w:sectPr w:rsidR="004F2031" w:rsidRPr="00CF052D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6A444" w14:textId="77777777" w:rsidR="00EE5AFF" w:rsidRDefault="00EE5AFF">
      <w:pPr>
        <w:spacing w:after="0" w:line="240" w:lineRule="auto"/>
      </w:pPr>
      <w:r>
        <w:separator/>
      </w:r>
    </w:p>
  </w:endnote>
  <w:endnote w:type="continuationSeparator" w:id="0">
    <w:p w14:paraId="53393FE6" w14:textId="77777777" w:rsidR="00EE5AFF" w:rsidRDefault="00EE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dvP6F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7CFB3" w14:textId="77777777" w:rsidR="00EE5AFF" w:rsidRDefault="00EE5AFF">
      <w:pPr>
        <w:spacing w:after="0" w:line="240" w:lineRule="auto"/>
      </w:pPr>
      <w:r>
        <w:separator/>
      </w:r>
    </w:p>
  </w:footnote>
  <w:footnote w:type="continuationSeparator" w:id="0">
    <w:p w14:paraId="4A8EDC1C" w14:textId="77777777" w:rsidR="00EE5AFF" w:rsidRDefault="00EE5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03A7"/>
    <w:rsid w:val="00013282"/>
    <w:rsid w:val="00031C7B"/>
    <w:rsid w:val="00071B7B"/>
    <w:rsid w:val="00122BBA"/>
    <w:rsid w:val="00172FF3"/>
    <w:rsid w:val="00181803"/>
    <w:rsid w:val="001A74E7"/>
    <w:rsid w:val="001C26A0"/>
    <w:rsid w:val="001E72FE"/>
    <w:rsid w:val="00216003"/>
    <w:rsid w:val="00240E79"/>
    <w:rsid w:val="00267ED6"/>
    <w:rsid w:val="0028211C"/>
    <w:rsid w:val="00293123"/>
    <w:rsid w:val="00293F0A"/>
    <w:rsid w:val="002D7484"/>
    <w:rsid w:val="002F605E"/>
    <w:rsid w:val="00300BF3"/>
    <w:rsid w:val="00306FC1"/>
    <w:rsid w:val="00326986"/>
    <w:rsid w:val="00331EBA"/>
    <w:rsid w:val="0033724F"/>
    <w:rsid w:val="0034420A"/>
    <w:rsid w:val="003730E0"/>
    <w:rsid w:val="003969D7"/>
    <w:rsid w:val="003A75AB"/>
    <w:rsid w:val="003D04EB"/>
    <w:rsid w:val="004A6B92"/>
    <w:rsid w:val="004B7EF4"/>
    <w:rsid w:val="004F2031"/>
    <w:rsid w:val="004F4628"/>
    <w:rsid w:val="00506C8F"/>
    <w:rsid w:val="005D7692"/>
    <w:rsid w:val="005E2791"/>
    <w:rsid w:val="005E4804"/>
    <w:rsid w:val="005F3199"/>
    <w:rsid w:val="00601E22"/>
    <w:rsid w:val="00675911"/>
    <w:rsid w:val="006C6592"/>
    <w:rsid w:val="00715239"/>
    <w:rsid w:val="00731EE0"/>
    <w:rsid w:val="007573F1"/>
    <w:rsid w:val="0077086C"/>
    <w:rsid w:val="00782B54"/>
    <w:rsid w:val="0078581F"/>
    <w:rsid w:val="00785ED7"/>
    <w:rsid w:val="0086037F"/>
    <w:rsid w:val="00872070"/>
    <w:rsid w:val="008A350D"/>
    <w:rsid w:val="008D0BE0"/>
    <w:rsid w:val="008D7005"/>
    <w:rsid w:val="009047C4"/>
    <w:rsid w:val="0097221A"/>
    <w:rsid w:val="009C44CE"/>
    <w:rsid w:val="009C4FDD"/>
    <w:rsid w:val="009F01F7"/>
    <w:rsid w:val="009F7732"/>
    <w:rsid w:val="00A54CAA"/>
    <w:rsid w:val="00A55654"/>
    <w:rsid w:val="00A61AFD"/>
    <w:rsid w:val="00AA1FCD"/>
    <w:rsid w:val="00AB070F"/>
    <w:rsid w:val="00AC477E"/>
    <w:rsid w:val="00AD667D"/>
    <w:rsid w:val="00AE630D"/>
    <w:rsid w:val="00B243A0"/>
    <w:rsid w:val="00BA3303"/>
    <w:rsid w:val="00BB1CC9"/>
    <w:rsid w:val="00BB2976"/>
    <w:rsid w:val="00BC4613"/>
    <w:rsid w:val="00BE2D8F"/>
    <w:rsid w:val="00BF4F37"/>
    <w:rsid w:val="00C02EEA"/>
    <w:rsid w:val="00C85BA9"/>
    <w:rsid w:val="00CC0CC3"/>
    <w:rsid w:val="00CE565D"/>
    <w:rsid w:val="00CF052D"/>
    <w:rsid w:val="00D04EFB"/>
    <w:rsid w:val="00D32D66"/>
    <w:rsid w:val="00D57873"/>
    <w:rsid w:val="00D64849"/>
    <w:rsid w:val="00D829C2"/>
    <w:rsid w:val="00DB1BA7"/>
    <w:rsid w:val="00DC30F3"/>
    <w:rsid w:val="00DE2D0E"/>
    <w:rsid w:val="00DE2F91"/>
    <w:rsid w:val="00DF5365"/>
    <w:rsid w:val="00DF6B3D"/>
    <w:rsid w:val="00E64D7F"/>
    <w:rsid w:val="00EA249D"/>
    <w:rsid w:val="00EC502D"/>
    <w:rsid w:val="00EE5AFF"/>
    <w:rsid w:val="00EE7364"/>
    <w:rsid w:val="00EF236E"/>
    <w:rsid w:val="00F00B39"/>
    <w:rsid w:val="00F07BC1"/>
    <w:rsid w:val="00F16EF0"/>
    <w:rsid w:val="00F32FE2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customStyle="1" w:styleId="rynqvb">
    <w:name w:val="rynqvb"/>
    <w:basedOn w:val="Domylnaczcionkaakapitu"/>
    <w:rsid w:val="001A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B2CC-AAC5-45EC-B893-97653F4F2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6C9D0-8ABA-450F-BF8C-E910948ED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CEF09-3FBF-4080-BBFB-23FF9D151937}">
  <ds:schemaRefs>
    <ds:schemaRef ds:uri="875c63c0-45e1-4f4a-8797-41d481b79017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b59da9b-4ac6-4a65-8cdf-3b2ec47675f3"/>
  </ds:schemaRefs>
</ds:datastoreItem>
</file>

<file path=customXml/itemProps4.xml><?xml version="1.0" encoding="utf-8"?>
<ds:datastoreItem xmlns:ds="http://schemas.openxmlformats.org/officeDocument/2006/customXml" ds:itemID="{CB79510E-78FE-4AE3-840F-4C6157E7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2024-04-17T08:08:00Z</dcterms:created>
  <dcterms:modified xsi:type="dcterms:W3CDTF">2024-04-17T08:08:00Z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