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F8" w:rsidRDefault="004B32F8" w:rsidP="004B32F8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4B32F8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E36A5D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E77DA8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E36A5D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E77DA8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  <w:bookmarkStart w:id="0" w:name="_GoBack"/>
      <w:bookmarkEnd w:id="0"/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</w:t>
      </w:r>
      <w:proofErr w:type="gramStart"/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date</w:t>
      </w:r>
      <w:proofErr w:type="gramEnd"/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163FED" w:rsidRDefault="00163FED" w:rsidP="00AB38CD">
            <w:pPr>
              <w:pStyle w:val="Odpowiedzi"/>
              <w:rPr>
                <w:sz w:val="22"/>
                <w:lang w:val="en-US"/>
              </w:rPr>
            </w:pPr>
            <w:r w:rsidRPr="00163FED">
              <w:rPr>
                <w:sz w:val="22"/>
                <w:lang w:val="en-US"/>
              </w:rPr>
              <w:t>Neurosurgery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163FED" w:rsidRDefault="00163FED" w:rsidP="0045655D">
            <w:pPr>
              <w:pStyle w:val="Odpowiedzi"/>
              <w:rPr>
                <w:sz w:val="22"/>
              </w:rPr>
            </w:pPr>
            <w:r w:rsidRPr="00163FED">
              <w:rPr>
                <w:sz w:val="22"/>
              </w:rPr>
              <w:t>Nch/F</w:t>
            </w:r>
          </w:p>
        </w:tc>
      </w:tr>
      <w:tr w:rsidR="00163FED" w:rsidRPr="00E77DA8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163FED" w:rsidRPr="008B24CB" w:rsidRDefault="00A03503" w:rsidP="00163FED">
            <w:pPr>
              <w:pStyle w:val="Odpowiedzi"/>
              <w:rPr>
                <w:sz w:val="22"/>
                <w:lang w:val="en-US"/>
              </w:rPr>
            </w:pPr>
            <w:r w:rsidRPr="00A03503">
              <w:rPr>
                <w:sz w:val="22"/>
                <w:lang w:val="en-US"/>
              </w:rPr>
              <w:t>Medical College of Rzeszów University</w:t>
            </w:r>
          </w:p>
        </w:tc>
      </w:tr>
      <w:tr w:rsidR="00163FED" w:rsidRPr="00E77DA8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163FED" w:rsidRPr="004B32F8" w:rsidRDefault="00A03503" w:rsidP="00163FED">
            <w:pPr>
              <w:pStyle w:val="Odpowiedzi"/>
              <w:rPr>
                <w:sz w:val="22"/>
                <w:lang w:val="en-US"/>
              </w:rPr>
            </w:pPr>
            <w:r w:rsidRPr="004B32F8">
              <w:rPr>
                <w:sz w:val="22"/>
                <w:lang w:val="en-US"/>
              </w:rPr>
              <w:t>Medical College of Rzeszów University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r>
              <w:rPr>
                <w:sz w:val="22"/>
              </w:rPr>
              <w:t>year V, semester X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0A64CB" w:rsidRPr="00681816" w:rsidRDefault="00163FED" w:rsidP="005C2157">
            <w:pPr>
              <w:pStyle w:val="Odpowiedzi"/>
              <w:rPr>
                <w:b w:val="0"/>
                <w:sz w:val="22"/>
                <w:lang w:val="en-US"/>
              </w:rPr>
            </w:pPr>
            <w:r w:rsidRPr="00163FED">
              <w:rPr>
                <w:sz w:val="22"/>
                <w:szCs w:val="24"/>
              </w:rPr>
              <w:t>Prof. A Maciejczak</w:t>
            </w:r>
          </w:p>
        </w:tc>
      </w:tr>
      <w:tr w:rsidR="000A64CB" w:rsidRPr="00E77DA8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681816" w:rsidRDefault="000A64CB" w:rsidP="0045655D">
            <w:pPr>
              <w:pStyle w:val="Odpowiedzi"/>
              <w:rPr>
                <w:b w:val="0"/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163FED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 w:rsidRPr="005C5350">
              <w:rPr>
                <w:b/>
                <w:sz w:val="24"/>
                <w:szCs w:val="24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E77DA8" w:rsidTr="00DC6687">
        <w:tc>
          <w:tcPr>
            <w:tcW w:w="9778" w:type="dxa"/>
          </w:tcPr>
          <w:p w:rsidR="0020390E" w:rsidRPr="00681816" w:rsidRDefault="00163FED" w:rsidP="00163FED">
            <w:pPr>
              <w:pStyle w:val="a8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Knowledge in the field of anatomy, histology and immunology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63FED" w:rsidRPr="00E77DA8" w:rsidTr="00DD02BF">
        <w:tc>
          <w:tcPr>
            <w:tcW w:w="659" w:type="dxa"/>
            <w:vAlign w:val="center"/>
          </w:tcPr>
          <w:p w:rsidR="00163FED" w:rsidRPr="00681816" w:rsidRDefault="00163FED" w:rsidP="00163FED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Mastering theoretical knowledge and practical skills regarding the location and symptomatology of diseases of the central and peripheral nervous system.</w:t>
            </w:r>
          </w:p>
        </w:tc>
      </w:tr>
      <w:tr w:rsidR="00163FED" w:rsidRPr="00E77DA8" w:rsidTr="00DD02BF">
        <w:tc>
          <w:tcPr>
            <w:tcW w:w="659" w:type="dxa"/>
            <w:vAlign w:val="center"/>
          </w:tcPr>
          <w:p w:rsidR="00163FED" w:rsidRPr="00681816" w:rsidRDefault="00163FED" w:rsidP="00163FED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Acquainting with the specificity of diagnosis and neurosurgical treatment of the most common neurological diseases.</w:t>
            </w:r>
          </w:p>
        </w:tc>
      </w:tr>
      <w:tr w:rsidR="00163FED" w:rsidRPr="00E77DA8" w:rsidTr="00DD02BF">
        <w:tc>
          <w:tcPr>
            <w:tcW w:w="659" w:type="dxa"/>
            <w:vAlign w:val="center"/>
          </w:tcPr>
          <w:p w:rsidR="00163FED" w:rsidRPr="00681816" w:rsidRDefault="00163FED" w:rsidP="00163FED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C3</w:t>
            </w:r>
          </w:p>
        </w:tc>
        <w:tc>
          <w:tcPr>
            <w:tcW w:w="8403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Understanding the consequences of </w:t>
            </w: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craniocerebral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 xml:space="preserve"> injuries and spine as well as peripheral nerves.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163FED" w:rsidRPr="00E77DA8" w:rsidTr="00DC6687">
        <w:tc>
          <w:tcPr>
            <w:tcW w:w="1210" w:type="dxa"/>
          </w:tcPr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163FED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</w:t>
            </w:r>
            <w:r w:rsidRPr="005C5350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the rules for the qualification and performance of basic surgical procedures and invasive diagnostic and therapeutic procedures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F.W3.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the problems of contemporary image research, in particular: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a) radiological symptomatology of basic diseases,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b) instrumental methods and imaging techniques used for therapeutic procedures,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c) indications, contraindications and preparation of patients for particular types of imaging examinations and contraindications to the use of contrast agents;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F.W10.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and understands the causes, symptoms, principles of diagnosis and therapeutic treatment in relation to the most common diseases of the central nervous system in the scope of: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a) cerebral edema and its consequences, with particular reference to emergencies,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b) other forms of intracranial narrowness with their consequences,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c) cranial-cerebral injuries,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d) vascular defects of the central nervous system,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e) tumors of the central nervous system,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f) diseases of the spine and spinal cord;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F.W13.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EK_04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4B32F8">
              <w:rPr>
                <w:rFonts w:ascii="Times New Roman" w:hAnsi="Times New Roman" w:cs="Times New Roman"/>
                <w:lang w:val="en-US"/>
              </w:rPr>
              <w:t>knows</w:t>
            </w:r>
            <w:proofErr w:type="gramEnd"/>
            <w:r w:rsidRPr="004B32F8">
              <w:rPr>
                <w:rFonts w:ascii="Times New Roman" w:hAnsi="Times New Roman" w:cs="Times New Roman"/>
                <w:lang w:val="en-US"/>
              </w:rPr>
              <w:t xml:space="preserve"> the principles of suspicion and recognition of brain death.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F.W15. 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350">
              <w:rPr>
                <w:rFonts w:ascii="Times New Roman" w:eastAsia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evaluates the condition of unconscious patients in accordance with the applicable international point scales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F.U21.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EK_06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recognizes the symptoms of increasing intracranial pressure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F.U22.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>
              <w:rPr>
                <w:b w:val="0"/>
                <w:smallCaps w:val="0"/>
                <w:szCs w:val="24"/>
              </w:rPr>
              <w:lastRenderedPageBreak/>
              <w:t>EK_07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he is guided by the good of the patient, placing them in the first place</w:t>
            </w:r>
          </w:p>
        </w:tc>
        <w:tc>
          <w:tcPr>
            <w:tcW w:w="1270" w:type="dxa"/>
            <w:vAlign w:val="bottom"/>
          </w:tcPr>
          <w:p w:rsidR="00163FED" w:rsidRPr="00DE621B" w:rsidRDefault="00163FED" w:rsidP="00163FED">
            <w:pPr>
              <w:rPr>
                <w:rFonts w:ascii="Times New Roman" w:hAnsi="Times New Roman"/>
              </w:rPr>
            </w:pPr>
            <w:r w:rsidRPr="00DE621B">
              <w:rPr>
                <w:rFonts w:ascii="Times New Roman" w:hAnsi="Times New Roman"/>
              </w:rPr>
              <w:t>K.02.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Default="008D5379" w:rsidP="00BF2EB2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</w:p>
    <w:p w:rsidR="00163FED" w:rsidRPr="00681816" w:rsidRDefault="00163FED" w:rsidP="00163FED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63FED" w:rsidRPr="005C5350" w:rsidTr="006C0019">
        <w:tc>
          <w:tcPr>
            <w:tcW w:w="7229" w:type="dxa"/>
          </w:tcPr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</w:rPr>
            </w:pPr>
            <w:r w:rsidRPr="00163FED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163FED" w:rsidRPr="00E77DA8" w:rsidTr="006C0019">
        <w:tc>
          <w:tcPr>
            <w:tcW w:w="72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Organizational and introductory classes. Familiarizing students with problems, pass criteria.</w:t>
            </w:r>
          </w:p>
        </w:tc>
      </w:tr>
      <w:tr w:rsidR="00163FED" w:rsidRPr="00E77DA8" w:rsidTr="006C0019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Diseases of the spinal cord</w:t>
            </w:r>
          </w:p>
        </w:tc>
      </w:tr>
      <w:tr w:rsidR="00163FED" w:rsidRPr="00E77DA8" w:rsidTr="006C0019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Neurological complications of systemic diseases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r w:rsidRPr="00C85EF1">
              <w:rPr>
                <w:rFonts w:ascii="Times New Roman" w:hAnsi="Times New Roman" w:cs="Times New Roman"/>
              </w:rPr>
              <w:t>Late complications of stroke</w:t>
            </w:r>
          </w:p>
        </w:tc>
      </w:tr>
      <w:tr w:rsidR="00163FED" w:rsidRPr="00E77DA8" w:rsidTr="006C0019">
        <w:trPr>
          <w:trHeight w:val="33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Differentiation of states of consciousness disorders</w:t>
            </w:r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r w:rsidRPr="00C85EF1">
              <w:rPr>
                <w:rFonts w:ascii="Times New Roman" w:hAnsi="Times New Roman" w:cs="Times New Roman"/>
              </w:rPr>
              <w:t>Root teams</w:t>
            </w:r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r w:rsidRPr="00C85EF1">
              <w:rPr>
                <w:rFonts w:ascii="Times New Roman" w:hAnsi="Times New Roman" w:cs="Times New Roman"/>
              </w:rPr>
              <w:t>Pain, mechanism, treatment</w:t>
            </w:r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r w:rsidRPr="00C85EF1">
              <w:rPr>
                <w:rFonts w:ascii="Times New Roman" w:hAnsi="Times New Roman" w:cs="Times New Roman"/>
              </w:rPr>
              <w:t>Craniocerebral injuries</w:t>
            </w:r>
          </w:p>
        </w:tc>
      </w:tr>
      <w:tr w:rsidR="00163FED" w:rsidRPr="00E77DA8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Childhood syndromes, hydrocephalus and congenital malformations of the CNS</w:t>
            </w:r>
          </w:p>
        </w:tc>
      </w:tr>
      <w:tr w:rsidR="00163FED" w:rsidRPr="00E77DA8" w:rsidTr="006C0019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Neurooncology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 xml:space="preserve"> - the present and future of clinical proceedings.</w:t>
            </w:r>
          </w:p>
        </w:tc>
      </w:tr>
      <w:tr w:rsidR="00163FED" w:rsidRPr="00E77DA8" w:rsidTr="006C0019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Cerebrovascular diseases - modern therapy options.</w:t>
            </w:r>
          </w:p>
        </w:tc>
      </w:tr>
    </w:tbl>
    <w:p w:rsidR="00142045" w:rsidRPr="004B32F8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7C431B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163FED" w:rsidRPr="00163FED">
        <w:rPr>
          <w:rFonts w:ascii="Times New Roman" w:hAnsi="Times New Roman" w:cs="Times New Roman"/>
          <w:b/>
          <w:lang w:val="en-US"/>
        </w:rPr>
        <w:t>Exercises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63FED" w:rsidRPr="005C5350" w:rsidTr="006C0019">
        <w:tc>
          <w:tcPr>
            <w:tcW w:w="7229" w:type="dxa"/>
          </w:tcPr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</w:rPr>
            </w:pPr>
            <w:r w:rsidRPr="00163FED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163FED" w:rsidRPr="00E77DA8" w:rsidTr="006C0019">
        <w:tc>
          <w:tcPr>
            <w:tcW w:w="72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Organizational and introductory classes. Familiarizing students with problems, pass criteria.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DC5AC0">
              <w:rPr>
                <w:rFonts w:ascii="Times New Roman" w:hAnsi="Times New Roman" w:cs="Times New Roman"/>
              </w:rPr>
              <w:t>Basics of neurosurgical procedures</w:t>
            </w:r>
          </w:p>
        </w:tc>
      </w:tr>
      <w:tr w:rsidR="00163FED" w:rsidRPr="00E77DA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Distincts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 xml:space="preserve"> of intensive therapy in neurosurgical wards</w:t>
            </w:r>
          </w:p>
        </w:tc>
      </w:tr>
      <w:tr w:rsidR="00163FED" w:rsidRPr="00E77DA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Surgical treatment of chronic pain syndromes.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DC5AC0">
              <w:rPr>
                <w:rFonts w:ascii="Times New Roman" w:hAnsi="Times New Roman" w:cs="Times New Roman"/>
              </w:rPr>
              <w:t>Surgical treatment of epilepsy.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DC5AC0">
              <w:rPr>
                <w:rFonts w:ascii="Times New Roman" w:hAnsi="Times New Roman" w:cs="Times New Roman"/>
              </w:rPr>
              <w:t>Surgical treatment of spasticity.</w:t>
            </w:r>
          </w:p>
        </w:tc>
      </w:tr>
      <w:tr w:rsidR="00163FED" w:rsidRPr="00E77DA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The most common symptoms and neurological syndromes occurring in patients with proliferative disorders of the nervous system. Principles of the examination of patients with proliferative disorders of the nervous system.</w:t>
            </w:r>
          </w:p>
        </w:tc>
      </w:tr>
      <w:tr w:rsidR="00163FED" w:rsidRPr="00E77DA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Surgical treatment of central nervous system tumors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lastRenderedPageBreak/>
              <w:t xml:space="preserve">Coma of the brain - examination of patients, differentiation of causes, rules of conduct. </w:t>
            </w:r>
            <w:r w:rsidRPr="00DC5AC0">
              <w:rPr>
                <w:rFonts w:ascii="Times New Roman" w:hAnsi="Times New Roman" w:cs="Times New Roman"/>
              </w:rPr>
              <w:t>Treatment of unconscious patients.</w:t>
            </w:r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DC5AC0">
              <w:rPr>
                <w:rFonts w:ascii="Times New Roman" w:hAnsi="Times New Roman" w:cs="Times New Roman"/>
              </w:rPr>
              <w:t>Death of the brain.</w:t>
            </w:r>
          </w:p>
        </w:tc>
      </w:tr>
      <w:tr w:rsidR="00163FED" w:rsidRPr="005C5350" w:rsidTr="006C0019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Cerebrovascular diseases - symptoms, diagnostics, treatment. </w:t>
            </w:r>
            <w:r w:rsidRPr="00DC5AC0">
              <w:rPr>
                <w:rFonts w:ascii="Times New Roman" w:hAnsi="Times New Roman" w:cs="Times New Roman"/>
              </w:rPr>
              <w:t>Case overview.</w:t>
            </w:r>
          </w:p>
        </w:tc>
      </w:tr>
      <w:tr w:rsidR="00163FED" w:rsidRPr="00E77DA8" w:rsidTr="006C0019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Vascular cyst after subarachnoid </w:t>
            </w: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haemorrhage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63FED" w:rsidRPr="00E77DA8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Brain abscess and intracranial infections.</w:t>
            </w:r>
          </w:p>
        </w:tc>
      </w:tr>
      <w:tr w:rsidR="00163FED" w:rsidRPr="005C5350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Injuries of the central nervous system - symptoms, diagnostics, treatment. </w:t>
            </w:r>
            <w:r w:rsidRPr="00DC5AC0">
              <w:rPr>
                <w:rFonts w:ascii="Times New Roman" w:hAnsi="Times New Roman" w:cs="Times New Roman"/>
              </w:rPr>
              <w:t>Case overview.</w:t>
            </w:r>
          </w:p>
        </w:tc>
      </w:tr>
      <w:tr w:rsidR="00163FED" w:rsidRPr="00E77DA8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Brain edema and intracranial hypertension.</w:t>
            </w:r>
          </w:p>
        </w:tc>
      </w:tr>
      <w:tr w:rsidR="00163FED" w:rsidRPr="00E77DA8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Functional neurosurgery - discussion of techniques, case presentation.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074BEA" w:rsidRPr="00681816" w:rsidRDefault="00074BEA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163FED" w:rsidRPr="00681816" w:rsidTr="0094085A">
        <w:tc>
          <w:tcPr>
            <w:tcW w:w="1451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 01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EK_02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EK_03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EK_04</w:t>
            </w:r>
          </w:p>
        </w:tc>
        <w:tc>
          <w:tcPr>
            <w:tcW w:w="49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Pass with oral or written assessment</w:t>
            </w:r>
          </w:p>
        </w:tc>
        <w:tc>
          <w:tcPr>
            <w:tcW w:w="2148" w:type="dxa"/>
          </w:tcPr>
          <w:p w:rsidR="00163FED" w:rsidRPr="00163FED" w:rsidRDefault="00163FED" w:rsidP="00163FED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3FED">
              <w:rPr>
                <w:rFonts w:ascii="Times New Roman" w:hAnsi="Times New Roman" w:cs="Times New Roman"/>
              </w:rPr>
              <w:t>Lectures</w:t>
            </w:r>
          </w:p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</w:p>
        </w:tc>
      </w:tr>
      <w:tr w:rsidR="00163FED" w:rsidRPr="00681816" w:rsidTr="0094085A">
        <w:tc>
          <w:tcPr>
            <w:tcW w:w="1451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 01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EK_02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EK_03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EK_04</w:t>
            </w:r>
          </w:p>
        </w:tc>
        <w:tc>
          <w:tcPr>
            <w:tcW w:w="49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Written or oral test of individual material batches</w:t>
            </w:r>
          </w:p>
        </w:tc>
        <w:tc>
          <w:tcPr>
            <w:tcW w:w="2148" w:type="dxa"/>
          </w:tcPr>
          <w:p w:rsidR="00163FED" w:rsidRPr="00163FED" w:rsidRDefault="00163FED" w:rsidP="00163FED">
            <w:r w:rsidRPr="00163FED">
              <w:rPr>
                <w:rFonts w:ascii="Times New Roman" w:hAnsi="Times New Roman" w:cs="Times New Roman"/>
                <w:lang w:val="en-US"/>
              </w:rPr>
              <w:t>Exercises</w:t>
            </w:r>
          </w:p>
        </w:tc>
      </w:tr>
      <w:tr w:rsidR="00163FED" w:rsidRPr="00681816" w:rsidTr="0094085A">
        <w:tc>
          <w:tcPr>
            <w:tcW w:w="1451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EK_05</w:t>
            </w:r>
          </w:p>
          <w:p w:rsidR="00163FED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EK_06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</w:t>
            </w:r>
            <w:r>
              <w:rPr>
                <w:b w:val="0"/>
                <w:szCs w:val="24"/>
              </w:rPr>
              <w:t>K_07</w:t>
            </w:r>
          </w:p>
        </w:tc>
        <w:tc>
          <w:tcPr>
            <w:tcW w:w="4929" w:type="dxa"/>
          </w:tcPr>
          <w:p w:rsidR="00163FED" w:rsidRPr="00457434" w:rsidRDefault="00163FED" w:rsidP="00163FED">
            <w:pPr>
              <w:rPr>
                <w:rFonts w:ascii="Times New Roman" w:hAnsi="Times New Roman" w:cs="Times New Roman"/>
              </w:rPr>
            </w:pPr>
            <w:r w:rsidRPr="00457434">
              <w:rPr>
                <w:rFonts w:ascii="Times New Roman" w:hAnsi="Times New Roman" w:cs="Times New Roman"/>
              </w:rPr>
              <w:t>Practical credit - case study</w:t>
            </w:r>
          </w:p>
        </w:tc>
        <w:tc>
          <w:tcPr>
            <w:tcW w:w="2148" w:type="dxa"/>
          </w:tcPr>
          <w:p w:rsidR="00163FED" w:rsidRPr="00163FED" w:rsidRDefault="00163FED" w:rsidP="00163FED">
            <w:r w:rsidRPr="00163FED">
              <w:rPr>
                <w:rFonts w:ascii="Times New Roman" w:hAnsi="Times New Roman" w:cs="Times New Roman"/>
                <w:lang w:val="en-US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E77DA8" w:rsidTr="00DC6687">
        <w:tc>
          <w:tcPr>
            <w:tcW w:w="9244" w:type="dxa"/>
          </w:tcPr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Lectures</w:t>
            </w:r>
            <w:r w:rsidRPr="00163FE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1. test pass and open questions or oral test: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A: Questions in the field of messages to remember;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B: Questions in the field of speech to understand;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C: Solving a typical written task;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D: Solving an atypical writing task;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- for insufficient solution of tasks only from areas A and B = grade 2.0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gramStart"/>
            <w:r w:rsidRPr="00163FED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163FED">
              <w:rPr>
                <w:rFonts w:ascii="Times New Roman" w:hAnsi="Times New Roman" w:cs="Times New Roman"/>
                <w:lang w:val="en-US"/>
              </w:rPr>
              <w:t xml:space="preserve"> solving tasks only from areas A and B, the possibility of obtaining max. rating 3.0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gramStart"/>
            <w:r w:rsidRPr="00163FED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163FED">
              <w:rPr>
                <w:rFonts w:ascii="Times New Roman" w:hAnsi="Times New Roman" w:cs="Times New Roman"/>
                <w:lang w:val="en-US"/>
              </w:rPr>
              <w:t xml:space="preserve"> solving tasks from the area A + B + C, the possibility of obtaining max. evaluation 4.0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- for the solution of tasks in the area A + B + C + D, the possibility of obtaining a rating of 5.0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Knowledge assessment (EK_01, EK_02, EK_03, EK_04):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Exercises, seminars: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1. full participation and activity in the exercises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2. written partial credits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Knowledge assessment (EK_01, EK_02, EK_03, EK_04):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Skills assessment (EK_05, EK_06)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5.0 - the student actively participates in the classes, is well prepared, at a very good level he mastered knowledge in the field of neurosurgery diagnosis and treatment of the most common neurological diseases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4.5 - the student actively participates in the classes, has a good knowledge of the diagnosis and treatment of neurosurgery of the most common neurological diseases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4.0 - the student actively participates in classes, is improved, has a good level of knowledge in the field of neurosurgery diagnosis and treatment of the most common neurological diseases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3.5 - the student participates in the classes, his scope of preparation does not allow for a comprehensive presentation of the discussed problem, he has sufficient knowledge of the diagnosis and neurosurgical treatment of the most common neurological diseases at a sufficient level.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3.0 - the student participates in the classes, has sufficient knowledge of the diagnostic and neurosurgical treatment of the most common neurological diseases, is often corrected</w:t>
            </w:r>
          </w:p>
          <w:p w:rsidR="00726F83" w:rsidRPr="000712FA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lastRenderedPageBreak/>
              <w:t>2.0 - the student passively participates in the classes, the statements are incorrect in substance, the theoretical and practical knowledge in the field of neurosurgery is insufficient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(e-learning)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163FED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163FED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0712FA" w:rsidRPr="00163FED" w:rsidRDefault="002D31B7" w:rsidP="00071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163FED" w:rsidRPr="005C5350" w:rsidRDefault="00E77DA8" w:rsidP="00163FED">
            <w:pPr>
              <w:pStyle w:val="Body"/>
              <w:numPr>
                <w:ilvl w:val="0"/>
                <w:numId w:val="12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proofErr w:type="spellStart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>Neurologia</w:t>
              </w:r>
              <w:proofErr w:type="spellEnd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 xml:space="preserve"> i </w:t>
              </w:r>
              <w:proofErr w:type="spellStart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>neurochirurgia</w:t>
              </w:r>
              <w:proofErr w:type="spellEnd"/>
            </w:hyperlink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val="en-US" w:eastAsia="en-US"/>
              </w:rPr>
              <w:t xml:space="preserve">, Kenneth W. Lindsay, Ian Bone, Geraint Fuller, red. </w:t>
            </w:r>
            <w:proofErr w:type="spellStart"/>
            <w:proofErr w:type="gramStart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val="en-US" w:eastAsia="en-US"/>
              </w:rPr>
              <w:t>wyd</w:t>
            </w:r>
            <w:proofErr w:type="spellEnd"/>
            <w:proofErr w:type="gramEnd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val="en-US" w:eastAsia="en-US"/>
              </w:rPr>
              <w:t xml:space="preserve">. pol. </w:t>
            </w:r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Wojciech Kozubski Elsevier Urban &amp; Partner, 2013</w:t>
            </w:r>
          </w:p>
          <w:p w:rsidR="00163FED" w:rsidRPr="00163FED" w:rsidRDefault="00E77DA8" w:rsidP="00163FED">
            <w:pPr>
              <w:pStyle w:val="Body"/>
              <w:numPr>
                <w:ilvl w:val="0"/>
                <w:numId w:val="12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hyperlink r:id="rId6" w:history="1"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Neurochirurgia czynnościowa</w:t>
              </w:r>
            </w:hyperlink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Marek Harat 2007,</w:t>
            </w:r>
          </w:p>
          <w:p w:rsidR="0041236E" w:rsidRPr="004B32F8" w:rsidRDefault="00163FED" w:rsidP="00163FED">
            <w:pPr>
              <w:pStyle w:val="Body"/>
              <w:numPr>
                <w:ilvl w:val="0"/>
                <w:numId w:val="12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hAnsi="Times New Roman" w:cs="Times New Roman"/>
                <w:color w:val="111111"/>
                <w:kern w:val="36"/>
              </w:rPr>
            </w:pPr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Urazy czaszki i mózgu. Rozpoznawanie i opiniowanie, Jan Głowacki, Zdzisław Marek Krakowskie Wydawnictwo Medyczne, 2000</w:t>
            </w: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163FED" w:rsidRDefault="00163FED" w:rsidP="00163FED">
            <w:pPr>
              <w:pStyle w:val="Body"/>
              <w:numPr>
                <w:ilvl w:val="0"/>
                <w:numId w:val="13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Prusiński: “Neurologia praktyczna”. PZWL 2001 </w:t>
            </w:r>
          </w:p>
          <w:p w:rsidR="000C3117" w:rsidRPr="00163FED" w:rsidRDefault="00163FED" w:rsidP="00163FED">
            <w:pPr>
              <w:pStyle w:val="Body"/>
              <w:numPr>
                <w:ilvl w:val="0"/>
                <w:numId w:val="13"/>
              </w:numPr>
              <w:tabs>
                <w:tab w:val="left" w:pos="500"/>
              </w:tabs>
              <w:spacing w:after="240"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R. Podemski: “Kompendium neurologii.” Via Medica 2008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0347100"/>
    <w:multiLevelType w:val="hybridMultilevel"/>
    <w:tmpl w:val="B7E4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1410D"/>
    <w:multiLevelType w:val="hybridMultilevel"/>
    <w:tmpl w:val="9774C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10978"/>
    <w:rsid w:val="000712FA"/>
    <w:rsid w:val="00074BEA"/>
    <w:rsid w:val="000A64CB"/>
    <w:rsid w:val="000C3117"/>
    <w:rsid w:val="00142045"/>
    <w:rsid w:val="00144B46"/>
    <w:rsid w:val="00163FED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6BBC"/>
    <w:rsid w:val="00444422"/>
    <w:rsid w:val="0045655D"/>
    <w:rsid w:val="004A27C7"/>
    <w:rsid w:val="004A4FE6"/>
    <w:rsid w:val="004B32F8"/>
    <w:rsid w:val="00531F75"/>
    <w:rsid w:val="005526E7"/>
    <w:rsid w:val="00553EC5"/>
    <w:rsid w:val="00563C6A"/>
    <w:rsid w:val="005904B2"/>
    <w:rsid w:val="005C2157"/>
    <w:rsid w:val="00601447"/>
    <w:rsid w:val="00681816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03503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CF2FF6"/>
    <w:rsid w:val="00D55F1B"/>
    <w:rsid w:val="00D81635"/>
    <w:rsid w:val="00DC6687"/>
    <w:rsid w:val="00E25858"/>
    <w:rsid w:val="00E36A5D"/>
    <w:rsid w:val="00E47B3F"/>
    <w:rsid w:val="00E61DC3"/>
    <w:rsid w:val="00E669D0"/>
    <w:rsid w:val="00E77DA8"/>
    <w:rsid w:val="00EA14BA"/>
    <w:rsid w:val="00EA2902"/>
    <w:rsid w:val="00EA35E7"/>
    <w:rsid w:val="00EB2CAF"/>
    <w:rsid w:val="00ED5C6E"/>
    <w:rsid w:val="00F27551"/>
    <w:rsid w:val="00F74320"/>
    <w:rsid w:val="00FC12CA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B9FB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nhideWhenUsed/>
    <w:rsid w:val="00163F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163FED"/>
    <w:rPr>
      <w:rFonts w:ascii="Calibri" w:eastAsia="Calibri" w:hAnsi="Calibri" w:cs="Times New Roman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6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">
    <w:name w:val="Body"/>
    <w:basedOn w:val="a"/>
    <w:uiPriority w:val="1"/>
    <w:qFormat/>
    <w:rsid w:val="00163F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book.com.pl/ksiazka/pokaz/id/6835/tytul/neurochirurgia-czynnosciowa-harat-" TargetMode="External"/><Relationship Id="rId5" Type="http://schemas.openxmlformats.org/officeDocument/2006/relationships/hyperlink" Target="http://www.medbook.com.pl/ksiazka/pokaz/id/12068/tytul/neurologia-i-neurochirurgia-lindsay-bone-fuller-kozubski-elsevier-urban-part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9</cp:revision>
  <cp:lastPrinted>2017-07-05T07:37:00Z</cp:lastPrinted>
  <dcterms:created xsi:type="dcterms:W3CDTF">2018-01-24T12:23:00Z</dcterms:created>
  <dcterms:modified xsi:type="dcterms:W3CDTF">2024-02-28T12:55:00Z</dcterms:modified>
</cp:coreProperties>
</file>