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380" w:rsidRDefault="00530380" w:rsidP="00530380">
      <w:pPr>
        <w:rPr>
          <w:rFonts w:ascii="Times New Roman" w:hAnsi="Times New Roman" w:cs="Times New Roman"/>
          <w:color w:val="212121"/>
          <w:shd w:val="clear" w:color="auto" w:fill="FFFFFF"/>
          <w:lang w:val="en-US"/>
        </w:rPr>
      </w:pPr>
      <w:r w:rsidRPr="00530380">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E0356F">
        <w:rPr>
          <w:rFonts w:ascii="Times New Roman" w:hAnsi="Times New Roman" w:cs="Times New Roman"/>
          <w:b/>
          <w:color w:val="212121"/>
          <w:shd w:val="clear" w:color="auto" w:fill="FFFFFF"/>
          <w:lang w:val="en-US"/>
        </w:rPr>
        <w:t>202</w:t>
      </w:r>
      <w:r w:rsidR="000029D6">
        <w:rPr>
          <w:rFonts w:ascii="Times New Roman" w:hAnsi="Times New Roman" w:cs="Times New Roman"/>
          <w:b/>
          <w:color w:val="212121"/>
          <w:shd w:val="clear" w:color="auto" w:fill="FFFFFF"/>
          <w:lang w:val="en-US"/>
        </w:rPr>
        <w:t>4</w:t>
      </w:r>
      <w:r w:rsidR="00E0356F">
        <w:rPr>
          <w:rFonts w:ascii="Times New Roman" w:hAnsi="Times New Roman" w:cs="Times New Roman"/>
          <w:b/>
          <w:color w:val="212121"/>
          <w:shd w:val="clear" w:color="auto" w:fill="FFFFFF"/>
          <w:lang w:val="en-US"/>
        </w:rPr>
        <w:t>-20</w:t>
      </w:r>
      <w:r w:rsidR="000029D6">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762C91" w:rsidRPr="00681816" w:rsidTr="000A64CB">
        <w:tc>
          <w:tcPr>
            <w:tcW w:w="2694" w:type="dxa"/>
            <w:vAlign w:val="center"/>
          </w:tcPr>
          <w:p w:rsidR="00762C91" w:rsidRPr="00681816" w:rsidRDefault="00762C91" w:rsidP="00762C91">
            <w:pPr>
              <w:pStyle w:val="Pytania"/>
              <w:jc w:val="left"/>
              <w:rPr>
                <w:sz w:val="22"/>
                <w:szCs w:val="22"/>
              </w:rPr>
            </w:pPr>
            <w:r w:rsidRPr="00681816">
              <w:rPr>
                <w:sz w:val="22"/>
                <w:szCs w:val="22"/>
              </w:rPr>
              <w:t>Subject / Module</w:t>
            </w:r>
          </w:p>
        </w:tc>
        <w:tc>
          <w:tcPr>
            <w:tcW w:w="7087" w:type="dxa"/>
            <w:vAlign w:val="center"/>
          </w:tcPr>
          <w:p w:rsidR="00762C91" w:rsidRPr="00982DD5" w:rsidRDefault="00762C91" w:rsidP="00762C91">
            <w:pPr>
              <w:pStyle w:val="Odpowiedzi"/>
              <w:rPr>
                <w:sz w:val="22"/>
                <w:lang w:val="en-US"/>
              </w:rPr>
            </w:pPr>
            <w:r w:rsidRPr="00982DD5">
              <w:rPr>
                <w:sz w:val="22"/>
                <w:lang w:val="en-US"/>
              </w:rPr>
              <w:t>Neurology</w:t>
            </w:r>
          </w:p>
        </w:tc>
      </w:tr>
      <w:tr w:rsidR="00762C91" w:rsidRPr="00681816" w:rsidTr="000A64CB">
        <w:tc>
          <w:tcPr>
            <w:tcW w:w="2694" w:type="dxa"/>
            <w:vAlign w:val="center"/>
          </w:tcPr>
          <w:p w:rsidR="00762C91" w:rsidRPr="00681816" w:rsidRDefault="00762C91" w:rsidP="00762C91">
            <w:pPr>
              <w:pStyle w:val="Pytania"/>
              <w:jc w:val="left"/>
              <w:rPr>
                <w:sz w:val="22"/>
                <w:szCs w:val="22"/>
              </w:rPr>
            </w:pPr>
            <w:r w:rsidRPr="00681816">
              <w:rPr>
                <w:sz w:val="22"/>
                <w:szCs w:val="22"/>
              </w:rPr>
              <w:t>Course code / module *</w:t>
            </w:r>
          </w:p>
        </w:tc>
        <w:tc>
          <w:tcPr>
            <w:tcW w:w="7087" w:type="dxa"/>
            <w:vAlign w:val="center"/>
          </w:tcPr>
          <w:p w:rsidR="00762C91" w:rsidRPr="00681816" w:rsidRDefault="00762C91" w:rsidP="00762C91">
            <w:pPr>
              <w:pStyle w:val="Odpowiedzi"/>
              <w:rPr>
                <w:b w:val="0"/>
                <w:sz w:val="22"/>
              </w:rPr>
            </w:pPr>
            <w:r>
              <w:rPr>
                <w:color w:val="auto"/>
                <w:sz w:val="22"/>
              </w:rPr>
              <w:t>N/W</w:t>
            </w:r>
          </w:p>
        </w:tc>
      </w:tr>
      <w:tr w:rsidR="00762C91" w:rsidRPr="00831129" w:rsidTr="000A64CB">
        <w:tc>
          <w:tcPr>
            <w:tcW w:w="2694" w:type="dxa"/>
            <w:vAlign w:val="center"/>
          </w:tcPr>
          <w:p w:rsidR="00762C91" w:rsidRPr="00681816" w:rsidRDefault="00762C91" w:rsidP="00762C91">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762C91" w:rsidRPr="008B24CB" w:rsidRDefault="0087466C" w:rsidP="00762C91">
            <w:pPr>
              <w:pStyle w:val="Odpowiedzi"/>
              <w:rPr>
                <w:sz w:val="22"/>
                <w:lang w:val="en-US"/>
              </w:rPr>
            </w:pPr>
            <w:r w:rsidRPr="0087466C">
              <w:rPr>
                <w:sz w:val="22"/>
                <w:lang w:val="en-US"/>
              </w:rPr>
              <w:t>Medical College of Rzeszów University</w:t>
            </w:r>
          </w:p>
        </w:tc>
      </w:tr>
      <w:tr w:rsidR="00762C91" w:rsidRPr="00831129" w:rsidTr="000A64CB">
        <w:tc>
          <w:tcPr>
            <w:tcW w:w="2694" w:type="dxa"/>
            <w:vAlign w:val="center"/>
          </w:tcPr>
          <w:p w:rsidR="00762C91" w:rsidRPr="00681816" w:rsidRDefault="00762C91" w:rsidP="00762C91">
            <w:pPr>
              <w:pStyle w:val="Pytania"/>
              <w:jc w:val="left"/>
              <w:rPr>
                <w:sz w:val="22"/>
                <w:szCs w:val="22"/>
              </w:rPr>
            </w:pPr>
            <w:r w:rsidRPr="00681816">
              <w:rPr>
                <w:sz w:val="22"/>
                <w:szCs w:val="22"/>
              </w:rPr>
              <w:t>Department Name</w:t>
            </w:r>
          </w:p>
        </w:tc>
        <w:tc>
          <w:tcPr>
            <w:tcW w:w="7087" w:type="dxa"/>
            <w:vAlign w:val="center"/>
          </w:tcPr>
          <w:p w:rsidR="00762C91" w:rsidRPr="00530380" w:rsidRDefault="0087466C" w:rsidP="00762C91">
            <w:pPr>
              <w:pStyle w:val="Odpowiedzi"/>
              <w:rPr>
                <w:sz w:val="22"/>
                <w:lang w:val="en-US"/>
              </w:rPr>
            </w:pPr>
            <w:r w:rsidRPr="00530380">
              <w:rPr>
                <w:sz w:val="22"/>
                <w:lang w:val="en-US"/>
              </w:rPr>
              <w:t>Medical College of Rzeszów University</w:t>
            </w:r>
          </w:p>
        </w:tc>
      </w:tr>
      <w:tr w:rsidR="00762C91" w:rsidRPr="00681816" w:rsidTr="000A64CB">
        <w:tc>
          <w:tcPr>
            <w:tcW w:w="2694" w:type="dxa"/>
            <w:vAlign w:val="center"/>
          </w:tcPr>
          <w:p w:rsidR="00762C91" w:rsidRPr="00681816" w:rsidRDefault="00762C91" w:rsidP="00762C91">
            <w:pPr>
              <w:pStyle w:val="Pytania"/>
              <w:jc w:val="left"/>
              <w:rPr>
                <w:sz w:val="22"/>
                <w:szCs w:val="22"/>
              </w:rPr>
            </w:pPr>
            <w:r w:rsidRPr="00681816">
              <w:rPr>
                <w:sz w:val="22"/>
                <w:szCs w:val="22"/>
              </w:rPr>
              <w:t>Field of study</w:t>
            </w:r>
          </w:p>
        </w:tc>
        <w:tc>
          <w:tcPr>
            <w:tcW w:w="7087" w:type="dxa"/>
            <w:vAlign w:val="center"/>
          </w:tcPr>
          <w:p w:rsidR="00762C91" w:rsidRPr="008B24CB" w:rsidRDefault="00762C91" w:rsidP="00762C91">
            <w:pPr>
              <w:pStyle w:val="Odpowiedzi"/>
              <w:rPr>
                <w:sz w:val="22"/>
              </w:rPr>
            </w:pPr>
            <w:r w:rsidRPr="008B24CB">
              <w:rPr>
                <w:sz w:val="22"/>
              </w:rPr>
              <w:t>medical direction</w:t>
            </w:r>
          </w:p>
        </w:tc>
      </w:tr>
      <w:tr w:rsidR="00762C91" w:rsidRPr="00681816" w:rsidTr="000A64CB">
        <w:tc>
          <w:tcPr>
            <w:tcW w:w="2694" w:type="dxa"/>
            <w:vAlign w:val="center"/>
          </w:tcPr>
          <w:p w:rsidR="00762C91" w:rsidRPr="00681816" w:rsidRDefault="00762C91" w:rsidP="00762C91">
            <w:pPr>
              <w:pStyle w:val="Pytania"/>
              <w:jc w:val="left"/>
              <w:rPr>
                <w:sz w:val="22"/>
                <w:szCs w:val="22"/>
              </w:rPr>
            </w:pPr>
            <w:r w:rsidRPr="00681816">
              <w:rPr>
                <w:sz w:val="22"/>
                <w:szCs w:val="22"/>
              </w:rPr>
              <w:t>Level of education</w:t>
            </w:r>
          </w:p>
        </w:tc>
        <w:tc>
          <w:tcPr>
            <w:tcW w:w="7087" w:type="dxa"/>
            <w:vAlign w:val="center"/>
          </w:tcPr>
          <w:p w:rsidR="00762C91" w:rsidRPr="008B24CB" w:rsidRDefault="00762C91" w:rsidP="00762C91">
            <w:pPr>
              <w:pStyle w:val="Odpowiedzi"/>
              <w:rPr>
                <w:sz w:val="22"/>
              </w:rPr>
            </w:pPr>
            <w:r w:rsidRPr="008B24CB">
              <w:rPr>
                <w:sz w:val="22"/>
              </w:rPr>
              <w:t>uniform master's studies</w:t>
            </w:r>
          </w:p>
        </w:tc>
      </w:tr>
      <w:tr w:rsidR="00762C91" w:rsidRPr="00681816" w:rsidTr="000A64CB">
        <w:tc>
          <w:tcPr>
            <w:tcW w:w="2694" w:type="dxa"/>
            <w:vAlign w:val="center"/>
          </w:tcPr>
          <w:p w:rsidR="00762C91" w:rsidRPr="00681816" w:rsidRDefault="00762C91" w:rsidP="00762C91">
            <w:pPr>
              <w:pStyle w:val="Pytania"/>
              <w:jc w:val="left"/>
              <w:rPr>
                <w:sz w:val="22"/>
                <w:szCs w:val="22"/>
              </w:rPr>
            </w:pPr>
            <w:r w:rsidRPr="00681816">
              <w:rPr>
                <w:sz w:val="22"/>
                <w:szCs w:val="22"/>
              </w:rPr>
              <w:t>Profile</w:t>
            </w:r>
          </w:p>
        </w:tc>
        <w:tc>
          <w:tcPr>
            <w:tcW w:w="7087" w:type="dxa"/>
            <w:vAlign w:val="center"/>
          </w:tcPr>
          <w:p w:rsidR="00762C91" w:rsidRPr="008B24CB" w:rsidRDefault="00762C91" w:rsidP="00762C91">
            <w:pPr>
              <w:pStyle w:val="Odpowiedzi"/>
              <w:rPr>
                <w:sz w:val="22"/>
              </w:rPr>
            </w:pPr>
            <w:r w:rsidRPr="008B24CB">
              <w:rPr>
                <w:sz w:val="22"/>
              </w:rPr>
              <w:t>practical</w:t>
            </w:r>
          </w:p>
        </w:tc>
      </w:tr>
      <w:tr w:rsidR="00762C91" w:rsidRPr="00681816" w:rsidTr="000A64CB">
        <w:tc>
          <w:tcPr>
            <w:tcW w:w="2694" w:type="dxa"/>
            <w:vAlign w:val="center"/>
          </w:tcPr>
          <w:p w:rsidR="00762C91" w:rsidRPr="00681816" w:rsidRDefault="00762C91" w:rsidP="00762C91">
            <w:pPr>
              <w:pStyle w:val="Pytania"/>
              <w:jc w:val="left"/>
              <w:rPr>
                <w:sz w:val="22"/>
                <w:szCs w:val="22"/>
              </w:rPr>
            </w:pPr>
            <w:r w:rsidRPr="00681816">
              <w:rPr>
                <w:sz w:val="22"/>
                <w:szCs w:val="22"/>
              </w:rPr>
              <w:t>Form of study</w:t>
            </w:r>
          </w:p>
        </w:tc>
        <w:tc>
          <w:tcPr>
            <w:tcW w:w="7087" w:type="dxa"/>
            <w:vAlign w:val="center"/>
          </w:tcPr>
          <w:p w:rsidR="00762C91" w:rsidRPr="008B24CB" w:rsidRDefault="00762C91" w:rsidP="00762C91">
            <w:pPr>
              <w:pStyle w:val="Odpowiedzi"/>
              <w:rPr>
                <w:sz w:val="22"/>
              </w:rPr>
            </w:pPr>
            <w:r w:rsidRPr="008B24CB">
              <w:rPr>
                <w:sz w:val="22"/>
              </w:rPr>
              <w:t>stationary / extramural</w:t>
            </w:r>
          </w:p>
        </w:tc>
      </w:tr>
      <w:tr w:rsidR="00762C91" w:rsidRPr="00681816" w:rsidTr="000A64CB">
        <w:tc>
          <w:tcPr>
            <w:tcW w:w="2694" w:type="dxa"/>
            <w:vAlign w:val="center"/>
          </w:tcPr>
          <w:p w:rsidR="00762C91" w:rsidRPr="00681816" w:rsidRDefault="00762C91" w:rsidP="00762C91">
            <w:pPr>
              <w:pStyle w:val="Pytania"/>
              <w:jc w:val="left"/>
              <w:rPr>
                <w:sz w:val="22"/>
                <w:szCs w:val="22"/>
              </w:rPr>
            </w:pPr>
            <w:r w:rsidRPr="00681816">
              <w:rPr>
                <w:sz w:val="22"/>
                <w:szCs w:val="22"/>
              </w:rPr>
              <w:t>Year and semester</w:t>
            </w:r>
          </w:p>
        </w:tc>
        <w:tc>
          <w:tcPr>
            <w:tcW w:w="7087" w:type="dxa"/>
            <w:vAlign w:val="center"/>
          </w:tcPr>
          <w:p w:rsidR="00762C91" w:rsidRPr="008B24CB" w:rsidRDefault="00762C91" w:rsidP="00762C91">
            <w:pPr>
              <w:pStyle w:val="Odpowiedzi"/>
              <w:rPr>
                <w:sz w:val="22"/>
              </w:rPr>
            </w:pPr>
            <w:r>
              <w:rPr>
                <w:sz w:val="22"/>
              </w:rPr>
              <w:t xml:space="preserve">year IV, semester </w:t>
            </w:r>
            <w:r w:rsidRPr="008B24CB">
              <w:rPr>
                <w:sz w:val="22"/>
              </w:rPr>
              <w:t>V</w:t>
            </w:r>
            <w:r>
              <w:rPr>
                <w:sz w:val="22"/>
              </w:rPr>
              <w:t>III</w:t>
            </w:r>
          </w:p>
        </w:tc>
      </w:tr>
      <w:tr w:rsidR="00762C91" w:rsidRPr="00681816" w:rsidTr="000A64CB">
        <w:tc>
          <w:tcPr>
            <w:tcW w:w="2694" w:type="dxa"/>
            <w:vAlign w:val="center"/>
          </w:tcPr>
          <w:p w:rsidR="00762C91" w:rsidRPr="00681816" w:rsidRDefault="00762C91" w:rsidP="00762C91">
            <w:pPr>
              <w:pStyle w:val="Pytania"/>
              <w:jc w:val="left"/>
              <w:rPr>
                <w:sz w:val="22"/>
                <w:szCs w:val="22"/>
              </w:rPr>
            </w:pPr>
            <w:r w:rsidRPr="00681816">
              <w:rPr>
                <w:sz w:val="22"/>
                <w:szCs w:val="22"/>
              </w:rPr>
              <w:t>Type of course</w:t>
            </w:r>
          </w:p>
        </w:tc>
        <w:tc>
          <w:tcPr>
            <w:tcW w:w="7087" w:type="dxa"/>
            <w:vAlign w:val="center"/>
          </w:tcPr>
          <w:p w:rsidR="00762C91" w:rsidRPr="008B24CB" w:rsidRDefault="00762C91" w:rsidP="00762C91">
            <w:pPr>
              <w:pStyle w:val="Odpowiedzi"/>
              <w:rPr>
                <w:b w:val="0"/>
                <w:sz w:val="22"/>
              </w:rPr>
            </w:pPr>
            <w:r w:rsidRPr="008B24CB">
              <w:rPr>
                <w:sz w:val="22"/>
              </w:rPr>
              <w:t>obligatory</w:t>
            </w:r>
          </w:p>
        </w:tc>
      </w:tr>
      <w:tr w:rsidR="00762C91" w:rsidRPr="00831129" w:rsidTr="000A64CB">
        <w:tc>
          <w:tcPr>
            <w:tcW w:w="2694" w:type="dxa"/>
            <w:vAlign w:val="center"/>
          </w:tcPr>
          <w:p w:rsidR="00762C91" w:rsidRPr="00681816" w:rsidRDefault="00762C91" w:rsidP="00762C91">
            <w:pPr>
              <w:pStyle w:val="Pytania"/>
              <w:jc w:val="left"/>
              <w:rPr>
                <w:sz w:val="22"/>
                <w:szCs w:val="22"/>
              </w:rPr>
            </w:pPr>
            <w:r w:rsidRPr="00681816">
              <w:rPr>
                <w:sz w:val="22"/>
                <w:szCs w:val="22"/>
              </w:rPr>
              <w:t>Coordinator</w:t>
            </w:r>
          </w:p>
        </w:tc>
        <w:tc>
          <w:tcPr>
            <w:tcW w:w="7087" w:type="dxa"/>
            <w:vAlign w:val="center"/>
          </w:tcPr>
          <w:p w:rsidR="00762C91" w:rsidRPr="00F15575" w:rsidRDefault="00F15575" w:rsidP="00762C91">
            <w:pPr>
              <w:pStyle w:val="Odpowiedzi"/>
              <w:rPr>
                <w:b w:val="0"/>
                <w:sz w:val="22"/>
                <w:lang w:val="en-US"/>
              </w:rPr>
            </w:pPr>
            <w:r w:rsidRPr="00F15575">
              <w:rPr>
                <w:sz w:val="22"/>
                <w:lang w:val="en-US"/>
              </w:rPr>
              <w:t>dr n. med. Marcin Wiącek</w:t>
            </w:r>
            <w:bookmarkStart w:id="0" w:name="_GoBack"/>
            <w:bookmarkEnd w:id="0"/>
          </w:p>
        </w:tc>
      </w:tr>
      <w:tr w:rsidR="000A64CB" w:rsidRPr="00831129"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762C91"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762C91" w:rsidRPr="00EC0FEF" w:rsidRDefault="00762C91" w:rsidP="00762C91">
            <w:pPr>
              <w:pStyle w:val="centralniewrubryce"/>
              <w:spacing w:before="0" w:after="0" w:line="276" w:lineRule="auto"/>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762C91" w:rsidRPr="00EC0FEF" w:rsidRDefault="00762C91" w:rsidP="00762C91">
            <w:pPr>
              <w:pStyle w:val="centralniewrubryce"/>
              <w:spacing w:before="0" w:after="0" w:line="276" w:lineRule="auto"/>
              <w:rPr>
                <w:sz w:val="22"/>
                <w:szCs w:val="22"/>
              </w:rPr>
            </w:pPr>
            <w:r>
              <w:rPr>
                <w:sz w:val="22"/>
                <w:szCs w:val="22"/>
              </w:rPr>
              <w:t>30</w:t>
            </w:r>
          </w:p>
        </w:tc>
        <w:tc>
          <w:tcPr>
            <w:tcW w:w="1390" w:type="dxa"/>
            <w:tcBorders>
              <w:top w:val="single" w:sz="4" w:space="0" w:color="auto"/>
              <w:left w:val="single" w:sz="4" w:space="0" w:color="auto"/>
              <w:bottom w:val="single" w:sz="4" w:space="0" w:color="auto"/>
              <w:right w:val="single" w:sz="4" w:space="0" w:color="auto"/>
            </w:tcBorders>
            <w:vAlign w:val="center"/>
          </w:tcPr>
          <w:p w:rsidR="00762C91" w:rsidRPr="00EC0FEF" w:rsidRDefault="00762C91" w:rsidP="00762C91">
            <w:pPr>
              <w:pStyle w:val="centralniewrubryce"/>
              <w:spacing w:before="0" w:after="0" w:line="276" w:lineRule="auto"/>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762C91" w:rsidRPr="00EC0FEF" w:rsidRDefault="00762C91" w:rsidP="00762C91">
            <w:pPr>
              <w:pStyle w:val="centralniewrubryce"/>
              <w:spacing w:before="0" w:after="0" w:line="276" w:lineRule="auto"/>
              <w:rPr>
                <w:sz w:val="22"/>
                <w:szCs w:val="22"/>
              </w:rPr>
            </w:pPr>
            <w:r w:rsidRPr="00EC0FEF">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762C91" w:rsidRPr="00EC0FEF" w:rsidRDefault="00762C91" w:rsidP="00762C91">
            <w:pPr>
              <w:pStyle w:val="centralniewrubryce"/>
              <w:spacing w:before="0" w:after="0" w:line="276" w:lineRule="auto"/>
              <w:rPr>
                <w:sz w:val="22"/>
                <w:szCs w:val="22"/>
              </w:rPr>
            </w:pPr>
            <w:r w:rsidRPr="00EC0FEF">
              <w:rPr>
                <w:sz w:val="22"/>
                <w:szCs w:val="22"/>
              </w:rPr>
              <w:t>-</w:t>
            </w:r>
          </w:p>
        </w:tc>
        <w:tc>
          <w:tcPr>
            <w:tcW w:w="520" w:type="dxa"/>
            <w:tcBorders>
              <w:top w:val="single" w:sz="4" w:space="0" w:color="auto"/>
              <w:left w:val="single" w:sz="4" w:space="0" w:color="auto"/>
              <w:bottom w:val="single" w:sz="4" w:space="0" w:color="auto"/>
              <w:right w:val="single" w:sz="4" w:space="0" w:color="auto"/>
            </w:tcBorders>
            <w:vAlign w:val="center"/>
          </w:tcPr>
          <w:p w:rsidR="00762C91" w:rsidRPr="00EC0FEF" w:rsidRDefault="00762C91" w:rsidP="00762C91">
            <w:pPr>
              <w:pStyle w:val="centralniewrubryce"/>
              <w:spacing w:before="0" w:after="0" w:line="276" w:lineRule="auto"/>
              <w:rPr>
                <w:sz w:val="22"/>
                <w:szCs w:val="22"/>
              </w:rPr>
            </w:pPr>
            <w:r w:rsidRPr="00EC0FEF">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762C91" w:rsidRPr="00EC0FEF" w:rsidRDefault="00762C91" w:rsidP="00762C91">
            <w:pPr>
              <w:pStyle w:val="centralniewrubryce"/>
              <w:spacing w:before="0" w:after="0" w:line="276" w:lineRule="auto"/>
              <w:rPr>
                <w:sz w:val="22"/>
                <w:szCs w:val="22"/>
              </w:rPr>
            </w:pPr>
            <w:r w:rsidRPr="00EC0FEF">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762C91" w:rsidRPr="00EC0FEF" w:rsidRDefault="00762C91" w:rsidP="00762C91">
            <w:pPr>
              <w:pStyle w:val="centralniewrubryce"/>
              <w:spacing w:before="0" w:after="0" w:line="276" w:lineRule="auto"/>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762C91" w:rsidRPr="00EC0FEF" w:rsidRDefault="00762C91" w:rsidP="00762C91">
            <w:pPr>
              <w:pStyle w:val="centralniewrubryce"/>
              <w:spacing w:before="0" w:after="0" w:line="276" w:lineRule="auto"/>
              <w:rPr>
                <w:b/>
                <w:sz w:val="22"/>
                <w:szCs w:val="22"/>
              </w:rPr>
            </w:pPr>
            <w:r>
              <w:rPr>
                <w:b/>
                <w:sz w:val="22"/>
                <w:szCs w:val="22"/>
              </w:rPr>
              <w:t>2</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w:t>
      </w:r>
      <w:r w:rsidR="00B25704" w:rsidRPr="00762C91">
        <w:rPr>
          <w:smallCaps w:val="0"/>
          <w:sz w:val="22"/>
          <w:u w:val="single"/>
          <w:lang w:val="en-US"/>
        </w:rPr>
        <w:t>exam</w:t>
      </w:r>
      <w:r w:rsidR="00B25704" w:rsidRPr="00681816">
        <w:rPr>
          <w:b w:val="0"/>
          <w:smallCaps w:val="0"/>
          <w:sz w:val="22"/>
          <w:lang w:val="en-US"/>
        </w:rPr>
        <w:t xml:space="preserve">, </w:t>
      </w:r>
      <w:r w:rsidR="00B25704" w:rsidRPr="00762C91">
        <w:rPr>
          <w:b w:val="0"/>
          <w:smallCaps w:val="0"/>
          <w:sz w:val="22"/>
          <w:lang w:val="en-US"/>
        </w:rPr>
        <w:t xml:space="preserve">credit </w:t>
      </w:r>
      <w:r w:rsidR="002D135F" w:rsidRPr="00762C91">
        <w:rPr>
          <w:b w:val="0"/>
          <w:smallCaps w:val="0"/>
          <w:sz w:val="22"/>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F15575" w:rsidTr="00DC6687">
        <w:tc>
          <w:tcPr>
            <w:tcW w:w="9778" w:type="dxa"/>
          </w:tcPr>
          <w:p w:rsidR="00762C91" w:rsidRPr="00982DD5" w:rsidRDefault="00762C91" w:rsidP="00762C91">
            <w:pPr>
              <w:pStyle w:val="a8"/>
              <w:spacing w:before="240"/>
              <w:rPr>
                <w:rFonts w:ascii="Times New Roman" w:hAnsi="Times New Roman" w:cs="Times New Roman"/>
                <w:lang w:val="en-US"/>
              </w:rPr>
            </w:pPr>
            <w:r w:rsidRPr="00982DD5">
              <w:rPr>
                <w:rFonts w:ascii="Times New Roman" w:hAnsi="Times New Roman" w:cs="Times New Roman"/>
                <w:lang w:val="en-US"/>
              </w:rPr>
              <w:t>Knowledge of the anatomy of the nervous system.</w:t>
            </w:r>
          </w:p>
          <w:p w:rsidR="0020390E" w:rsidRPr="00681816" w:rsidRDefault="00762C91" w:rsidP="00762C91">
            <w:pPr>
              <w:pStyle w:val="a8"/>
              <w:spacing w:after="240"/>
              <w:rPr>
                <w:rFonts w:ascii="Times New Roman" w:hAnsi="Times New Roman" w:cs="Times New Roman"/>
                <w:lang w:val="en-US"/>
              </w:rPr>
            </w:pPr>
            <w:r w:rsidRPr="00982DD5">
              <w:rPr>
                <w:rFonts w:ascii="Times New Roman" w:hAnsi="Times New Roman" w:cs="Times New Roman"/>
                <w:lang w:val="en-US"/>
              </w:rPr>
              <w:t>Knowledge of the physiology of the nervous system.</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762C91" w:rsidRPr="00F15575" w:rsidTr="00762C91">
        <w:tc>
          <w:tcPr>
            <w:tcW w:w="659" w:type="dxa"/>
            <w:vAlign w:val="center"/>
          </w:tcPr>
          <w:p w:rsidR="00762C91" w:rsidRPr="00681816" w:rsidRDefault="00762C91" w:rsidP="00762C91">
            <w:pPr>
              <w:pStyle w:val="Podpunkty"/>
              <w:spacing w:before="40" w:after="40"/>
              <w:ind w:left="0"/>
              <w:jc w:val="left"/>
              <w:rPr>
                <w:b w:val="0"/>
                <w:szCs w:val="22"/>
              </w:rPr>
            </w:pPr>
            <w:r w:rsidRPr="00681816">
              <w:rPr>
                <w:b w:val="0"/>
                <w:szCs w:val="22"/>
              </w:rPr>
              <w:t xml:space="preserve">C1 </w:t>
            </w:r>
          </w:p>
        </w:tc>
        <w:tc>
          <w:tcPr>
            <w:tcW w:w="8403"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Mastering theoretical knowledge and practical skills regarding the location and symptomatology of diseases of the central and peripheral nervous system.</w:t>
            </w:r>
          </w:p>
        </w:tc>
      </w:tr>
      <w:tr w:rsidR="00762C91" w:rsidRPr="00F15575" w:rsidTr="00762C91">
        <w:tc>
          <w:tcPr>
            <w:tcW w:w="659" w:type="dxa"/>
            <w:vAlign w:val="center"/>
          </w:tcPr>
          <w:p w:rsidR="00762C91" w:rsidRPr="00681816" w:rsidRDefault="00762C91" w:rsidP="00762C91">
            <w:pPr>
              <w:pStyle w:val="Cele"/>
              <w:spacing w:before="40" w:after="40"/>
              <w:ind w:left="0" w:firstLine="0"/>
              <w:jc w:val="left"/>
              <w:rPr>
                <w:sz w:val="22"/>
                <w:szCs w:val="22"/>
              </w:rPr>
            </w:pPr>
            <w:r w:rsidRPr="00681816">
              <w:rPr>
                <w:sz w:val="22"/>
                <w:szCs w:val="22"/>
              </w:rPr>
              <w:t>C2</w:t>
            </w:r>
          </w:p>
        </w:tc>
        <w:tc>
          <w:tcPr>
            <w:tcW w:w="8403"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 xml:space="preserve">Familiarization with the specificity of diagnosis and treatment of the most common neurological diseases of children and adults (management of vascular, neoplastic diseases, inflammatory, degenerative spine, </w:t>
            </w:r>
            <w:proofErr w:type="spellStart"/>
            <w:r w:rsidRPr="00530380">
              <w:rPr>
                <w:rFonts w:ascii="Times New Roman" w:hAnsi="Times New Roman" w:cs="Times New Roman"/>
                <w:lang w:val="en-US"/>
              </w:rPr>
              <w:t>craniocerebral</w:t>
            </w:r>
            <w:proofErr w:type="spellEnd"/>
            <w:r w:rsidRPr="00530380">
              <w:rPr>
                <w:rFonts w:ascii="Times New Roman" w:hAnsi="Times New Roman" w:cs="Times New Roman"/>
                <w:lang w:val="en-US"/>
              </w:rPr>
              <w:t xml:space="preserve"> injuries and spinal cord and congenital malformations.</w:t>
            </w:r>
          </w:p>
        </w:tc>
      </w:tr>
      <w:tr w:rsidR="00762C91" w:rsidRPr="00F15575" w:rsidTr="00762C91">
        <w:tc>
          <w:tcPr>
            <w:tcW w:w="659" w:type="dxa"/>
            <w:vAlign w:val="center"/>
          </w:tcPr>
          <w:p w:rsidR="00762C91" w:rsidRPr="00681816" w:rsidRDefault="00762C91" w:rsidP="00762C91">
            <w:pPr>
              <w:pStyle w:val="Podpunkty"/>
              <w:spacing w:before="40" w:after="40"/>
              <w:ind w:left="0"/>
              <w:jc w:val="left"/>
              <w:rPr>
                <w:b w:val="0"/>
                <w:szCs w:val="22"/>
              </w:rPr>
            </w:pPr>
            <w:r w:rsidRPr="00681816">
              <w:rPr>
                <w:b w:val="0"/>
                <w:szCs w:val="22"/>
              </w:rPr>
              <w:t>C3</w:t>
            </w:r>
          </w:p>
        </w:tc>
        <w:tc>
          <w:tcPr>
            <w:tcW w:w="8403"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Shaping the ability to carry out subjective and objective examination of a patient with a neurological disease.</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762C91" w:rsidRPr="00F15575" w:rsidTr="00DC6687">
        <w:tc>
          <w:tcPr>
            <w:tcW w:w="1210" w:type="dxa"/>
          </w:tcPr>
          <w:p w:rsidR="00762C91" w:rsidRPr="00681816" w:rsidRDefault="00762C91" w:rsidP="00762C91">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762C91" w:rsidRPr="00681816" w:rsidRDefault="00762C91" w:rsidP="00762C91">
            <w:pPr>
              <w:pStyle w:val="Punktygwne"/>
              <w:spacing w:before="0" w:after="0"/>
              <w:rPr>
                <w:b w:val="0"/>
                <w:i/>
                <w:smallCaps w:val="0"/>
                <w:sz w:val="22"/>
                <w:lang w:val="en-US"/>
              </w:rPr>
            </w:pPr>
          </w:p>
        </w:tc>
        <w:tc>
          <w:tcPr>
            <w:tcW w:w="6474" w:type="dxa"/>
          </w:tcPr>
          <w:p w:rsidR="00762C91" w:rsidRDefault="00762C91" w:rsidP="00762C91">
            <w:pPr>
              <w:pStyle w:val="Punktygwne"/>
              <w:spacing w:before="0" w:after="0"/>
              <w:rPr>
                <w:b w:val="0"/>
                <w:smallCaps w:val="0"/>
                <w:sz w:val="22"/>
                <w:lang w:val="en-US"/>
              </w:rPr>
            </w:pPr>
          </w:p>
          <w:p w:rsidR="00762C91" w:rsidRPr="00681816" w:rsidRDefault="00762C91" w:rsidP="00762C91">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762C91" w:rsidRPr="00681816" w:rsidRDefault="00762C91" w:rsidP="00762C91">
            <w:pPr>
              <w:pStyle w:val="Punktygwne"/>
              <w:spacing w:before="0" w:after="0"/>
              <w:rPr>
                <w:b w:val="0"/>
                <w:smallCaps w:val="0"/>
                <w:sz w:val="22"/>
                <w:lang w:val="en-US"/>
              </w:rPr>
            </w:pPr>
            <w:r w:rsidRPr="006B6700">
              <w:rPr>
                <w:b w:val="0"/>
                <w:smallCaps w:val="0"/>
                <w:sz w:val="22"/>
                <w:lang w:val="en-US"/>
              </w:rPr>
              <w:t>Reference to directional effects (KEK)</w:t>
            </w:r>
          </w:p>
        </w:tc>
      </w:tr>
      <w:tr w:rsidR="00762C91" w:rsidRPr="00681816" w:rsidTr="0091121C">
        <w:tc>
          <w:tcPr>
            <w:tcW w:w="1210" w:type="dxa"/>
            <w:vAlign w:val="center"/>
          </w:tcPr>
          <w:p w:rsidR="00762C91" w:rsidRPr="00982DD5" w:rsidRDefault="00762C91" w:rsidP="00762C91">
            <w:pPr>
              <w:pStyle w:val="a8"/>
              <w:spacing w:line="276" w:lineRule="auto"/>
              <w:rPr>
                <w:rFonts w:ascii="Times New Roman" w:hAnsi="Times New Roman" w:cs="Times New Roman"/>
                <w:szCs w:val="24"/>
              </w:rPr>
            </w:pPr>
            <w:r w:rsidRPr="00982DD5">
              <w:rPr>
                <w:rFonts w:ascii="Times New Roman" w:hAnsi="Times New Roman" w:cs="Times New Roman"/>
                <w:szCs w:val="24"/>
              </w:rPr>
              <w:t>EK</w:t>
            </w:r>
            <w:r w:rsidRPr="00982DD5">
              <w:rPr>
                <w:rFonts w:ascii="Times New Roman" w:hAnsi="Times New Roman" w:cs="Times New Roman"/>
                <w:szCs w:val="24"/>
              </w:rPr>
              <w:softHyphen/>
              <w:t>_01</w:t>
            </w:r>
          </w:p>
        </w:tc>
        <w:tc>
          <w:tcPr>
            <w:tcW w:w="6474"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He knows and can distinguish between the basic sets of neurological symptoms</w:t>
            </w:r>
          </w:p>
        </w:tc>
        <w:tc>
          <w:tcPr>
            <w:tcW w:w="1270" w:type="dxa"/>
            <w:vAlign w:val="center"/>
          </w:tcPr>
          <w:p w:rsidR="00762C91" w:rsidRPr="00982DD5" w:rsidRDefault="00762C91" w:rsidP="00762C91">
            <w:pPr>
              <w:pStyle w:val="a8"/>
              <w:spacing w:line="276" w:lineRule="auto"/>
              <w:rPr>
                <w:rFonts w:ascii="Times New Roman" w:hAnsi="Times New Roman" w:cs="Times New Roman"/>
                <w:szCs w:val="24"/>
              </w:rPr>
            </w:pPr>
            <w:r w:rsidRPr="00982DD5">
              <w:rPr>
                <w:rFonts w:ascii="Times New Roman" w:hAnsi="Times New Roman" w:cs="Times New Roman"/>
                <w:szCs w:val="24"/>
              </w:rPr>
              <w:t>E.W13.</w:t>
            </w:r>
          </w:p>
        </w:tc>
      </w:tr>
      <w:tr w:rsidR="00762C91" w:rsidRPr="00681816" w:rsidTr="0091121C">
        <w:tc>
          <w:tcPr>
            <w:tcW w:w="1210" w:type="dxa"/>
            <w:vAlign w:val="center"/>
          </w:tcPr>
          <w:p w:rsidR="00762C91" w:rsidRPr="00982DD5" w:rsidRDefault="00762C91" w:rsidP="00762C91">
            <w:pPr>
              <w:pStyle w:val="a8"/>
              <w:spacing w:line="276" w:lineRule="auto"/>
              <w:rPr>
                <w:rFonts w:ascii="Times New Roman" w:hAnsi="Times New Roman" w:cs="Times New Roman"/>
                <w:szCs w:val="24"/>
              </w:rPr>
            </w:pPr>
            <w:r w:rsidRPr="00982DD5">
              <w:rPr>
                <w:rFonts w:ascii="Times New Roman" w:hAnsi="Times New Roman" w:cs="Times New Roman"/>
                <w:szCs w:val="24"/>
              </w:rPr>
              <w:t>EK_02</w:t>
            </w:r>
          </w:p>
        </w:tc>
        <w:tc>
          <w:tcPr>
            <w:tcW w:w="6474"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Knows and understands the causes, symptoms, principles of diagnosis and therapeutic treatment in the most common diseases of the nervous system, including:</w:t>
            </w:r>
          </w:p>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a) headaches: migraines, tension headaches and headache syndromes, as well as neuralgia of the nerve V,</w:t>
            </w:r>
          </w:p>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b) cerebrovascular diseases, in particular cerebral infarction,</w:t>
            </w:r>
          </w:p>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c) epilepsy,</w:t>
            </w:r>
          </w:p>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d) infections of the nervous system, in particular meningitis, Lyme disease,</w:t>
            </w:r>
          </w:p>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herpetic encephalitis, neurotransmission diseases,</w:t>
            </w:r>
          </w:p>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e) dementia, in particular Alzheimer's disease, frontal dementia, vascular dementia and other</w:t>
            </w:r>
          </w:p>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dementia syndromes,</w:t>
            </w:r>
          </w:p>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f) diseases of the basal ganglia, in particular Parkinson's disease,</w:t>
            </w:r>
          </w:p>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g) demyelinating diseases, in particular multiple sclerosis,</w:t>
            </w:r>
          </w:p>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h) diseases of the neuromuscular system, in particular amyotrophic lateral sclerosis and sciatica,</w:t>
            </w:r>
          </w:p>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i) cranial-cerebral injuries, in particular concussion.</w:t>
            </w:r>
          </w:p>
        </w:tc>
        <w:tc>
          <w:tcPr>
            <w:tcW w:w="1270" w:type="dxa"/>
            <w:vAlign w:val="center"/>
          </w:tcPr>
          <w:p w:rsidR="00762C91" w:rsidRPr="00982DD5" w:rsidRDefault="00762C91" w:rsidP="00762C91">
            <w:pPr>
              <w:pStyle w:val="a8"/>
              <w:spacing w:line="276" w:lineRule="auto"/>
              <w:rPr>
                <w:rFonts w:ascii="Times New Roman" w:hAnsi="Times New Roman" w:cs="Times New Roman"/>
                <w:szCs w:val="24"/>
              </w:rPr>
            </w:pPr>
            <w:r w:rsidRPr="00982DD5">
              <w:rPr>
                <w:rFonts w:ascii="Times New Roman" w:hAnsi="Times New Roman" w:cs="Times New Roman"/>
                <w:szCs w:val="24"/>
              </w:rPr>
              <w:t>E.W.14</w:t>
            </w:r>
          </w:p>
        </w:tc>
      </w:tr>
      <w:tr w:rsidR="00762C91" w:rsidRPr="00681816" w:rsidTr="0091121C">
        <w:tc>
          <w:tcPr>
            <w:tcW w:w="1210" w:type="dxa"/>
            <w:vAlign w:val="center"/>
          </w:tcPr>
          <w:p w:rsidR="00762C91" w:rsidRPr="00982DD5" w:rsidRDefault="00762C91" w:rsidP="00762C91">
            <w:pPr>
              <w:pStyle w:val="a8"/>
              <w:spacing w:line="276" w:lineRule="auto"/>
              <w:rPr>
                <w:rFonts w:ascii="Times New Roman" w:hAnsi="Times New Roman" w:cs="Times New Roman"/>
                <w:szCs w:val="24"/>
              </w:rPr>
            </w:pPr>
            <w:r w:rsidRPr="00982DD5">
              <w:rPr>
                <w:rFonts w:ascii="Times New Roman" w:hAnsi="Times New Roman" w:cs="Times New Roman"/>
                <w:szCs w:val="24"/>
              </w:rPr>
              <w:t>EK_03</w:t>
            </w:r>
          </w:p>
        </w:tc>
        <w:tc>
          <w:tcPr>
            <w:tcW w:w="6474"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Performs a full and targeted physical examination of an adult patient.</w:t>
            </w:r>
          </w:p>
        </w:tc>
        <w:tc>
          <w:tcPr>
            <w:tcW w:w="1270" w:type="dxa"/>
            <w:vAlign w:val="center"/>
          </w:tcPr>
          <w:p w:rsidR="00762C91" w:rsidRPr="00982DD5" w:rsidRDefault="00762C91" w:rsidP="00762C91">
            <w:pPr>
              <w:pStyle w:val="a8"/>
              <w:spacing w:line="276" w:lineRule="auto"/>
              <w:rPr>
                <w:rFonts w:ascii="Times New Roman" w:hAnsi="Times New Roman" w:cs="Times New Roman"/>
                <w:szCs w:val="24"/>
              </w:rPr>
            </w:pPr>
            <w:r w:rsidRPr="00982DD5">
              <w:rPr>
                <w:rFonts w:ascii="Times New Roman" w:hAnsi="Times New Roman" w:cs="Times New Roman"/>
                <w:szCs w:val="24"/>
              </w:rPr>
              <w:t>E.U3.</w:t>
            </w:r>
          </w:p>
        </w:tc>
      </w:tr>
      <w:tr w:rsidR="00762C91" w:rsidRPr="00681816" w:rsidTr="0091121C">
        <w:tc>
          <w:tcPr>
            <w:tcW w:w="1210" w:type="dxa"/>
            <w:vAlign w:val="center"/>
          </w:tcPr>
          <w:p w:rsidR="00762C91" w:rsidRPr="00982DD5" w:rsidRDefault="00762C91" w:rsidP="00762C91">
            <w:pPr>
              <w:pStyle w:val="a8"/>
              <w:spacing w:line="276" w:lineRule="auto"/>
              <w:rPr>
                <w:rFonts w:ascii="Times New Roman" w:hAnsi="Times New Roman" w:cs="Times New Roman"/>
                <w:szCs w:val="24"/>
              </w:rPr>
            </w:pPr>
            <w:r w:rsidRPr="00982DD5">
              <w:rPr>
                <w:rFonts w:ascii="Times New Roman" w:hAnsi="Times New Roman" w:cs="Times New Roman"/>
                <w:szCs w:val="24"/>
              </w:rPr>
              <w:lastRenderedPageBreak/>
              <w:t>EK_04</w:t>
            </w:r>
          </w:p>
        </w:tc>
        <w:tc>
          <w:tcPr>
            <w:tcW w:w="6474"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 xml:space="preserve">Carries out an indicative examination of hearing and visual field as well as an </w:t>
            </w:r>
            <w:proofErr w:type="spellStart"/>
            <w:r w:rsidRPr="00530380">
              <w:rPr>
                <w:rFonts w:ascii="Times New Roman" w:hAnsi="Times New Roman" w:cs="Times New Roman"/>
                <w:lang w:val="en-US"/>
              </w:rPr>
              <w:t>otoscopic</w:t>
            </w:r>
            <w:proofErr w:type="spellEnd"/>
            <w:r w:rsidRPr="00530380">
              <w:rPr>
                <w:rFonts w:ascii="Times New Roman" w:hAnsi="Times New Roman" w:cs="Times New Roman"/>
                <w:lang w:val="en-US"/>
              </w:rPr>
              <w:t xml:space="preserve"> examination.</w:t>
            </w:r>
          </w:p>
        </w:tc>
        <w:tc>
          <w:tcPr>
            <w:tcW w:w="1270" w:type="dxa"/>
            <w:vAlign w:val="center"/>
          </w:tcPr>
          <w:p w:rsidR="00762C91" w:rsidRPr="00982DD5" w:rsidRDefault="00762C91" w:rsidP="00762C91">
            <w:pPr>
              <w:pStyle w:val="a8"/>
              <w:spacing w:line="276" w:lineRule="auto"/>
              <w:rPr>
                <w:rFonts w:ascii="Times New Roman" w:hAnsi="Times New Roman" w:cs="Times New Roman"/>
                <w:szCs w:val="24"/>
              </w:rPr>
            </w:pPr>
            <w:r w:rsidRPr="00982DD5">
              <w:rPr>
                <w:rFonts w:ascii="Times New Roman" w:hAnsi="Times New Roman" w:cs="Times New Roman"/>
                <w:szCs w:val="24"/>
              </w:rPr>
              <w:t>E.U6.</w:t>
            </w:r>
          </w:p>
        </w:tc>
      </w:tr>
      <w:tr w:rsidR="00762C91" w:rsidRPr="00681816" w:rsidTr="0091121C">
        <w:tc>
          <w:tcPr>
            <w:tcW w:w="1210" w:type="dxa"/>
            <w:vAlign w:val="center"/>
          </w:tcPr>
          <w:p w:rsidR="00762C91" w:rsidRPr="00982DD5" w:rsidRDefault="00762C91" w:rsidP="00762C91">
            <w:pPr>
              <w:pStyle w:val="a8"/>
              <w:spacing w:line="276" w:lineRule="auto"/>
              <w:rPr>
                <w:rFonts w:ascii="Times New Roman" w:eastAsia="Times New Roman" w:hAnsi="Times New Roman" w:cs="Times New Roman"/>
                <w:sz w:val="24"/>
                <w:szCs w:val="24"/>
              </w:rPr>
            </w:pPr>
            <w:r w:rsidRPr="00982DD5">
              <w:rPr>
                <w:rFonts w:ascii="Times New Roman" w:eastAsia="Times New Roman" w:hAnsi="Times New Roman" w:cs="Times New Roman"/>
                <w:sz w:val="24"/>
                <w:szCs w:val="24"/>
              </w:rPr>
              <w:t>EK_05</w:t>
            </w:r>
          </w:p>
        </w:tc>
        <w:tc>
          <w:tcPr>
            <w:tcW w:w="6474"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Evaluates the general condition, the state of consciousness and awareness of the patient.</w:t>
            </w:r>
          </w:p>
        </w:tc>
        <w:tc>
          <w:tcPr>
            <w:tcW w:w="1270" w:type="dxa"/>
            <w:vAlign w:val="center"/>
          </w:tcPr>
          <w:p w:rsidR="00762C91" w:rsidRPr="00982DD5" w:rsidRDefault="00762C91" w:rsidP="00762C91">
            <w:pPr>
              <w:pStyle w:val="a8"/>
              <w:spacing w:line="276" w:lineRule="auto"/>
              <w:rPr>
                <w:rFonts w:ascii="Times New Roman" w:hAnsi="Times New Roman" w:cs="Times New Roman"/>
                <w:szCs w:val="24"/>
              </w:rPr>
            </w:pPr>
            <w:r w:rsidRPr="00982DD5">
              <w:rPr>
                <w:rFonts w:ascii="Times New Roman" w:hAnsi="Times New Roman" w:cs="Times New Roman"/>
                <w:szCs w:val="24"/>
              </w:rPr>
              <w:t>E.U7.</w:t>
            </w:r>
          </w:p>
        </w:tc>
      </w:tr>
      <w:tr w:rsidR="00762C91" w:rsidRPr="00681816" w:rsidTr="0091121C">
        <w:tc>
          <w:tcPr>
            <w:tcW w:w="1210" w:type="dxa"/>
            <w:vAlign w:val="center"/>
          </w:tcPr>
          <w:p w:rsidR="00762C91" w:rsidRPr="00982DD5" w:rsidRDefault="00762C91" w:rsidP="00762C91">
            <w:pPr>
              <w:pStyle w:val="a8"/>
              <w:spacing w:line="276" w:lineRule="auto"/>
              <w:rPr>
                <w:rFonts w:ascii="Times New Roman" w:eastAsia="Times New Roman" w:hAnsi="Times New Roman" w:cs="Times New Roman"/>
                <w:sz w:val="24"/>
                <w:szCs w:val="24"/>
              </w:rPr>
            </w:pPr>
            <w:r w:rsidRPr="00982DD5">
              <w:rPr>
                <w:rFonts w:ascii="Times New Roman" w:eastAsia="Times New Roman" w:hAnsi="Times New Roman" w:cs="Times New Roman"/>
                <w:sz w:val="24"/>
                <w:szCs w:val="24"/>
              </w:rPr>
              <w:t>EK_06</w:t>
            </w:r>
          </w:p>
        </w:tc>
        <w:tc>
          <w:tcPr>
            <w:tcW w:w="6474"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He is able to establish and maintain a deep and respectful contact with the patient</w:t>
            </w:r>
          </w:p>
        </w:tc>
        <w:tc>
          <w:tcPr>
            <w:tcW w:w="1270" w:type="dxa"/>
            <w:vAlign w:val="center"/>
          </w:tcPr>
          <w:p w:rsidR="00762C91" w:rsidRPr="00982DD5" w:rsidRDefault="00762C91" w:rsidP="00762C91">
            <w:pPr>
              <w:pStyle w:val="a8"/>
              <w:spacing w:line="276" w:lineRule="auto"/>
              <w:rPr>
                <w:rFonts w:ascii="Times New Roman" w:hAnsi="Times New Roman" w:cs="Times New Roman"/>
                <w:szCs w:val="24"/>
              </w:rPr>
            </w:pPr>
            <w:r w:rsidRPr="00982DD5">
              <w:rPr>
                <w:rFonts w:ascii="Times New Roman" w:hAnsi="Times New Roman" w:cs="Times New Roman"/>
                <w:szCs w:val="24"/>
              </w:rPr>
              <w:t>K.01</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Pr="00681816" w:rsidRDefault="00762C91" w:rsidP="00762C91">
      <w:pPr>
        <w:pStyle w:val="a5"/>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762C91" w:rsidRPr="00B74336" w:rsidTr="001A5859">
        <w:tc>
          <w:tcPr>
            <w:tcW w:w="7229" w:type="dxa"/>
          </w:tcPr>
          <w:p w:rsidR="00762C91" w:rsidRPr="00762C91" w:rsidRDefault="00762C91" w:rsidP="00762C91">
            <w:pPr>
              <w:rPr>
                <w:rFonts w:ascii="Times New Roman" w:hAnsi="Times New Roman" w:cs="Times New Roman"/>
                <w:b/>
              </w:rPr>
            </w:pPr>
            <w:r w:rsidRPr="00762C91">
              <w:rPr>
                <w:rFonts w:ascii="Times New Roman" w:hAnsi="Times New Roman" w:cs="Times New Roman"/>
                <w:b/>
              </w:rPr>
              <w:t>Course contents</w:t>
            </w:r>
          </w:p>
        </w:tc>
      </w:tr>
      <w:tr w:rsidR="00762C91" w:rsidRPr="00F15575" w:rsidTr="001A5859">
        <w:trPr>
          <w:trHeight w:val="270"/>
        </w:trPr>
        <w:tc>
          <w:tcPr>
            <w:tcW w:w="7229"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Spinal cord injuries. Mechanisms, types. Core shock. Symptoms and the level of damage.</w:t>
            </w:r>
          </w:p>
        </w:tc>
      </w:tr>
      <w:tr w:rsidR="00762C91" w:rsidRPr="005B28D3" w:rsidTr="001A5859">
        <w:trPr>
          <w:trHeight w:val="270"/>
        </w:trPr>
        <w:tc>
          <w:tcPr>
            <w:tcW w:w="7229" w:type="dxa"/>
          </w:tcPr>
          <w:p w:rsidR="00762C91" w:rsidRPr="00F36C78" w:rsidRDefault="00762C91" w:rsidP="00762C91">
            <w:pPr>
              <w:rPr>
                <w:rFonts w:ascii="Times New Roman" w:hAnsi="Times New Roman" w:cs="Times New Roman"/>
              </w:rPr>
            </w:pPr>
            <w:r w:rsidRPr="00530380">
              <w:rPr>
                <w:rFonts w:ascii="Times New Roman" w:hAnsi="Times New Roman" w:cs="Times New Roman"/>
                <w:lang w:val="en-US"/>
              </w:rPr>
              <w:t xml:space="preserve">Core tumors. Core </w:t>
            </w:r>
            <w:proofErr w:type="spellStart"/>
            <w:r w:rsidRPr="00530380">
              <w:rPr>
                <w:rFonts w:ascii="Times New Roman" w:hAnsi="Times New Roman" w:cs="Times New Roman"/>
                <w:lang w:val="en-US"/>
              </w:rPr>
              <w:t>syretism</w:t>
            </w:r>
            <w:proofErr w:type="spellEnd"/>
            <w:r w:rsidRPr="00530380">
              <w:rPr>
                <w:rFonts w:ascii="Times New Roman" w:hAnsi="Times New Roman" w:cs="Times New Roman"/>
                <w:lang w:val="en-US"/>
              </w:rPr>
              <w:t xml:space="preserve">. Lateral amyotrophic lateral sclerosis. </w:t>
            </w:r>
            <w:r w:rsidRPr="00F36C78">
              <w:rPr>
                <w:rFonts w:ascii="Times New Roman" w:hAnsi="Times New Roman" w:cs="Times New Roman"/>
              </w:rPr>
              <w:t>Etiology and symptoms. KT, MR.</w:t>
            </w:r>
          </w:p>
        </w:tc>
      </w:tr>
      <w:tr w:rsidR="00762C91" w:rsidRPr="005B28D3" w:rsidTr="001A5859">
        <w:trPr>
          <w:trHeight w:val="270"/>
        </w:trPr>
        <w:tc>
          <w:tcPr>
            <w:tcW w:w="7229" w:type="dxa"/>
          </w:tcPr>
          <w:p w:rsidR="00762C91" w:rsidRPr="00F36C78" w:rsidRDefault="00762C91" w:rsidP="00762C91">
            <w:pPr>
              <w:rPr>
                <w:rFonts w:ascii="Times New Roman" w:hAnsi="Times New Roman" w:cs="Times New Roman"/>
              </w:rPr>
            </w:pPr>
            <w:r w:rsidRPr="00530380">
              <w:rPr>
                <w:rFonts w:ascii="Times New Roman" w:hAnsi="Times New Roman" w:cs="Times New Roman"/>
                <w:lang w:val="en-US"/>
              </w:rPr>
              <w:t xml:space="preserve">Discopathy and back pain. Causes, symptoms. Stages of disc degeneration. KT, MR, RTG. </w:t>
            </w:r>
            <w:r w:rsidRPr="00F36C78">
              <w:rPr>
                <w:rFonts w:ascii="Times New Roman" w:hAnsi="Times New Roman" w:cs="Times New Roman"/>
              </w:rPr>
              <w:t>Thigh, sciatic. Brachialgia.</w:t>
            </w:r>
          </w:p>
        </w:tc>
      </w:tr>
      <w:tr w:rsidR="00762C91" w:rsidRPr="005B28D3" w:rsidTr="001A5859">
        <w:trPr>
          <w:trHeight w:val="330"/>
        </w:trPr>
        <w:tc>
          <w:tcPr>
            <w:tcW w:w="7229" w:type="dxa"/>
          </w:tcPr>
          <w:p w:rsidR="00762C91" w:rsidRPr="00F36C78" w:rsidRDefault="00762C91" w:rsidP="00762C91">
            <w:pPr>
              <w:rPr>
                <w:rFonts w:ascii="Times New Roman" w:hAnsi="Times New Roman" w:cs="Times New Roman"/>
              </w:rPr>
            </w:pPr>
            <w:r w:rsidRPr="00530380">
              <w:rPr>
                <w:rFonts w:ascii="Times New Roman" w:hAnsi="Times New Roman" w:cs="Times New Roman"/>
                <w:lang w:val="en-US"/>
              </w:rPr>
              <w:t xml:space="preserve">Damage to peripheral nerves. Damage to the more important plexuses and peripheral nerves. </w:t>
            </w:r>
            <w:r w:rsidRPr="00F36C78">
              <w:rPr>
                <w:rFonts w:ascii="Times New Roman" w:hAnsi="Times New Roman" w:cs="Times New Roman"/>
              </w:rPr>
              <w:t>Polyneuropathy.</w:t>
            </w:r>
          </w:p>
        </w:tc>
      </w:tr>
      <w:tr w:rsidR="00762C91" w:rsidRPr="00F15575" w:rsidTr="001A5859">
        <w:trPr>
          <w:trHeight w:val="345"/>
        </w:trPr>
        <w:tc>
          <w:tcPr>
            <w:tcW w:w="7229"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Cerebral palsy - Etiology. Division. Symptoms. Comprehensive assessment of a child with CS.</w:t>
            </w:r>
          </w:p>
        </w:tc>
      </w:tr>
      <w:tr w:rsidR="00762C91" w:rsidRPr="005B28D3" w:rsidTr="001A5859">
        <w:trPr>
          <w:trHeight w:val="195"/>
        </w:trPr>
        <w:tc>
          <w:tcPr>
            <w:tcW w:w="7229" w:type="dxa"/>
          </w:tcPr>
          <w:p w:rsidR="00762C91" w:rsidRPr="00F36C78" w:rsidRDefault="00762C91" w:rsidP="00762C91">
            <w:pPr>
              <w:rPr>
                <w:rFonts w:ascii="Times New Roman" w:hAnsi="Times New Roman" w:cs="Times New Roman"/>
              </w:rPr>
            </w:pPr>
            <w:r w:rsidRPr="00530380">
              <w:rPr>
                <w:rFonts w:ascii="Times New Roman" w:hAnsi="Times New Roman" w:cs="Times New Roman"/>
                <w:lang w:val="en-US"/>
              </w:rPr>
              <w:t xml:space="preserve">A meningeal spinal hernia. Etiology. </w:t>
            </w:r>
            <w:r w:rsidRPr="00F36C78">
              <w:rPr>
                <w:rFonts w:ascii="Times New Roman" w:hAnsi="Times New Roman" w:cs="Times New Roman"/>
              </w:rPr>
              <w:t>Symptoms.</w:t>
            </w:r>
          </w:p>
        </w:tc>
      </w:tr>
      <w:tr w:rsidR="00762C91" w:rsidRPr="005B28D3" w:rsidTr="001A5859">
        <w:trPr>
          <w:trHeight w:val="195"/>
        </w:trPr>
        <w:tc>
          <w:tcPr>
            <w:tcW w:w="7229" w:type="dxa"/>
          </w:tcPr>
          <w:p w:rsidR="00762C91" w:rsidRPr="00F36C78" w:rsidRDefault="00762C91" w:rsidP="00762C91">
            <w:pPr>
              <w:rPr>
                <w:rFonts w:ascii="Times New Roman" w:hAnsi="Times New Roman" w:cs="Times New Roman"/>
              </w:rPr>
            </w:pPr>
            <w:r w:rsidRPr="00530380">
              <w:rPr>
                <w:rFonts w:ascii="Times New Roman" w:hAnsi="Times New Roman" w:cs="Times New Roman"/>
                <w:lang w:val="en-US"/>
              </w:rPr>
              <w:t xml:space="preserve">Hydrocele, Arnold-Chiari's band. Etiology. </w:t>
            </w:r>
            <w:r w:rsidRPr="00F36C78">
              <w:rPr>
                <w:rFonts w:ascii="Times New Roman" w:hAnsi="Times New Roman" w:cs="Times New Roman"/>
              </w:rPr>
              <w:t>Symptoms.</w:t>
            </w:r>
          </w:p>
        </w:tc>
      </w:tr>
      <w:tr w:rsidR="00762C91" w:rsidRPr="005B28D3" w:rsidTr="001A5859">
        <w:trPr>
          <w:trHeight w:val="195"/>
        </w:trPr>
        <w:tc>
          <w:tcPr>
            <w:tcW w:w="7229" w:type="dxa"/>
          </w:tcPr>
          <w:p w:rsidR="00762C91" w:rsidRPr="00F36C78" w:rsidRDefault="00762C91" w:rsidP="00762C91">
            <w:pPr>
              <w:rPr>
                <w:rFonts w:ascii="Times New Roman" w:hAnsi="Times New Roman" w:cs="Times New Roman"/>
              </w:rPr>
            </w:pPr>
            <w:r w:rsidRPr="00F36C78">
              <w:rPr>
                <w:rFonts w:ascii="Times New Roman" w:hAnsi="Times New Roman" w:cs="Times New Roman"/>
              </w:rPr>
              <w:t>Muscular dystrophies. Etiology. Symptoms.</w:t>
            </w:r>
          </w:p>
        </w:tc>
      </w:tr>
    </w:tbl>
    <w:p w:rsidR="00142045" w:rsidRPr="00681816" w:rsidRDefault="00142045" w:rsidP="00142045">
      <w:pPr>
        <w:spacing w:after="120" w:line="240" w:lineRule="auto"/>
        <w:ind w:left="567"/>
        <w:jc w:val="both"/>
        <w:rPr>
          <w:rFonts w:ascii="Times New Roman" w:hAnsi="Times New Roman" w:cs="Times New Roman"/>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00762C91">
        <w:rPr>
          <w:rFonts w:ascii="Times New Roman" w:hAnsi="Times New Roman" w:cs="Times New Roman"/>
          <w:lang w:val="en-US"/>
        </w:rPr>
        <w:t xml:space="preserve">. </w:t>
      </w:r>
      <w:r w:rsidR="00762C91" w:rsidRPr="00762C91">
        <w:rPr>
          <w:rFonts w:ascii="Times New Roman" w:hAnsi="Times New Roman" w:cs="Times New Roman"/>
          <w:b/>
          <w:lang w:val="en-US"/>
        </w:rPr>
        <w:t>Exercises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762C91" w:rsidRPr="00B74336" w:rsidTr="001A5859">
        <w:tc>
          <w:tcPr>
            <w:tcW w:w="7229" w:type="dxa"/>
          </w:tcPr>
          <w:p w:rsidR="00762C91" w:rsidRPr="00762C91" w:rsidRDefault="00762C91" w:rsidP="00762C91">
            <w:pPr>
              <w:rPr>
                <w:rFonts w:ascii="Times New Roman" w:hAnsi="Times New Roman" w:cs="Times New Roman"/>
                <w:b/>
              </w:rPr>
            </w:pPr>
            <w:r w:rsidRPr="00762C91">
              <w:rPr>
                <w:rFonts w:ascii="Times New Roman" w:hAnsi="Times New Roman" w:cs="Times New Roman"/>
                <w:b/>
              </w:rPr>
              <w:t>Course contents</w:t>
            </w:r>
          </w:p>
        </w:tc>
      </w:tr>
      <w:tr w:rsidR="00762C91" w:rsidRPr="00F15575" w:rsidTr="001A5859">
        <w:trPr>
          <w:trHeight w:val="270"/>
        </w:trPr>
        <w:tc>
          <w:tcPr>
            <w:tcW w:w="7229"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Dystonic focuses, Hereditary degenerative diseases with cerebellar ataxia</w:t>
            </w:r>
          </w:p>
        </w:tc>
      </w:tr>
      <w:tr w:rsidR="00762C91" w:rsidRPr="00F15575" w:rsidTr="001A5859">
        <w:trPr>
          <w:trHeight w:val="270"/>
        </w:trPr>
        <w:tc>
          <w:tcPr>
            <w:tcW w:w="7229"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Lateral amyotrophic lateral sclerosis (Charcot's disease)</w:t>
            </w:r>
          </w:p>
        </w:tc>
      </w:tr>
      <w:tr w:rsidR="00762C91" w:rsidRPr="005B28D3" w:rsidTr="001A5859">
        <w:trPr>
          <w:trHeight w:val="270"/>
        </w:trPr>
        <w:tc>
          <w:tcPr>
            <w:tcW w:w="7229" w:type="dxa"/>
          </w:tcPr>
          <w:p w:rsidR="00762C91" w:rsidRPr="00BF3C50" w:rsidRDefault="00762C91" w:rsidP="00762C91">
            <w:pPr>
              <w:rPr>
                <w:rFonts w:ascii="Times New Roman" w:hAnsi="Times New Roman" w:cs="Times New Roman"/>
              </w:rPr>
            </w:pPr>
            <w:r w:rsidRPr="00BF3C50">
              <w:rPr>
                <w:rFonts w:ascii="Times New Roman" w:hAnsi="Times New Roman" w:cs="Times New Roman"/>
              </w:rPr>
              <w:t>Hereditary spastic paraplegia</w:t>
            </w:r>
          </w:p>
        </w:tc>
      </w:tr>
      <w:tr w:rsidR="00762C91" w:rsidRPr="005B28D3" w:rsidTr="001A5859">
        <w:trPr>
          <w:trHeight w:val="270"/>
        </w:trPr>
        <w:tc>
          <w:tcPr>
            <w:tcW w:w="7229" w:type="dxa"/>
          </w:tcPr>
          <w:p w:rsidR="00762C91" w:rsidRPr="00BF3C50" w:rsidRDefault="00762C91" w:rsidP="00762C91">
            <w:pPr>
              <w:rPr>
                <w:rFonts w:ascii="Times New Roman" w:hAnsi="Times New Roman" w:cs="Times New Roman"/>
              </w:rPr>
            </w:pPr>
            <w:r w:rsidRPr="00BF3C50">
              <w:rPr>
                <w:rFonts w:ascii="Times New Roman" w:hAnsi="Times New Roman" w:cs="Times New Roman"/>
              </w:rPr>
              <w:t>Spinal muscular atrophy</w:t>
            </w:r>
          </w:p>
        </w:tc>
      </w:tr>
      <w:tr w:rsidR="00762C91" w:rsidRPr="00F15575" w:rsidTr="001A5859">
        <w:trPr>
          <w:trHeight w:val="270"/>
        </w:trPr>
        <w:tc>
          <w:tcPr>
            <w:tcW w:w="7229"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Genetically conditioned metabolic diseases of the nervous system</w:t>
            </w:r>
          </w:p>
        </w:tc>
      </w:tr>
      <w:tr w:rsidR="00762C91" w:rsidRPr="005B28D3" w:rsidTr="001A5859">
        <w:trPr>
          <w:trHeight w:val="270"/>
        </w:trPr>
        <w:tc>
          <w:tcPr>
            <w:tcW w:w="7229" w:type="dxa"/>
          </w:tcPr>
          <w:p w:rsidR="00762C91" w:rsidRPr="00BF3C50" w:rsidRDefault="00762C91" w:rsidP="00762C91">
            <w:pPr>
              <w:rPr>
                <w:rFonts w:ascii="Times New Roman" w:hAnsi="Times New Roman" w:cs="Times New Roman"/>
              </w:rPr>
            </w:pPr>
            <w:r w:rsidRPr="00BF3C50">
              <w:rPr>
                <w:rFonts w:ascii="Times New Roman" w:hAnsi="Times New Roman" w:cs="Times New Roman"/>
              </w:rPr>
              <w:t>Alzheimer's disease</w:t>
            </w:r>
          </w:p>
        </w:tc>
      </w:tr>
      <w:tr w:rsidR="00762C91" w:rsidRPr="00F15575" w:rsidTr="001A5859">
        <w:trPr>
          <w:trHeight w:val="270"/>
        </w:trPr>
        <w:tc>
          <w:tcPr>
            <w:tcW w:w="7229"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Dementia with Lewy bodies, and fronto-temporal dementia</w:t>
            </w:r>
          </w:p>
        </w:tc>
      </w:tr>
      <w:tr w:rsidR="00762C91" w:rsidRPr="005B28D3" w:rsidTr="001A5859">
        <w:trPr>
          <w:trHeight w:val="270"/>
        </w:trPr>
        <w:tc>
          <w:tcPr>
            <w:tcW w:w="7229" w:type="dxa"/>
          </w:tcPr>
          <w:p w:rsidR="00762C91" w:rsidRPr="00BF3C50" w:rsidRDefault="00762C91" w:rsidP="00762C91">
            <w:pPr>
              <w:rPr>
                <w:rFonts w:ascii="Times New Roman" w:hAnsi="Times New Roman" w:cs="Times New Roman"/>
              </w:rPr>
            </w:pPr>
            <w:r w:rsidRPr="00BF3C50">
              <w:rPr>
                <w:rFonts w:ascii="Times New Roman" w:hAnsi="Times New Roman" w:cs="Times New Roman"/>
              </w:rPr>
              <w:t>Pick's disease</w:t>
            </w:r>
          </w:p>
        </w:tc>
      </w:tr>
      <w:tr w:rsidR="00762C91" w:rsidRPr="00F15575" w:rsidTr="001A5859">
        <w:trPr>
          <w:trHeight w:val="345"/>
        </w:trPr>
        <w:tc>
          <w:tcPr>
            <w:tcW w:w="7229"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Multiple sclerosis, optic neuritis, other demyelinating diseases</w:t>
            </w:r>
          </w:p>
        </w:tc>
      </w:tr>
      <w:tr w:rsidR="00762C91" w:rsidRPr="00F15575" w:rsidTr="001A5859">
        <w:trPr>
          <w:trHeight w:val="195"/>
        </w:trPr>
        <w:tc>
          <w:tcPr>
            <w:tcW w:w="7229"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lastRenderedPageBreak/>
              <w:t>Epilepsy, International classification of epileptic seizures. Emergency treatment of epileptic seizures with first aid episodes during a major epileptic seizure</w:t>
            </w:r>
          </w:p>
        </w:tc>
      </w:tr>
      <w:tr w:rsidR="00762C91" w:rsidRPr="00F15575" w:rsidTr="001A5859">
        <w:trPr>
          <w:trHeight w:val="195"/>
        </w:trPr>
        <w:tc>
          <w:tcPr>
            <w:tcW w:w="7229"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Non-epileptic consciousness, Fainting, Carotid sinus syndrome, Morgagnium-Adams-Stokes Syndrome (MAS), Psychogenic attacks</w:t>
            </w:r>
          </w:p>
        </w:tc>
      </w:tr>
      <w:tr w:rsidR="00762C91" w:rsidRPr="00F15575" w:rsidTr="001A5859">
        <w:trPr>
          <w:trHeight w:val="195"/>
        </w:trPr>
        <w:tc>
          <w:tcPr>
            <w:tcW w:w="7229"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Spontaneous (primary) and symptomatic (secondary) headaches, migraine, mixed headache, cranial neuralgia</w:t>
            </w:r>
          </w:p>
        </w:tc>
      </w:tr>
      <w:tr w:rsidR="00762C91" w:rsidRPr="00F15575" w:rsidTr="001A5859">
        <w:trPr>
          <w:trHeight w:val="195"/>
        </w:trPr>
        <w:tc>
          <w:tcPr>
            <w:tcW w:w="7229"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 xml:space="preserve">Dizziness, </w:t>
            </w:r>
            <w:proofErr w:type="spellStart"/>
            <w:r w:rsidRPr="00530380">
              <w:rPr>
                <w:rFonts w:ascii="Times New Roman" w:hAnsi="Times New Roman" w:cs="Times New Roman"/>
                <w:lang w:val="en-US"/>
              </w:rPr>
              <w:t>Méni`ere</w:t>
            </w:r>
            <w:proofErr w:type="spellEnd"/>
            <w:r w:rsidRPr="00530380">
              <w:rPr>
                <w:rFonts w:ascii="Times New Roman" w:hAnsi="Times New Roman" w:cs="Times New Roman"/>
                <w:lang w:val="en-US"/>
              </w:rPr>
              <w:t xml:space="preserve"> disease, Inflammation of the vestibular nerve (neuron), Mild paroxysmal positional dizziness, Mild recurrent dizziness, Mild paroxysmal dizziness in children, Cervical vertigo</w:t>
            </w:r>
          </w:p>
        </w:tc>
      </w:tr>
      <w:tr w:rsidR="00762C91" w:rsidRPr="00F15575" w:rsidTr="001A5859">
        <w:trPr>
          <w:trHeight w:val="195"/>
        </w:trPr>
        <w:tc>
          <w:tcPr>
            <w:tcW w:w="7229"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Spinal cord diseases, Transverse spinal cord injuries, spinal cavity, cord degeneration, Other spinal diseases</w:t>
            </w:r>
          </w:p>
        </w:tc>
      </w:tr>
      <w:tr w:rsidR="00762C91" w:rsidRPr="00F15575" w:rsidTr="001A5859">
        <w:trPr>
          <w:trHeight w:val="195"/>
        </w:trPr>
        <w:tc>
          <w:tcPr>
            <w:tcW w:w="7229"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Diseases of the peripheral nervous system, Cranial nerve injuries and diseases, Damage to peripheral nerves and nerve plexuses, Root syndromes, Polineuropathies</w:t>
            </w:r>
          </w:p>
        </w:tc>
      </w:tr>
      <w:tr w:rsidR="00762C91" w:rsidRPr="00F15575" w:rsidTr="001A5859">
        <w:trPr>
          <w:trHeight w:val="195"/>
        </w:trPr>
        <w:tc>
          <w:tcPr>
            <w:tcW w:w="7229"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Muscle diseases, Progressive muscular dystrophies, Polymyositis and dermatomyositis (idiopathic inflammatory myopathy), Incendiary myositis, Urinary</w:t>
            </w:r>
          </w:p>
        </w:tc>
      </w:tr>
      <w:tr w:rsidR="00762C91" w:rsidRPr="00F15575" w:rsidTr="001A5859">
        <w:trPr>
          <w:trHeight w:val="195"/>
        </w:trPr>
        <w:tc>
          <w:tcPr>
            <w:tcW w:w="7229" w:type="dxa"/>
          </w:tcPr>
          <w:p w:rsidR="00762C91" w:rsidRPr="00530380" w:rsidRDefault="00762C91" w:rsidP="00762C91">
            <w:pPr>
              <w:rPr>
                <w:rFonts w:ascii="Times New Roman" w:hAnsi="Times New Roman" w:cs="Times New Roman"/>
                <w:lang w:val="en-US"/>
              </w:rPr>
            </w:pPr>
            <w:r w:rsidRPr="00530380">
              <w:rPr>
                <w:rFonts w:ascii="Times New Roman" w:hAnsi="Times New Roman" w:cs="Times New Roman"/>
                <w:lang w:val="en-US"/>
              </w:rPr>
              <w:t>Diseases of the autonomic system. The functions of the sympathetic (sympathetic) and parasympathetic system. Locating the lesions responsible for the disorders of perspiration. Testing the autonomic nervous system</w:t>
            </w:r>
          </w:p>
        </w:tc>
      </w:tr>
      <w:tr w:rsidR="00762C91" w:rsidRPr="005B28D3" w:rsidTr="001A5859">
        <w:trPr>
          <w:trHeight w:val="195"/>
        </w:trPr>
        <w:tc>
          <w:tcPr>
            <w:tcW w:w="7229" w:type="dxa"/>
          </w:tcPr>
          <w:p w:rsidR="00762C91" w:rsidRPr="00BF3C50" w:rsidRDefault="00762C91" w:rsidP="00762C91">
            <w:pPr>
              <w:rPr>
                <w:rFonts w:ascii="Times New Roman" w:hAnsi="Times New Roman" w:cs="Times New Roman"/>
              </w:rPr>
            </w:pPr>
            <w:r w:rsidRPr="00530380">
              <w:rPr>
                <w:rFonts w:ascii="Times New Roman" w:hAnsi="Times New Roman" w:cs="Times New Roman"/>
                <w:lang w:val="en-US"/>
              </w:rPr>
              <w:t xml:space="preserve">Neurological complications in systemic and organ diseases. </w:t>
            </w:r>
            <w:r w:rsidRPr="00BF3C50">
              <w:rPr>
                <w:rFonts w:ascii="Times New Roman" w:hAnsi="Times New Roman" w:cs="Times New Roman"/>
              </w:rPr>
              <w:t>Discussing interesting neurological cases.</w:t>
            </w:r>
          </w:p>
        </w:tc>
      </w:tr>
    </w:tbl>
    <w:p w:rsidR="00762C91" w:rsidRDefault="00762C91" w:rsidP="007A4C56">
      <w:pPr>
        <w:rPr>
          <w:rFonts w:ascii="Times New Roman" w:hAnsi="Times New Roman" w:cs="Times New Roman"/>
          <w:b/>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762C91" w:rsidRPr="00762C91" w:rsidRDefault="00762C91" w:rsidP="00762C91">
      <w:pPr>
        <w:pStyle w:val="Punktygwne"/>
        <w:spacing w:after="0"/>
        <w:rPr>
          <w:b w:val="0"/>
          <w:smallCaps w:val="0"/>
          <w:sz w:val="22"/>
          <w:lang w:val="en-US"/>
        </w:rPr>
      </w:pPr>
      <w:r w:rsidRPr="00762C91">
        <w:rPr>
          <w:smallCaps w:val="0"/>
          <w:sz w:val="22"/>
          <w:lang w:val="en-US"/>
        </w:rPr>
        <w:t>Lecture</w:t>
      </w:r>
      <w:r w:rsidRPr="00762C91">
        <w:rPr>
          <w:b w:val="0"/>
          <w:smallCaps w:val="0"/>
          <w:sz w:val="22"/>
          <w:lang w:val="en-US"/>
        </w:rPr>
        <w:t>: multimedia presentation.</w:t>
      </w:r>
    </w:p>
    <w:p w:rsidR="00762C91" w:rsidRPr="00762C91" w:rsidRDefault="00762C91" w:rsidP="00762C91">
      <w:pPr>
        <w:pStyle w:val="Punktygwne"/>
        <w:spacing w:after="0"/>
        <w:rPr>
          <w:b w:val="0"/>
          <w:smallCaps w:val="0"/>
          <w:sz w:val="22"/>
          <w:lang w:val="en-US"/>
        </w:rPr>
      </w:pPr>
      <w:r w:rsidRPr="00762C91">
        <w:rPr>
          <w:smallCaps w:val="0"/>
          <w:sz w:val="22"/>
          <w:lang w:val="en-US"/>
        </w:rPr>
        <w:t>Exercises</w:t>
      </w:r>
      <w:r w:rsidRPr="00762C91">
        <w:rPr>
          <w:b w:val="0"/>
          <w:smallCaps w:val="0"/>
          <w:sz w:val="22"/>
          <w:lang w:val="en-US"/>
        </w:rPr>
        <w:t>: practical exercises, demonstration, lecture form.</w:t>
      </w:r>
    </w:p>
    <w:p w:rsidR="00762C91" w:rsidRDefault="00762C91" w:rsidP="00762C91">
      <w:pPr>
        <w:pStyle w:val="Punktygwne"/>
        <w:spacing w:after="0"/>
        <w:rPr>
          <w:b w:val="0"/>
          <w:smallCaps w:val="0"/>
          <w:sz w:val="22"/>
          <w:lang w:val="en-US"/>
        </w:rPr>
      </w:pPr>
      <w:r w:rsidRPr="00762C91">
        <w:rPr>
          <w:smallCaps w:val="0"/>
          <w:sz w:val="22"/>
          <w:lang w:val="en-US"/>
        </w:rPr>
        <w:t>Seminars</w:t>
      </w:r>
      <w:r w:rsidRPr="00762C91">
        <w:rPr>
          <w:b w:val="0"/>
          <w:smallCaps w:val="0"/>
          <w:sz w:val="22"/>
          <w:lang w:val="en-US"/>
        </w:rPr>
        <w:t>: group work, case study, problem solving, discussion.</w:t>
      </w:r>
    </w:p>
    <w:p w:rsidR="00762C91" w:rsidRPr="00762C91" w:rsidRDefault="00762C91" w:rsidP="00762C91">
      <w:pPr>
        <w:pStyle w:val="Punktygwne"/>
        <w:spacing w:before="0" w:after="0"/>
        <w:rPr>
          <w:b w:val="0"/>
          <w:smallCaps w:val="0"/>
          <w:sz w:val="22"/>
          <w:lang w:val="en-US"/>
        </w:rPr>
      </w:pPr>
    </w:p>
    <w:p w:rsidR="00074BEA" w:rsidRDefault="00762C91" w:rsidP="00762C91">
      <w:pPr>
        <w:pStyle w:val="Punktygwne"/>
        <w:spacing w:before="0" w:after="0"/>
        <w:rPr>
          <w:b w:val="0"/>
          <w:smallCaps w:val="0"/>
          <w:sz w:val="22"/>
          <w:lang w:val="en-US"/>
        </w:rPr>
      </w:pPr>
      <w:proofErr w:type="gramStart"/>
      <w:r w:rsidRPr="00762C91">
        <w:rPr>
          <w:smallCaps w:val="0"/>
          <w:sz w:val="22"/>
          <w:lang w:val="en-US"/>
        </w:rPr>
        <w:t>Student's</w:t>
      </w:r>
      <w:proofErr w:type="gramEnd"/>
      <w:r w:rsidRPr="00762C91">
        <w:rPr>
          <w:smallCaps w:val="0"/>
          <w:sz w:val="22"/>
          <w:lang w:val="en-US"/>
        </w:rPr>
        <w:t xml:space="preserve"> own work</w:t>
      </w:r>
      <w:r w:rsidRPr="00762C91">
        <w:rPr>
          <w:b w:val="0"/>
          <w:smallCaps w:val="0"/>
          <w:sz w:val="22"/>
          <w:lang w:val="en-US"/>
        </w:rPr>
        <w:t>: working with a book, preparing for classes and preparing for the test and exam</w:t>
      </w:r>
    </w:p>
    <w:p w:rsidR="00762C91" w:rsidRPr="00681816" w:rsidRDefault="00762C91" w:rsidP="00762C91">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762C91" w:rsidRPr="00681816" w:rsidTr="002F2356">
        <w:tc>
          <w:tcPr>
            <w:tcW w:w="1451" w:type="dxa"/>
            <w:vAlign w:val="center"/>
          </w:tcPr>
          <w:p w:rsidR="00762C91" w:rsidRPr="00762C91" w:rsidRDefault="00762C91" w:rsidP="00762C91">
            <w:pPr>
              <w:pStyle w:val="a8"/>
              <w:spacing w:line="276" w:lineRule="auto"/>
              <w:rPr>
                <w:rFonts w:ascii="Times New Roman" w:hAnsi="Times New Roman" w:cs="Times New Roman"/>
                <w:szCs w:val="24"/>
              </w:rPr>
            </w:pPr>
            <w:r w:rsidRPr="00762C91">
              <w:rPr>
                <w:rFonts w:ascii="Times New Roman" w:hAnsi="Times New Roman" w:cs="Times New Roman"/>
                <w:szCs w:val="24"/>
              </w:rPr>
              <w:t>EK_ 01, EK_02</w:t>
            </w:r>
          </w:p>
        </w:tc>
        <w:tc>
          <w:tcPr>
            <w:tcW w:w="4929" w:type="dxa"/>
          </w:tcPr>
          <w:p w:rsidR="00762C91" w:rsidRPr="00681816" w:rsidRDefault="00762C91" w:rsidP="00762C91">
            <w:pPr>
              <w:rPr>
                <w:rFonts w:ascii="Times New Roman" w:hAnsi="Times New Roman" w:cs="Times New Roman"/>
              </w:rPr>
            </w:pPr>
            <w:r w:rsidRPr="00762C91">
              <w:rPr>
                <w:rFonts w:ascii="Times New Roman" w:hAnsi="Times New Roman" w:cs="Times New Roman"/>
              </w:rPr>
              <w:t>Written test</w:t>
            </w:r>
          </w:p>
        </w:tc>
        <w:tc>
          <w:tcPr>
            <w:tcW w:w="2148" w:type="dxa"/>
          </w:tcPr>
          <w:p w:rsidR="00762C91" w:rsidRPr="00681816" w:rsidRDefault="00762C91" w:rsidP="00762C91">
            <w:pPr>
              <w:rPr>
                <w:rFonts w:ascii="Times New Roman" w:hAnsi="Times New Roman" w:cs="Times New Roman"/>
              </w:rPr>
            </w:pPr>
            <w:r w:rsidRPr="00762C91">
              <w:rPr>
                <w:rFonts w:ascii="Times New Roman" w:hAnsi="Times New Roman" w:cs="Times New Roman"/>
              </w:rPr>
              <w:t>Lecture</w:t>
            </w:r>
          </w:p>
        </w:tc>
      </w:tr>
      <w:tr w:rsidR="00762C91" w:rsidRPr="00681816" w:rsidTr="002F2356">
        <w:tc>
          <w:tcPr>
            <w:tcW w:w="1451" w:type="dxa"/>
            <w:vAlign w:val="center"/>
          </w:tcPr>
          <w:p w:rsidR="00762C91" w:rsidRPr="00762C91" w:rsidRDefault="00762C91" w:rsidP="00762C91">
            <w:pPr>
              <w:pStyle w:val="a8"/>
              <w:spacing w:line="276" w:lineRule="auto"/>
              <w:rPr>
                <w:rFonts w:ascii="Times New Roman" w:hAnsi="Times New Roman" w:cs="Times New Roman"/>
                <w:szCs w:val="24"/>
              </w:rPr>
            </w:pPr>
            <w:r w:rsidRPr="00762C91">
              <w:rPr>
                <w:rFonts w:ascii="Times New Roman" w:hAnsi="Times New Roman" w:cs="Times New Roman"/>
                <w:szCs w:val="24"/>
              </w:rPr>
              <w:t xml:space="preserve">EK_03, EK_04, </w:t>
            </w:r>
            <w:r w:rsidRPr="00762C91">
              <w:rPr>
                <w:rFonts w:ascii="Times New Roman" w:hAnsi="Times New Roman" w:cs="Times New Roman"/>
                <w:szCs w:val="24"/>
              </w:rPr>
              <w:lastRenderedPageBreak/>
              <w:t>EK_05, EK_06</w:t>
            </w:r>
          </w:p>
        </w:tc>
        <w:tc>
          <w:tcPr>
            <w:tcW w:w="4929" w:type="dxa"/>
          </w:tcPr>
          <w:p w:rsidR="00762C91" w:rsidRPr="00681816" w:rsidRDefault="00762C91" w:rsidP="00762C91">
            <w:pPr>
              <w:rPr>
                <w:rFonts w:ascii="Times New Roman" w:hAnsi="Times New Roman" w:cs="Times New Roman"/>
              </w:rPr>
            </w:pPr>
            <w:r w:rsidRPr="00762C91">
              <w:rPr>
                <w:rFonts w:ascii="Times New Roman" w:hAnsi="Times New Roman" w:cs="Times New Roman"/>
              </w:rPr>
              <w:lastRenderedPageBreak/>
              <w:t>Practical pass</w:t>
            </w:r>
          </w:p>
        </w:tc>
        <w:tc>
          <w:tcPr>
            <w:tcW w:w="2148" w:type="dxa"/>
          </w:tcPr>
          <w:p w:rsidR="00762C91" w:rsidRPr="00681816" w:rsidRDefault="00762C91" w:rsidP="00762C91">
            <w:pPr>
              <w:rPr>
                <w:rFonts w:ascii="Times New Roman" w:hAnsi="Times New Roman" w:cs="Times New Roman"/>
              </w:rPr>
            </w:pPr>
            <w:r w:rsidRPr="00762C91">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F15575" w:rsidTr="00DC6687">
        <w:tc>
          <w:tcPr>
            <w:tcW w:w="9244" w:type="dxa"/>
          </w:tcPr>
          <w:p w:rsidR="00762C91" w:rsidRPr="00762C91" w:rsidRDefault="00762C91" w:rsidP="00762C91">
            <w:pPr>
              <w:rPr>
                <w:rFonts w:ascii="Times New Roman" w:hAnsi="Times New Roman" w:cs="Times New Roman"/>
                <w:b/>
                <w:lang w:val="en-US"/>
              </w:rPr>
            </w:pPr>
            <w:r w:rsidRPr="00762C91">
              <w:rPr>
                <w:rFonts w:ascii="Times New Roman" w:hAnsi="Times New Roman" w:cs="Times New Roman"/>
                <w:b/>
                <w:lang w:val="en-US"/>
              </w:rPr>
              <w:t>Lectures (EK_01, EK_02):</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1. test pass and open questions:</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A: Questions in the field of messages to remember;</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B: Questions in the field of speech to understand;</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C: Solving a typical written task;</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D: Solving an atypical writing task;</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 for insufficient solution of tasks only from areas A and B = grade 2.0</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 xml:space="preserve">- </w:t>
            </w:r>
            <w:proofErr w:type="gramStart"/>
            <w:r w:rsidRPr="00762C91">
              <w:rPr>
                <w:rFonts w:ascii="Times New Roman" w:hAnsi="Times New Roman" w:cs="Times New Roman"/>
                <w:lang w:val="en-US"/>
              </w:rPr>
              <w:t>for</w:t>
            </w:r>
            <w:proofErr w:type="gramEnd"/>
            <w:r w:rsidRPr="00762C91">
              <w:rPr>
                <w:rFonts w:ascii="Times New Roman" w:hAnsi="Times New Roman" w:cs="Times New Roman"/>
                <w:lang w:val="en-US"/>
              </w:rPr>
              <w:t xml:space="preserve"> solving tasks only from areas A and B, the possibility of obtaining max. rating 3.0</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 xml:space="preserve">- </w:t>
            </w:r>
            <w:proofErr w:type="gramStart"/>
            <w:r w:rsidRPr="00762C91">
              <w:rPr>
                <w:rFonts w:ascii="Times New Roman" w:hAnsi="Times New Roman" w:cs="Times New Roman"/>
                <w:lang w:val="en-US"/>
              </w:rPr>
              <w:t>for</w:t>
            </w:r>
            <w:proofErr w:type="gramEnd"/>
            <w:r w:rsidRPr="00762C91">
              <w:rPr>
                <w:rFonts w:ascii="Times New Roman" w:hAnsi="Times New Roman" w:cs="Times New Roman"/>
                <w:lang w:val="en-US"/>
              </w:rPr>
              <w:t xml:space="preserve"> solving tasks from the area A + B + C, the possibility of obtaining max. evaluation 4.0</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 for the solution of tasks in the area A + B + C + D, the possibility of obtaining a rating of 5.0</w:t>
            </w:r>
          </w:p>
          <w:p w:rsidR="00762C91" w:rsidRPr="00762C91" w:rsidRDefault="00762C91" w:rsidP="00762C91">
            <w:pPr>
              <w:rPr>
                <w:rFonts w:ascii="Times New Roman" w:hAnsi="Times New Roman" w:cs="Times New Roman"/>
                <w:lang w:val="en-US"/>
              </w:rPr>
            </w:pPr>
          </w:p>
          <w:p w:rsidR="00762C91" w:rsidRPr="00762C91" w:rsidRDefault="00762C91" w:rsidP="00762C91">
            <w:pPr>
              <w:rPr>
                <w:rFonts w:ascii="Times New Roman" w:hAnsi="Times New Roman" w:cs="Times New Roman"/>
                <w:b/>
                <w:lang w:val="en-US"/>
              </w:rPr>
            </w:pPr>
            <w:r w:rsidRPr="00762C91">
              <w:rPr>
                <w:rFonts w:ascii="Times New Roman" w:hAnsi="Times New Roman" w:cs="Times New Roman"/>
                <w:b/>
                <w:lang w:val="en-US"/>
              </w:rPr>
              <w:t>Knowledge assessment:</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Written test</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5.0 - has knowledge of each of the contents of education at the level of 90% -100%</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4.5 - has knowledge of each of the content of education at the level of 84% -89%</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4.0 - has knowledge of each of the content of education at the level of 77% -83%</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3.5 - has knowledge of each of the content of education at the level of 70% -76%</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3.0 - has knowledge of each of the content of education at the level of 60% -69%</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2.0 - has knowledge of each of the contents of education below 60%</w:t>
            </w:r>
          </w:p>
          <w:p w:rsidR="00762C91" w:rsidRPr="00762C91" w:rsidRDefault="00762C91" w:rsidP="00762C91">
            <w:pPr>
              <w:rPr>
                <w:rFonts w:ascii="Times New Roman" w:hAnsi="Times New Roman" w:cs="Times New Roman"/>
                <w:lang w:val="en-US"/>
              </w:rPr>
            </w:pPr>
          </w:p>
          <w:p w:rsidR="00762C91" w:rsidRPr="00762C91" w:rsidRDefault="00762C91" w:rsidP="00762C91">
            <w:pPr>
              <w:rPr>
                <w:rFonts w:ascii="Times New Roman" w:hAnsi="Times New Roman" w:cs="Times New Roman"/>
                <w:b/>
                <w:lang w:val="en-US"/>
              </w:rPr>
            </w:pPr>
            <w:r w:rsidRPr="00762C91">
              <w:rPr>
                <w:rFonts w:ascii="Times New Roman" w:hAnsi="Times New Roman" w:cs="Times New Roman"/>
                <w:b/>
                <w:lang w:val="en-US"/>
              </w:rPr>
              <w:t>Classes, seminars (EK_03, EK_04, EK_05):</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1. full participation and activity in the exercises</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2. written partial credits</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Range of ratings: 2.0 - 5.0</w:t>
            </w:r>
          </w:p>
          <w:p w:rsidR="00762C91" w:rsidRPr="00762C91" w:rsidRDefault="00762C91" w:rsidP="00762C91">
            <w:pPr>
              <w:rPr>
                <w:rFonts w:ascii="Times New Roman" w:hAnsi="Times New Roman" w:cs="Times New Roman"/>
                <w:b/>
                <w:lang w:val="en-US"/>
              </w:rPr>
            </w:pPr>
            <w:r w:rsidRPr="00762C91">
              <w:rPr>
                <w:rFonts w:ascii="Times New Roman" w:hAnsi="Times New Roman" w:cs="Times New Roman"/>
                <w:b/>
                <w:lang w:val="en-US"/>
              </w:rPr>
              <w:t>Skill assessment</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5.0 - the student actively participates in the classes, is well prepared, has a very good knowledge of theoretical knowledge and practical skills regarding the location and symptomatology of diseases of the central and peripheral nervous system, properly performs neurological examination and makes appropriate conclusions</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 xml:space="preserve">4.5 - the student actively participates in the classes, has a good knowledge of theoretical knowledge and practical skills regarding the location and symptomatology of diseases of the </w:t>
            </w:r>
            <w:r w:rsidRPr="00762C91">
              <w:rPr>
                <w:rFonts w:ascii="Times New Roman" w:hAnsi="Times New Roman" w:cs="Times New Roman"/>
                <w:lang w:val="en-US"/>
              </w:rPr>
              <w:lastRenderedPageBreak/>
              <w:t>central and peripheral nervous system, properly performs neurological examination and makes appropriate conclusions</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4.0 - the student actively participates in the classes, is improved, has a good degree of theoretical knowledge and practical skills regarding the location and symptomatology of diseases of the central and peripheral nervous system, properly conducts neurological examination and makes appropriate conclusions</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3.5 - the student participates in classes, his scope of preparation does not allow for a comprehensive presentation of the discussed problem, is corrected, has sufficiently acquired theoretical knowledge and practical skills regarding the location and symptomatology of diseases of the central and peripheral nervous system, performs neurological examination and makes appropriate conclusions,</w:t>
            </w:r>
          </w:p>
          <w:p w:rsidR="00762C91" w:rsidRPr="00762C91" w:rsidRDefault="00762C91" w:rsidP="00762C91">
            <w:pPr>
              <w:rPr>
                <w:rFonts w:ascii="Times New Roman" w:hAnsi="Times New Roman" w:cs="Times New Roman"/>
                <w:lang w:val="en-US"/>
              </w:rPr>
            </w:pPr>
            <w:r w:rsidRPr="00762C91">
              <w:rPr>
                <w:rFonts w:ascii="Times New Roman" w:hAnsi="Times New Roman" w:cs="Times New Roman"/>
                <w:lang w:val="en-US"/>
              </w:rPr>
              <w:t>3.0 - the student participates in the classes, has sufficiently acquired theoretical knowledge and practical skills regarding the location and symptomatology of diseases of the central and peripheral nervous system, performs neurological examination, but often makes mistakes and makes incorrect conclusions, often corrects</w:t>
            </w:r>
          </w:p>
          <w:p w:rsidR="00726F83" w:rsidRPr="000712FA" w:rsidRDefault="00762C91" w:rsidP="00762C91">
            <w:pPr>
              <w:rPr>
                <w:rFonts w:ascii="Times New Roman" w:hAnsi="Times New Roman" w:cs="Times New Roman"/>
                <w:lang w:val="en-US"/>
              </w:rPr>
            </w:pPr>
            <w:r w:rsidRPr="00762C91">
              <w:rPr>
                <w:rFonts w:ascii="Times New Roman" w:hAnsi="Times New Roman" w:cs="Times New Roman"/>
                <w:lang w:val="en-US"/>
              </w:rPr>
              <w:t>2.0 - the student passively participates in the classes, the statements are incorrectly substantive, did not sufficiently acquire theoretical knowledge and practical skills regarding the location and symptomatology of diseases of the central and peripheral nervous system, improperly performs neurological examination and makes inadequate conclusions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762C91" w:rsidRPr="00681816" w:rsidTr="00DC6687">
        <w:tc>
          <w:tcPr>
            <w:tcW w:w="4066" w:type="dxa"/>
          </w:tcPr>
          <w:p w:rsidR="00762C91" w:rsidRPr="00681816" w:rsidRDefault="00762C91" w:rsidP="00762C91">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762C91" w:rsidRPr="00FF2C84" w:rsidRDefault="00762C91" w:rsidP="00762C91">
            <w:pPr>
              <w:pStyle w:val="a5"/>
              <w:spacing w:after="120"/>
              <w:ind w:left="0"/>
              <w:rPr>
                <w:rFonts w:ascii="Times New Roman" w:hAnsi="Times New Roman"/>
              </w:rPr>
            </w:pPr>
            <w:r>
              <w:rPr>
                <w:rFonts w:ascii="Times New Roman" w:hAnsi="Times New Roman"/>
              </w:rPr>
              <w:t>45</w:t>
            </w:r>
          </w:p>
        </w:tc>
      </w:tr>
      <w:tr w:rsidR="00762C91" w:rsidRPr="00681816" w:rsidTr="00DC6687">
        <w:tc>
          <w:tcPr>
            <w:tcW w:w="4066" w:type="dxa"/>
          </w:tcPr>
          <w:p w:rsidR="00762C91" w:rsidRPr="00681816" w:rsidRDefault="00762C91" w:rsidP="00762C91">
            <w:pPr>
              <w:rPr>
                <w:rFonts w:ascii="Times New Roman" w:hAnsi="Times New Roman" w:cs="Times New Roman"/>
              </w:rPr>
            </w:pPr>
            <w:r w:rsidRPr="00681816">
              <w:rPr>
                <w:rFonts w:ascii="Times New Roman" w:hAnsi="Times New Roman" w:cs="Times New Roman"/>
              </w:rPr>
              <w:t>Preparation for classes</w:t>
            </w:r>
          </w:p>
        </w:tc>
        <w:tc>
          <w:tcPr>
            <w:tcW w:w="3402" w:type="dxa"/>
          </w:tcPr>
          <w:p w:rsidR="00762C91" w:rsidRPr="00FF2C84" w:rsidRDefault="00762C91" w:rsidP="00762C91">
            <w:pPr>
              <w:pStyle w:val="a5"/>
              <w:spacing w:after="120"/>
              <w:ind w:left="0"/>
              <w:rPr>
                <w:rFonts w:ascii="Times New Roman" w:hAnsi="Times New Roman"/>
              </w:rPr>
            </w:pPr>
            <w:r>
              <w:rPr>
                <w:rFonts w:ascii="Times New Roman" w:hAnsi="Times New Roman"/>
              </w:rPr>
              <w:t>10</w:t>
            </w:r>
          </w:p>
        </w:tc>
      </w:tr>
      <w:tr w:rsidR="00762C91" w:rsidRPr="00681816" w:rsidTr="00DC6687">
        <w:tc>
          <w:tcPr>
            <w:tcW w:w="4066" w:type="dxa"/>
          </w:tcPr>
          <w:p w:rsidR="00762C91" w:rsidRPr="00681816" w:rsidRDefault="00762C91" w:rsidP="00762C91">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762C91" w:rsidRPr="00FF2C84" w:rsidRDefault="00762C91" w:rsidP="00762C91">
            <w:pPr>
              <w:pStyle w:val="a5"/>
              <w:spacing w:after="120"/>
              <w:ind w:left="0"/>
              <w:rPr>
                <w:rFonts w:ascii="Times New Roman" w:hAnsi="Times New Roman"/>
              </w:rPr>
            </w:pPr>
            <w:r>
              <w:rPr>
                <w:rFonts w:ascii="Times New Roman" w:hAnsi="Times New Roman"/>
              </w:rPr>
              <w:t>2</w:t>
            </w:r>
          </w:p>
        </w:tc>
      </w:tr>
      <w:tr w:rsidR="00762C91" w:rsidRPr="00F15575" w:rsidTr="00DC6687">
        <w:tc>
          <w:tcPr>
            <w:tcW w:w="4066" w:type="dxa"/>
          </w:tcPr>
          <w:p w:rsidR="00762C91" w:rsidRPr="00681816" w:rsidRDefault="00762C91" w:rsidP="00762C91">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762C91" w:rsidRPr="00530380" w:rsidRDefault="00762C91" w:rsidP="00762C91">
            <w:pPr>
              <w:pStyle w:val="a5"/>
              <w:spacing w:after="120"/>
              <w:ind w:left="0"/>
              <w:rPr>
                <w:rFonts w:ascii="Times New Roman" w:hAnsi="Times New Roman"/>
                <w:lang w:val="en-US"/>
              </w:rPr>
            </w:pPr>
          </w:p>
        </w:tc>
      </w:tr>
      <w:tr w:rsidR="00762C91" w:rsidRPr="00681816" w:rsidTr="00DC6687">
        <w:tc>
          <w:tcPr>
            <w:tcW w:w="4066" w:type="dxa"/>
          </w:tcPr>
          <w:p w:rsidR="00762C91" w:rsidRPr="00681816" w:rsidRDefault="00762C91" w:rsidP="00762C91">
            <w:pPr>
              <w:rPr>
                <w:rFonts w:ascii="Times New Roman" w:hAnsi="Times New Roman" w:cs="Times New Roman"/>
              </w:rPr>
            </w:pPr>
            <w:r w:rsidRPr="00681816">
              <w:rPr>
                <w:rFonts w:ascii="Times New Roman" w:hAnsi="Times New Roman" w:cs="Times New Roman"/>
              </w:rPr>
              <w:t>Preparation for tests</w:t>
            </w:r>
          </w:p>
        </w:tc>
        <w:tc>
          <w:tcPr>
            <w:tcW w:w="3402" w:type="dxa"/>
          </w:tcPr>
          <w:p w:rsidR="00762C91" w:rsidRPr="00FF2C84" w:rsidRDefault="00762C91" w:rsidP="00762C91">
            <w:pPr>
              <w:pStyle w:val="a5"/>
              <w:spacing w:after="120"/>
              <w:ind w:left="0"/>
              <w:rPr>
                <w:rFonts w:ascii="Times New Roman" w:hAnsi="Times New Roman"/>
              </w:rPr>
            </w:pPr>
            <w:r>
              <w:rPr>
                <w:rFonts w:ascii="Times New Roman" w:hAnsi="Times New Roman"/>
              </w:rPr>
              <w:t>5</w:t>
            </w:r>
          </w:p>
        </w:tc>
      </w:tr>
      <w:tr w:rsidR="00762C91" w:rsidRPr="00681816" w:rsidTr="00DC6687">
        <w:tc>
          <w:tcPr>
            <w:tcW w:w="4066" w:type="dxa"/>
          </w:tcPr>
          <w:p w:rsidR="00762C91" w:rsidRPr="00681816" w:rsidRDefault="00762C91" w:rsidP="00762C91">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762C91" w:rsidRPr="00FF2C84" w:rsidRDefault="00762C91" w:rsidP="00762C91">
            <w:pPr>
              <w:pStyle w:val="a5"/>
              <w:spacing w:after="120"/>
              <w:ind w:left="0"/>
              <w:rPr>
                <w:rFonts w:ascii="Times New Roman" w:hAnsi="Times New Roman"/>
                <w:b/>
              </w:rPr>
            </w:pPr>
            <w:r>
              <w:rPr>
                <w:rFonts w:ascii="Times New Roman" w:hAnsi="Times New Roman"/>
                <w:b/>
              </w:rPr>
              <w:t>1</w:t>
            </w:r>
          </w:p>
        </w:tc>
      </w:tr>
      <w:tr w:rsidR="00762C91" w:rsidRPr="00681816" w:rsidTr="00DC6687">
        <w:tc>
          <w:tcPr>
            <w:tcW w:w="4066" w:type="dxa"/>
          </w:tcPr>
          <w:p w:rsidR="00762C91" w:rsidRPr="00681816" w:rsidRDefault="00762C91" w:rsidP="00762C91">
            <w:pPr>
              <w:rPr>
                <w:rFonts w:ascii="Times New Roman" w:hAnsi="Times New Roman" w:cs="Times New Roman"/>
              </w:rPr>
            </w:pPr>
            <w:r w:rsidRPr="00681816">
              <w:rPr>
                <w:rFonts w:ascii="Times New Roman" w:hAnsi="Times New Roman" w:cs="Times New Roman"/>
              </w:rPr>
              <w:t>Other (e-learning)</w:t>
            </w:r>
          </w:p>
        </w:tc>
        <w:tc>
          <w:tcPr>
            <w:tcW w:w="3402" w:type="dxa"/>
          </w:tcPr>
          <w:p w:rsidR="00762C91" w:rsidRPr="00FF2C84" w:rsidRDefault="00762C91" w:rsidP="00762C91">
            <w:pPr>
              <w:pStyle w:val="a5"/>
              <w:spacing w:after="120"/>
              <w:ind w:left="0"/>
              <w:rPr>
                <w:rFonts w:ascii="Times New Roman" w:hAnsi="Times New Roman"/>
                <w:b/>
              </w:rPr>
            </w:pPr>
            <w:r>
              <w:rPr>
                <w:rFonts w:ascii="Times New Roman" w:hAnsi="Times New Roman"/>
                <w:b/>
              </w:rPr>
              <w:t>-</w:t>
            </w:r>
          </w:p>
        </w:tc>
      </w:tr>
      <w:tr w:rsidR="00762C91" w:rsidRPr="00681816" w:rsidTr="00DC6687">
        <w:tc>
          <w:tcPr>
            <w:tcW w:w="4066" w:type="dxa"/>
          </w:tcPr>
          <w:p w:rsidR="00762C91" w:rsidRPr="00681816" w:rsidRDefault="00762C91" w:rsidP="00762C91">
            <w:pPr>
              <w:rPr>
                <w:rFonts w:ascii="Times New Roman" w:hAnsi="Times New Roman" w:cs="Times New Roman"/>
              </w:rPr>
            </w:pPr>
            <w:r w:rsidRPr="00681816">
              <w:rPr>
                <w:rFonts w:ascii="Times New Roman" w:hAnsi="Times New Roman" w:cs="Times New Roman"/>
              </w:rPr>
              <w:t>SUM OF HOURS</w:t>
            </w:r>
          </w:p>
        </w:tc>
        <w:tc>
          <w:tcPr>
            <w:tcW w:w="3402" w:type="dxa"/>
          </w:tcPr>
          <w:p w:rsidR="00762C91" w:rsidRPr="00FF2C84" w:rsidRDefault="00762C91" w:rsidP="00762C91">
            <w:pPr>
              <w:pStyle w:val="a5"/>
              <w:spacing w:after="120"/>
              <w:ind w:left="0"/>
              <w:rPr>
                <w:rFonts w:ascii="Times New Roman" w:hAnsi="Times New Roman"/>
                <w:b/>
              </w:rPr>
            </w:pPr>
            <w:r>
              <w:rPr>
                <w:rFonts w:ascii="Times New Roman" w:hAnsi="Times New Roman"/>
                <w:b/>
              </w:rPr>
              <w:t>63</w:t>
            </w:r>
          </w:p>
        </w:tc>
      </w:tr>
      <w:tr w:rsidR="00762C91" w:rsidRPr="00681816" w:rsidTr="00DC6687">
        <w:tc>
          <w:tcPr>
            <w:tcW w:w="4066" w:type="dxa"/>
          </w:tcPr>
          <w:p w:rsidR="00762C91" w:rsidRPr="00681816" w:rsidRDefault="00762C91" w:rsidP="00762C91">
            <w:pPr>
              <w:rPr>
                <w:rFonts w:ascii="Times New Roman" w:hAnsi="Times New Roman" w:cs="Times New Roman"/>
              </w:rPr>
            </w:pPr>
            <w:r w:rsidRPr="00681816">
              <w:rPr>
                <w:rFonts w:ascii="Times New Roman" w:hAnsi="Times New Roman" w:cs="Times New Roman"/>
              </w:rPr>
              <w:t>TOTAL NUMBER OF ECTS</w:t>
            </w:r>
          </w:p>
        </w:tc>
        <w:tc>
          <w:tcPr>
            <w:tcW w:w="3402" w:type="dxa"/>
          </w:tcPr>
          <w:p w:rsidR="00762C91" w:rsidRPr="00FF2C84" w:rsidRDefault="00762C91" w:rsidP="00762C91">
            <w:pPr>
              <w:pStyle w:val="a5"/>
              <w:spacing w:after="120"/>
              <w:ind w:left="0"/>
              <w:rPr>
                <w:rFonts w:ascii="Times New Roman" w:hAnsi="Times New Roman"/>
                <w:b/>
              </w:rPr>
            </w:pPr>
            <w:r>
              <w:rPr>
                <w:rFonts w:ascii="Times New Roman" w:hAnsi="Times New Roman"/>
                <w:b/>
              </w:rPr>
              <w:t>2</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762C91"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762C91"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762C91" w:rsidRPr="005B28D3" w:rsidRDefault="00762C91" w:rsidP="00762C91">
            <w:pPr>
              <w:numPr>
                <w:ilvl w:val="0"/>
                <w:numId w:val="12"/>
              </w:numPr>
              <w:spacing w:after="0" w:line="240" w:lineRule="auto"/>
              <w:jc w:val="both"/>
              <w:rPr>
                <w:rFonts w:ascii="Times New Roman" w:hAnsi="Times New Roman"/>
                <w:szCs w:val="24"/>
              </w:rPr>
            </w:pPr>
            <w:r w:rsidRPr="00E10CE9">
              <w:rPr>
                <w:rFonts w:ascii="Times New Roman" w:hAnsi="Times New Roman"/>
                <w:szCs w:val="24"/>
                <w:lang w:val="en-AU"/>
              </w:rPr>
              <w:lastRenderedPageBreak/>
              <w:t xml:space="preserve">Timothy </w:t>
            </w:r>
            <w:proofErr w:type="spellStart"/>
            <w:r w:rsidRPr="00E10CE9">
              <w:rPr>
                <w:rFonts w:ascii="Times New Roman" w:hAnsi="Times New Roman"/>
                <w:szCs w:val="24"/>
                <w:lang w:val="en-AU"/>
              </w:rPr>
              <w:t>A.Pedley</w:t>
            </w:r>
            <w:proofErr w:type="spellEnd"/>
            <w:r w:rsidRPr="00E10CE9">
              <w:rPr>
                <w:rFonts w:ascii="Times New Roman" w:hAnsi="Times New Roman"/>
                <w:szCs w:val="24"/>
                <w:lang w:val="en-AU"/>
              </w:rPr>
              <w:t xml:space="preserve">, Rowland L.P, </w:t>
            </w:r>
            <w:proofErr w:type="spellStart"/>
            <w:r w:rsidRPr="00E10CE9">
              <w:rPr>
                <w:rFonts w:ascii="Times New Roman" w:hAnsi="Times New Roman"/>
                <w:szCs w:val="24"/>
                <w:lang w:val="en-AU"/>
              </w:rPr>
              <w:t>wyd</w:t>
            </w:r>
            <w:proofErr w:type="spellEnd"/>
            <w:r w:rsidRPr="00E10CE9">
              <w:rPr>
                <w:rFonts w:ascii="Times New Roman" w:hAnsi="Times New Roman"/>
                <w:szCs w:val="24"/>
                <w:lang w:val="en-AU"/>
              </w:rPr>
              <w:t xml:space="preserve">. </w:t>
            </w:r>
            <w:r w:rsidRPr="005B28D3">
              <w:rPr>
                <w:rFonts w:ascii="Times New Roman" w:hAnsi="Times New Roman"/>
                <w:szCs w:val="24"/>
              </w:rPr>
              <w:t>Pol. H. Kwieciński, Neurologia Merritta, tom 1-3. Wrocław 2012,</w:t>
            </w:r>
          </w:p>
          <w:p w:rsidR="00762C91" w:rsidRPr="005B28D3" w:rsidRDefault="00F15575" w:rsidP="00762C91">
            <w:pPr>
              <w:numPr>
                <w:ilvl w:val="0"/>
                <w:numId w:val="12"/>
              </w:numPr>
              <w:spacing w:after="0" w:line="240" w:lineRule="auto"/>
              <w:jc w:val="both"/>
              <w:rPr>
                <w:rFonts w:ascii="Times New Roman" w:hAnsi="Times New Roman"/>
                <w:szCs w:val="24"/>
              </w:rPr>
            </w:pPr>
            <w:hyperlink r:id="rId5" w:history="1">
              <w:r w:rsidR="00762C91" w:rsidRPr="005B28D3">
                <w:rPr>
                  <w:rFonts w:ascii="Times New Roman" w:hAnsi="Times New Roman"/>
                  <w:szCs w:val="24"/>
                </w:rPr>
                <w:t>NEUROLOGIA Podręcznik dla studentów medycyny</w:t>
              </w:r>
            </w:hyperlink>
            <w:r w:rsidR="00762C91" w:rsidRPr="005B28D3">
              <w:rPr>
                <w:rFonts w:ascii="Times New Roman" w:hAnsi="Times New Roman"/>
                <w:szCs w:val="24"/>
              </w:rPr>
              <w:t xml:space="preserve"> Wojciech Kozubski, Paweł P. Liberski Wydawnictwo Lekarskie PZWL, 2011</w:t>
            </w:r>
          </w:p>
          <w:p w:rsidR="00762C91" w:rsidRPr="005B28D3" w:rsidRDefault="00F15575" w:rsidP="00762C91">
            <w:pPr>
              <w:numPr>
                <w:ilvl w:val="0"/>
                <w:numId w:val="12"/>
              </w:numPr>
              <w:spacing w:after="0" w:line="240" w:lineRule="auto"/>
              <w:jc w:val="both"/>
              <w:rPr>
                <w:rFonts w:ascii="Times New Roman" w:hAnsi="Times New Roman"/>
                <w:szCs w:val="24"/>
              </w:rPr>
            </w:pPr>
            <w:hyperlink r:id="rId6" w:history="1">
              <w:r w:rsidR="00762C91" w:rsidRPr="005B28D3">
                <w:rPr>
                  <w:rFonts w:ascii="Times New Roman" w:hAnsi="Times New Roman"/>
                  <w:szCs w:val="24"/>
                </w:rPr>
                <w:t>Neurologia praktyczna</w:t>
              </w:r>
            </w:hyperlink>
            <w:r w:rsidR="00762C91" w:rsidRPr="005B28D3">
              <w:rPr>
                <w:rFonts w:ascii="Times New Roman" w:hAnsi="Times New Roman"/>
                <w:szCs w:val="24"/>
              </w:rPr>
              <w:t xml:space="preserve"> Antoni Prusiński. Wydawnictwo Lekarskie PZWL, 2011,</w:t>
            </w:r>
          </w:p>
          <w:p w:rsidR="00762C91" w:rsidRPr="00530380" w:rsidRDefault="00F15575" w:rsidP="00012E30">
            <w:pPr>
              <w:numPr>
                <w:ilvl w:val="0"/>
                <w:numId w:val="12"/>
              </w:numPr>
              <w:spacing w:after="0" w:line="240" w:lineRule="auto"/>
              <w:jc w:val="both"/>
              <w:rPr>
                <w:rFonts w:ascii="Times New Roman" w:hAnsi="Times New Roman" w:cs="Times New Roman"/>
                <w:color w:val="111111"/>
                <w:kern w:val="36"/>
              </w:rPr>
            </w:pPr>
            <w:hyperlink r:id="rId7" w:history="1">
              <w:r w:rsidR="00762C91" w:rsidRPr="00762C91">
                <w:rPr>
                  <w:rFonts w:ascii="Times New Roman" w:hAnsi="Times New Roman"/>
                  <w:szCs w:val="24"/>
                </w:rPr>
                <w:t>Anatomia czynnościowa ośrodkowego układu nerwowego</w:t>
              </w:r>
            </w:hyperlink>
            <w:r w:rsidR="00762C91" w:rsidRPr="00762C91">
              <w:rPr>
                <w:rFonts w:ascii="Times New Roman" w:hAnsi="Times New Roman"/>
                <w:szCs w:val="24"/>
              </w:rPr>
              <w:t xml:space="preserve"> Bogusław K. Gołąb Wydawnictwo Lekarskie PZWL, 2004</w:t>
            </w:r>
          </w:p>
          <w:p w:rsidR="000712FA" w:rsidRPr="00762C91" w:rsidRDefault="00F15575" w:rsidP="00012E30">
            <w:pPr>
              <w:numPr>
                <w:ilvl w:val="0"/>
                <w:numId w:val="12"/>
              </w:numPr>
              <w:spacing w:after="0" w:line="240" w:lineRule="auto"/>
              <w:jc w:val="both"/>
              <w:rPr>
                <w:rFonts w:ascii="Times New Roman" w:hAnsi="Times New Roman" w:cs="Times New Roman"/>
                <w:color w:val="111111"/>
                <w:kern w:val="36"/>
                <w:lang w:val="en-US"/>
              </w:rPr>
            </w:pPr>
            <w:hyperlink r:id="rId8" w:history="1">
              <w:r w:rsidR="00762C91" w:rsidRPr="00762C91">
                <w:rPr>
                  <w:rFonts w:ascii="Times New Roman" w:hAnsi="Times New Roman"/>
                  <w:szCs w:val="24"/>
                  <w:lang w:val="en-AU"/>
                </w:rPr>
                <w:t xml:space="preserve">Atlas </w:t>
              </w:r>
              <w:proofErr w:type="spellStart"/>
              <w:r w:rsidR="00762C91" w:rsidRPr="00762C91">
                <w:rPr>
                  <w:rFonts w:ascii="Times New Roman" w:hAnsi="Times New Roman"/>
                  <w:szCs w:val="24"/>
                  <w:lang w:val="en-AU"/>
                </w:rPr>
                <w:t>neurologii</w:t>
              </w:r>
              <w:proofErr w:type="spellEnd"/>
              <w:r w:rsidR="00762C91" w:rsidRPr="00762C91">
                <w:rPr>
                  <w:rFonts w:ascii="Times New Roman" w:hAnsi="Times New Roman"/>
                  <w:szCs w:val="24"/>
                  <w:lang w:val="en-AU"/>
                </w:rPr>
                <w:t xml:space="preserve"> </w:t>
              </w:r>
              <w:proofErr w:type="spellStart"/>
              <w:r w:rsidR="00762C91" w:rsidRPr="00762C91">
                <w:rPr>
                  <w:rFonts w:ascii="Times New Roman" w:hAnsi="Times New Roman"/>
                  <w:szCs w:val="24"/>
                  <w:lang w:val="en-AU"/>
                </w:rPr>
                <w:t>klinicznej</w:t>
              </w:r>
              <w:proofErr w:type="spellEnd"/>
            </w:hyperlink>
            <w:r w:rsidR="00762C91" w:rsidRPr="00762C91">
              <w:rPr>
                <w:rFonts w:ascii="Times New Roman" w:hAnsi="Times New Roman"/>
                <w:szCs w:val="24"/>
                <w:lang w:val="en-AU"/>
              </w:rPr>
              <w:t xml:space="preserve"> G. David Perkin, Douglas C. Miller, Russell Lane, red. </w:t>
            </w:r>
            <w:proofErr w:type="spellStart"/>
            <w:proofErr w:type="gramStart"/>
            <w:r w:rsidR="00762C91" w:rsidRPr="00762C91">
              <w:rPr>
                <w:rFonts w:ascii="Times New Roman" w:hAnsi="Times New Roman"/>
                <w:szCs w:val="24"/>
                <w:lang w:val="en-AU"/>
              </w:rPr>
              <w:t>wyd</w:t>
            </w:r>
            <w:proofErr w:type="spellEnd"/>
            <w:proofErr w:type="gramEnd"/>
            <w:r w:rsidR="00762C91" w:rsidRPr="00762C91">
              <w:rPr>
                <w:rFonts w:ascii="Times New Roman" w:hAnsi="Times New Roman"/>
                <w:szCs w:val="24"/>
                <w:lang w:val="en-AU"/>
              </w:rPr>
              <w:t xml:space="preserve">. pol. </w:t>
            </w:r>
            <w:r w:rsidR="00762C91" w:rsidRPr="00762C91">
              <w:rPr>
                <w:rFonts w:ascii="Times New Roman" w:hAnsi="Times New Roman"/>
                <w:szCs w:val="24"/>
              </w:rPr>
              <w:t>Danuta Ryglewicz, Elsevier Urban &amp; Partner, 2012</w:t>
            </w:r>
          </w:p>
          <w:p w:rsidR="0041236E" w:rsidRPr="00681816" w:rsidRDefault="0041236E" w:rsidP="0041236E">
            <w:pPr>
              <w:spacing w:after="0" w:line="240" w:lineRule="auto"/>
              <w:jc w:val="both"/>
              <w:rPr>
                <w:rFonts w:ascii="Times New Roman" w:hAnsi="Times New Roman" w:cs="Times New Roman"/>
                <w:color w:val="111111"/>
                <w:kern w:val="36"/>
                <w:lang w:val="en-US"/>
              </w:rPr>
            </w:pPr>
          </w:p>
        </w:tc>
      </w:tr>
      <w:tr w:rsidR="00E669D0" w:rsidRPr="00F15575"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lastRenderedPageBreak/>
              <w:t>Additional literature:</w:t>
            </w:r>
          </w:p>
          <w:p w:rsidR="00762C91" w:rsidRPr="005B28D3" w:rsidRDefault="00762C91" w:rsidP="00762C91">
            <w:pPr>
              <w:numPr>
                <w:ilvl w:val="0"/>
                <w:numId w:val="13"/>
              </w:numPr>
              <w:spacing w:after="0" w:line="240" w:lineRule="auto"/>
              <w:jc w:val="both"/>
              <w:rPr>
                <w:rFonts w:ascii="Times New Roman" w:hAnsi="Times New Roman"/>
                <w:szCs w:val="24"/>
              </w:rPr>
            </w:pPr>
            <w:r w:rsidRPr="005B28D3">
              <w:rPr>
                <w:rFonts w:ascii="Times New Roman" w:hAnsi="Times New Roman"/>
                <w:szCs w:val="24"/>
              </w:rPr>
              <w:t>Kwolek A. „Rehabilitacja medyczna”, Urban &amp; Partner Wrocław 2003</w:t>
            </w:r>
          </w:p>
          <w:p w:rsidR="00762C91" w:rsidRPr="005B28D3" w:rsidRDefault="00762C91" w:rsidP="00762C91">
            <w:pPr>
              <w:numPr>
                <w:ilvl w:val="0"/>
                <w:numId w:val="13"/>
              </w:numPr>
              <w:spacing w:after="0" w:line="240" w:lineRule="auto"/>
              <w:jc w:val="both"/>
              <w:rPr>
                <w:rFonts w:ascii="Times New Roman" w:hAnsi="Times New Roman"/>
                <w:szCs w:val="24"/>
              </w:rPr>
            </w:pPr>
            <w:r w:rsidRPr="005B28D3">
              <w:rPr>
                <w:rFonts w:ascii="Times New Roman" w:hAnsi="Times New Roman"/>
                <w:szCs w:val="24"/>
              </w:rPr>
              <w:t>Losy J. Stwardnienie rozsiane. Czelej. 2011.</w:t>
            </w:r>
          </w:p>
          <w:p w:rsidR="00762C91" w:rsidRPr="005B28D3" w:rsidRDefault="00762C91" w:rsidP="00762C91">
            <w:pPr>
              <w:numPr>
                <w:ilvl w:val="0"/>
                <w:numId w:val="13"/>
              </w:numPr>
              <w:spacing w:after="0" w:line="240" w:lineRule="auto"/>
              <w:jc w:val="both"/>
              <w:rPr>
                <w:rFonts w:ascii="Times New Roman" w:hAnsi="Times New Roman"/>
                <w:szCs w:val="24"/>
              </w:rPr>
            </w:pPr>
            <w:r w:rsidRPr="005B28D3">
              <w:rPr>
                <w:rFonts w:ascii="Times New Roman" w:hAnsi="Times New Roman"/>
                <w:szCs w:val="24"/>
              </w:rPr>
              <w:t>Kwolek A. „Rehabilitacja w udarze mózgu”, Wydawnictwo Uniwersytetu Rzeszowskiego 2009</w:t>
            </w:r>
          </w:p>
          <w:p w:rsidR="00762C91" w:rsidRPr="005B28D3" w:rsidRDefault="00762C91" w:rsidP="00762C91">
            <w:pPr>
              <w:numPr>
                <w:ilvl w:val="0"/>
                <w:numId w:val="13"/>
              </w:numPr>
              <w:spacing w:after="0" w:line="240" w:lineRule="auto"/>
              <w:jc w:val="both"/>
              <w:rPr>
                <w:rFonts w:ascii="Times New Roman" w:hAnsi="Times New Roman"/>
                <w:szCs w:val="24"/>
              </w:rPr>
            </w:pPr>
            <w:r w:rsidRPr="005B28D3">
              <w:rPr>
                <w:rFonts w:ascii="Times New Roman" w:hAnsi="Times New Roman"/>
                <w:szCs w:val="24"/>
              </w:rPr>
              <w:t>Prusiński A.., Podstawy neurologii klinicznej, PZWL, Warszawa 1989</w:t>
            </w:r>
          </w:p>
          <w:p w:rsidR="00762C91" w:rsidRPr="005B28D3" w:rsidRDefault="00762C91" w:rsidP="00762C91">
            <w:pPr>
              <w:numPr>
                <w:ilvl w:val="0"/>
                <w:numId w:val="13"/>
              </w:numPr>
              <w:spacing w:after="0" w:line="240" w:lineRule="auto"/>
              <w:jc w:val="both"/>
              <w:rPr>
                <w:rFonts w:ascii="Times New Roman" w:hAnsi="Times New Roman"/>
                <w:szCs w:val="24"/>
              </w:rPr>
            </w:pPr>
            <w:r w:rsidRPr="005B28D3">
              <w:rPr>
                <w:rFonts w:ascii="Times New Roman" w:hAnsi="Times New Roman"/>
                <w:szCs w:val="24"/>
              </w:rPr>
              <w:t>Prusiński A.., Neurologia praktyczna, PZWL, Warszawa 2007</w:t>
            </w:r>
          </w:p>
          <w:p w:rsidR="00762C91" w:rsidRPr="005B28D3" w:rsidRDefault="00762C91" w:rsidP="00762C91">
            <w:pPr>
              <w:numPr>
                <w:ilvl w:val="0"/>
                <w:numId w:val="13"/>
              </w:numPr>
              <w:spacing w:after="0" w:line="240" w:lineRule="auto"/>
              <w:jc w:val="both"/>
              <w:rPr>
                <w:rFonts w:ascii="Times New Roman" w:hAnsi="Times New Roman"/>
                <w:szCs w:val="24"/>
              </w:rPr>
            </w:pPr>
            <w:r w:rsidRPr="005B28D3">
              <w:rPr>
                <w:rFonts w:ascii="Times New Roman" w:hAnsi="Times New Roman"/>
                <w:szCs w:val="24"/>
              </w:rPr>
              <w:t>Follereau A. R., Usprawnianie po udarze mózgu – poradnik dla terapeutów i pracowników podstawowej opieki zdrowotnej, Wydawnictwo Elipsa – Jaim, Kraków 2004</w:t>
            </w:r>
          </w:p>
          <w:p w:rsidR="00762C91" w:rsidRPr="005B28D3" w:rsidRDefault="00762C91" w:rsidP="00762C91">
            <w:pPr>
              <w:numPr>
                <w:ilvl w:val="0"/>
                <w:numId w:val="13"/>
              </w:numPr>
              <w:spacing w:after="0" w:line="240" w:lineRule="auto"/>
              <w:jc w:val="both"/>
              <w:rPr>
                <w:rFonts w:ascii="Times New Roman" w:hAnsi="Times New Roman"/>
                <w:szCs w:val="24"/>
              </w:rPr>
            </w:pPr>
            <w:r w:rsidRPr="005B28D3">
              <w:rPr>
                <w:rFonts w:ascii="Times New Roman" w:hAnsi="Times New Roman"/>
                <w:szCs w:val="24"/>
              </w:rPr>
              <w:t>pod red. Michałowicz R., Neurologia dziecięca w praktyce, PZWL, Warszawa 2000</w:t>
            </w:r>
          </w:p>
          <w:p w:rsidR="00762C91" w:rsidRPr="005B28D3" w:rsidRDefault="00762C91" w:rsidP="00762C91">
            <w:pPr>
              <w:numPr>
                <w:ilvl w:val="0"/>
                <w:numId w:val="13"/>
              </w:numPr>
              <w:spacing w:after="0" w:line="240" w:lineRule="auto"/>
              <w:jc w:val="both"/>
              <w:rPr>
                <w:rFonts w:ascii="Times New Roman" w:hAnsi="Times New Roman"/>
                <w:szCs w:val="24"/>
              </w:rPr>
            </w:pPr>
            <w:r w:rsidRPr="005B28D3">
              <w:rPr>
                <w:rFonts w:ascii="Times New Roman" w:hAnsi="Times New Roman"/>
                <w:szCs w:val="24"/>
              </w:rPr>
              <w:t>pod. red. Michałowicz R., Mózgowe porażenie dziecięce, PZWL, Warszawa 2002</w:t>
            </w:r>
          </w:p>
          <w:p w:rsidR="00762C91" w:rsidRPr="005B28D3" w:rsidRDefault="00F15575" w:rsidP="00762C91">
            <w:pPr>
              <w:numPr>
                <w:ilvl w:val="0"/>
                <w:numId w:val="13"/>
              </w:numPr>
              <w:spacing w:after="0" w:line="240" w:lineRule="auto"/>
              <w:jc w:val="both"/>
              <w:rPr>
                <w:rFonts w:ascii="Times New Roman" w:hAnsi="Times New Roman"/>
                <w:szCs w:val="24"/>
              </w:rPr>
            </w:pPr>
            <w:hyperlink r:id="rId9" w:history="1">
              <w:r w:rsidR="00762C91" w:rsidRPr="005B28D3">
                <w:rPr>
                  <w:rFonts w:ascii="Times New Roman" w:hAnsi="Times New Roman"/>
                  <w:szCs w:val="24"/>
                </w:rPr>
                <w:t>Stany nagłe w neurologii - od objawu do rozpoznania</w:t>
              </w:r>
            </w:hyperlink>
            <w:r w:rsidR="00762C91" w:rsidRPr="005B28D3">
              <w:rPr>
                <w:rFonts w:ascii="Times New Roman" w:hAnsi="Times New Roman"/>
                <w:szCs w:val="24"/>
              </w:rPr>
              <w:t xml:space="preserve">. </w:t>
            </w:r>
            <w:r w:rsidR="00762C91" w:rsidRPr="00E10CE9">
              <w:rPr>
                <w:rFonts w:ascii="Times New Roman" w:hAnsi="Times New Roman"/>
                <w:szCs w:val="24"/>
                <w:lang w:val="en-AU"/>
              </w:rPr>
              <w:t xml:space="preserve">Gregory L. Henry, Neal Little, Andy </w:t>
            </w:r>
            <w:proofErr w:type="spellStart"/>
            <w:r w:rsidR="00762C91" w:rsidRPr="00E10CE9">
              <w:rPr>
                <w:rFonts w:ascii="Times New Roman" w:hAnsi="Times New Roman"/>
                <w:szCs w:val="24"/>
                <w:lang w:val="en-AU"/>
              </w:rPr>
              <w:t>Jagofa</w:t>
            </w:r>
            <w:proofErr w:type="spellEnd"/>
            <w:r w:rsidR="00762C91" w:rsidRPr="00E10CE9">
              <w:rPr>
                <w:rFonts w:ascii="Times New Roman" w:hAnsi="Times New Roman"/>
                <w:szCs w:val="24"/>
                <w:lang w:val="en-AU"/>
              </w:rPr>
              <w:t xml:space="preserve">, Thomas R. Pellegrino, red. </w:t>
            </w:r>
            <w:proofErr w:type="spellStart"/>
            <w:proofErr w:type="gramStart"/>
            <w:r w:rsidR="00762C91" w:rsidRPr="00E10CE9">
              <w:rPr>
                <w:rFonts w:ascii="Times New Roman" w:hAnsi="Times New Roman"/>
                <w:szCs w:val="24"/>
                <w:lang w:val="en-AU"/>
              </w:rPr>
              <w:t>wyd</w:t>
            </w:r>
            <w:proofErr w:type="spellEnd"/>
            <w:proofErr w:type="gramEnd"/>
            <w:r w:rsidR="00762C91" w:rsidRPr="00E10CE9">
              <w:rPr>
                <w:rFonts w:ascii="Times New Roman" w:hAnsi="Times New Roman"/>
                <w:szCs w:val="24"/>
                <w:lang w:val="en-AU"/>
              </w:rPr>
              <w:t xml:space="preserve">. pol. </w:t>
            </w:r>
            <w:r w:rsidR="00762C91" w:rsidRPr="005B28D3">
              <w:rPr>
                <w:rFonts w:ascii="Times New Roman" w:hAnsi="Times New Roman"/>
                <w:szCs w:val="24"/>
              </w:rPr>
              <w:t>Wojciech Kozubski Wydawnictwo Lekarskie PZWL, 2007</w:t>
            </w:r>
          </w:p>
          <w:p w:rsidR="00762C91" w:rsidRPr="005B28D3" w:rsidRDefault="00F15575" w:rsidP="00762C91">
            <w:pPr>
              <w:numPr>
                <w:ilvl w:val="0"/>
                <w:numId w:val="13"/>
              </w:numPr>
              <w:spacing w:after="0" w:line="240" w:lineRule="auto"/>
              <w:jc w:val="both"/>
              <w:rPr>
                <w:rFonts w:ascii="Times New Roman" w:hAnsi="Times New Roman"/>
                <w:szCs w:val="24"/>
              </w:rPr>
            </w:pPr>
            <w:hyperlink r:id="rId10" w:history="1">
              <w:r w:rsidR="00762C91" w:rsidRPr="005B28D3">
                <w:rPr>
                  <w:rFonts w:ascii="Times New Roman" w:hAnsi="Times New Roman"/>
                  <w:szCs w:val="24"/>
                </w:rPr>
                <w:t>Aspekty diagnostyczne i terapeutyczne neurozwyrodnienia w chorobie Alzheimera, otępieniu, starzeniu</w:t>
              </w:r>
            </w:hyperlink>
            <w:r w:rsidR="00762C91" w:rsidRPr="005B28D3">
              <w:rPr>
                <w:rFonts w:ascii="Times New Roman" w:hAnsi="Times New Roman"/>
                <w:szCs w:val="24"/>
              </w:rPr>
              <w:t>. Wanda Dobryszycka, Jerzy Leszek. Continuo, 2007</w:t>
            </w:r>
          </w:p>
          <w:p w:rsidR="000C3117" w:rsidRPr="00762C91" w:rsidRDefault="00F15575" w:rsidP="00762C91">
            <w:pPr>
              <w:numPr>
                <w:ilvl w:val="0"/>
                <w:numId w:val="13"/>
              </w:numPr>
              <w:spacing w:line="240" w:lineRule="auto"/>
              <w:jc w:val="both"/>
              <w:rPr>
                <w:rFonts w:ascii="Times New Roman" w:hAnsi="Times New Roman"/>
                <w:szCs w:val="24"/>
                <w:lang w:val="en-AU"/>
              </w:rPr>
            </w:pPr>
            <w:hyperlink r:id="rId11" w:history="1">
              <w:r w:rsidR="00762C91" w:rsidRPr="005B28D3">
                <w:rPr>
                  <w:rFonts w:ascii="Times New Roman" w:hAnsi="Times New Roman"/>
                  <w:szCs w:val="24"/>
                </w:rPr>
                <w:t>Atlas EEG i semiologii napadów padaczkowych</w:t>
              </w:r>
            </w:hyperlink>
            <w:r w:rsidR="00762C91" w:rsidRPr="005B28D3">
              <w:rPr>
                <w:rFonts w:ascii="Times New Roman" w:hAnsi="Times New Roman"/>
                <w:szCs w:val="24"/>
              </w:rPr>
              <w:t xml:space="preserve">. </w:t>
            </w:r>
            <w:proofErr w:type="spellStart"/>
            <w:r w:rsidR="00762C91" w:rsidRPr="00E10CE9">
              <w:rPr>
                <w:rFonts w:ascii="Times New Roman" w:hAnsi="Times New Roman"/>
                <w:szCs w:val="24"/>
                <w:lang w:val="en-AU"/>
              </w:rPr>
              <w:t>Bassel</w:t>
            </w:r>
            <w:proofErr w:type="spellEnd"/>
            <w:r w:rsidR="00762C91" w:rsidRPr="00E10CE9">
              <w:rPr>
                <w:rFonts w:ascii="Times New Roman" w:hAnsi="Times New Roman"/>
                <w:szCs w:val="24"/>
                <w:lang w:val="en-AU"/>
              </w:rPr>
              <w:t xml:space="preserve"> </w:t>
            </w:r>
            <w:proofErr w:type="spellStart"/>
            <w:r w:rsidR="00762C91" w:rsidRPr="00E10CE9">
              <w:rPr>
                <w:rFonts w:ascii="Times New Roman" w:hAnsi="Times New Roman"/>
                <w:szCs w:val="24"/>
                <w:lang w:val="en-AU"/>
              </w:rPr>
              <w:t>Abou</w:t>
            </w:r>
            <w:proofErr w:type="spellEnd"/>
            <w:r w:rsidR="00762C91" w:rsidRPr="00E10CE9">
              <w:rPr>
                <w:rFonts w:ascii="Times New Roman" w:hAnsi="Times New Roman"/>
                <w:szCs w:val="24"/>
                <w:lang w:val="en-AU"/>
              </w:rPr>
              <w:t xml:space="preserve">-Khalil, Karl E. </w:t>
            </w:r>
            <w:proofErr w:type="spellStart"/>
            <w:r w:rsidR="00762C91" w:rsidRPr="00E10CE9">
              <w:rPr>
                <w:rFonts w:ascii="Times New Roman" w:hAnsi="Times New Roman"/>
                <w:szCs w:val="24"/>
                <w:lang w:val="en-AU"/>
              </w:rPr>
              <w:t>Misulis</w:t>
            </w:r>
            <w:proofErr w:type="spellEnd"/>
            <w:r w:rsidR="00762C91" w:rsidRPr="00E10CE9">
              <w:rPr>
                <w:rFonts w:ascii="Times New Roman" w:hAnsi="Times New Roman"/>
                <w:szCs w:val="24"/>
                <w:lang w:val="en-AU"/>
              </w:rPr>
              <w:t xml:space="preserve">, red. </w:t>
            </w:r>
            <w:proofErr w:type="spellStart"/>
            <w:proofErr w:type="gramStart"/>
            <w:r w:rsidR="00762C91" w:rsidRPr="00E10CE9">
              <w:rPr>
                <w:rFonts w:ascii="Times New Roman" w:hAnsi="Times New Roman"/>
                <w:szCs w:val="24"/>
                <w:lang w:val="en-AU"/>
              </w:rPr>
              <w:t>wyd</w:t>
            </w:r>
            <w:proofErr w:type="spellEnd"/>
            <w:proofErr w:type="gramEnd"/>
            <w:r w:rsidR="00762C91" w:rsidRPr="00E10CE9">
              <w:rPr>
                <w:rFonts w:ascii="Times New Roman" w:hAnsi="Times New Roman"/>
                <w:szCs w:val="24"/>
                <w:lang w:val="en-AU"/>
              </w:rPr>
              <w:t xml:space="preserve">. </w:t>
            </w:r>
            <w:proofErr w:type="gramStart"/>
            <w:r w:rsidR="00762C91" w:rsidRPr="00E10CE9">
              <w:rPr>
                <w:rFonts w:ascii="Times New Roman" w:hAnsi="Times New Roman"/>
                <w:szCs w:val="24"/>
                <w:lang w:val="en-AU"/>
              </w:rPr>
              <w:t>pol</w:t>
            </w:r>
            <w:proofErr w:type="gramEnd"/>
            <w:r w:rsidR="00762C91" w:rsidRPr="00E10CE9">
              <w:rPr>
                <w:rFonts w:ascii="Times New Roman" w:hAnsi="Times New Roman"/>
                <w:szCs w:val="24"/>
                <w:lang w:val="en-AU"/>
              </w:rPr>
              <w:t xml:space="preserve">. Joanna </w:t>
            </w:r>
            <w:proofErr w:type="spellStart"/>
            <w:r w:rsidR="00762C91" w:rsidRPr="00E10CE9">
              <w:rPr>
                <w:rFonts w:ascii="Times New Roman" w:hAnsi="Times New Roman"/>
                <w:szCs w:val="24"/>
                <w:lang w:val="en-AU"/>
              </w:rPr>
              <w:t>Jędrzejczak</w:t>
            </w:r>
            <w:proofErr w:type="spellEnd"/>
            <w:r w:rsidR="00762C91" w:rsidRPr="00E10CE9">
              <w:rPr>
                <w:rFonts w:ascii="Times New Roman" w:hAnsi="Times New Roman"/>
                <w:szCs w:val="24"/>
                <w:lang w:val="en-AU"/>
              </w:rPr>
              <w:t>. Elsevier Urban &amp; Partner, 2010</w:t>
            </w:r>
          </w:p>
        </w:tc>
      </w:tr>
    </w:tbl>
    <w:p w:rsidR="00E669D0" w:rsidRPr="00530380" w:rsidRDefault="00E669D0" w:rsidP="00E669D0">
      <w:pPr>
        <w:pStyle w:val="Punktygwne"/>
        <w:spacing w:before="0" w:after="0"/>
        <w:ind w:left="360"/>
        <w:rPr>
          <w:b w:val="0"/>
          <w:smallCaps w:val="0"/>
          <w:sz w:val="22"/>
          <w:lang w:val="en-US"/>
        </w:rPr>
      </w:pPr>
    </w:p>
    <w:p w:rsidR="00E669D0" w:rsidRPr="00530380" w:rsidRDefault="00E669D0" w:rsidP="00E669D0">
      <w:pPr>
        <w:pStyle w:val="Punktygwne"/>
        <w:spacing w:before="0" w:after="0"/>
        <w:ind w:left="360"/>
        <w:rPr>
          <w:b w:val="0"/>
          <w:smallCaps w:val="0"/>
          <w:sz w:val="22"/>
          <w:lang w:val="en-US"/>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B645990"/>
    <w:multiLevelType w:val="hybridMultilevel"/>
    <w:tmpl w:val="73CE01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abstractNum w:abstractNumId="12" w15:restartNumberingAfterBreak="0">
    <w:nsid w:val="78B17E51"/>
    <w:multiLevelType w:val="hybridMultilevel"/>
    <w:tmpl w:val="5FF0D3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2"/>
  </w:num>
  <w:num w:numId="3">
    <w:abstractNumId w:val="3"/>
  </w:num>
  <w:num w:numId="4">
    <w:abstractNumId w:val="0"/>
  </w:num>
  <w:num w:numId="5">
    <w:abstractNumId w:val="4"/>
  </w:num>
  <w:num w:numId="6">
    <w:abstractNumId w:val="6"/>
  </w:num>
  <w:num w:numId="7">
    <w:abstractNumId w:val="5"/>
  </w:num>
  <w:num w:numId="8">
    <w:abstractNumId w:val="10"/>
  </w:num>
  <w:num w:numId="9">
    <w:abstractNumId w:val="7"/>
  </w:num>
  <w:num w:numId="10">
    <w:abstractNumId w:val="9"/>
  </w:num>
  <w:num w:numId="11">
    <w:abstractNumId w:val="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029D6"/>
    <w:rsid w:val="000712FA"/>
    <w:rsid w:val="00074BEA"/>
    <w:rsid w:val="000A64CB"/>
    <w:rsid w:val="000C3117"/>
    <w:rsid w:val="00142045"/>
    <w:rsid w:val="00144B46"/>
    <w:rsid w:val="00166AEC"/>
    <w:rsid w:val="001B5CF4"/>
    <w:rsid w:val="001C6C81"/>
    <w:rsid w:val="0020390E"/>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530380"/>
    <w:rsid w:val="00531F75"/>
    <w:rsid w:val="005526E7"/>
    <w:rsid w:val="00553EC5"/>
    <w:rsid w:val="00563C6A"/>
    <w:rsid w:val="005904B2"/>
    <w:rsid w:val="005C2157"/>
    <w:rsid w:val="00601447"/>
    <w:rsid w:val="00681816"/>
    <w:rsid w:val="006966CE"/>
    <w:rsid w:val="006A2091"/>
    <w:rsid w:val="00726F83"/>
    <w:rsid w:val="007305E9"/>
    <w:rsid w:val="007479BE"/>
    <w:rsid w:val="00762C91"/>
    <w:rsid w:val="007859D6"/>
    <w:rsid w:val="007A0834"/>
    <w:rsid w:val="007A4C56"/>
    <w:rsid w:val="007B7DE5"/>
    <w:rsid w:val="007C1494"/>
    <w:rsid w:val="007C3A29"/>
    <w:rsid w:val="007C431B"/>
    <w:rsid w:val="00831129"/>
    <w:rsid w:val="008635A6"/>
    <w:rsid w:val="00871028"/>
    <w:rsid w:val="0087466C"/>
    <w:rsid w:val="00897F0C"/>
    <w:rsid w:val="008C7BD9"/>
    <w:rsid w:val="008D27A6"/>
    <w:rsid w:val="008D5379"/>
    <w:rsid w:val="00904557"/>
    <w:rsid w:val="00923398"/>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81635"/>
    <w:rsid w:val="00DC6687"/>
    <w:rsid w:val="00E0356F"/>
    <w:rsid w:val="00E25858"/>
    <w:rsid w:val="00E47B3F"/>
    <w:rsid w:val="00E61DC3"/>
    <w:rsid w:val="00E669D0"/>
    <w:rsid w:val="00EA14BA"/>
    <w:rsid w:val="00EA2902"/>
    <w:rsid w:val="00EA35E7"/>
    <w:rsid w:val="00EB2CAF"/>
    <w:rsid w:val="00ED5C6E"/>
    <w:rsid w:val="00F15575"/>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book.com.pl/ksiazka/pokaz/id/11210/tytul/atlas-neurologii-klinicznej-perkin-miller-lane-elsevier-urban-partn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dbook.com.pl/ksiazka/pokaz/id/3468/tytul/anatomia-czynnosciowa-osrodkowego-ukladu-nerwowego-golab-wydawnictwo-lekarskie-pzw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book.com.pl/ksiazka/pokaz/id/4681/tytul/neurologia-praktyczna-prusinski-wydawnictwo-lekarskie-pzwl" TargetMode="External"/><Relationship Id="rId11" Type="http://schemas.openxmlformats.org/officeDocument/2006/relationships/hyperlink" Target="http://www.medbook.com.pl/ksiazka/pokaz/id/9336/tytul/atlas-eeg-i-semiologii-napadow-padaczkowych-abou-khalil-misulis-jedrzejczak-elsevier-urban-&amp;-partner" TargetMode="External"/><Relationship Id="rId5" Type="http://schemas.openxmlformats.org/officeDocument/2006/relationships/hyperlink" Target="http://www.medbook.com.pl/ksiazka/pokaz/id/5988/tytul/neurologia-podrecznik-dla-studentow-medycyny-kozubski-liberski-wydawnictwo-lekarskie-pzwl" TargetMode="External"/><Relationship Id="rId10" Type="http://schemas.openxmlformats.org/officeDocument/2006/relationships/hyperlink" Target="http://www.medbook.com.pl/ksiazka/pokaz/id/6183/tytul/aspekty-diagnostyczne-i-terapeutyczne-neurozwyrodnienia-w-chorobie-alzheimera-otepieniu-starzeniu-dobryszycka-leszek-continuo" TargetMode="External"/><Relationship Id="rId4" Type="http://schemas.openxmlformats.org/officeDocument/2006/relationships/webSettings" Target="webSettings.xml"/><Relationship Id="rId9" Type="http://schemas.openxmlformats.org/officeDocument/2006/relationships/hyperlink" Target="http://www.medbook.com.pl/ksiazka/pokaz/id/6112/tytul/stany-nagle-w-neurologii-od-objawu-do-rozpoznania-henry-little-jagofa-pellegrino-kozubski-wydawnictwo-lekarskie-pzw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1909</Words>
  <Characters>11458</Characters>
  <Application>Microsoft Office Word</Application>
  <DocSecurity>0</DocSecurity>
  <Lines>95</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10</cp:revision>
  <cp:lastPrinted>2017-07-05T07:37:00Z</cp:lastPrinted>
  <dcterms:created xsi:type="dcterms:W3CDTF">2018-01-22T12:58:00Z</dcterms:created>
  <dcterms:modified xsi:type="dcterms:W3CDTF">2024-02-29T08:09:00Z</dcterms:modified>
</cp:coreProperties>
</file>