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49" w:rsidRDefault="00585249" w:rsidP="00585249">
      <w:pPr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585249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proofErr w:type="gramStart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concerning</w:t>
      </w:r>
      <w:proofErr w:type="gramEnd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 the cycle of education </w:t>
      </w:r>
      <w:r w:rsidR="00ED22DF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</w:t>
      </w:r>
      <w:r w:rsidR="00A94D9B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4</w:t>
      </w:r>
      <w:r w:rsidR="00ED22DF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-20</w:t>
      </w:r>
      <w:r w:rsidR="00A94D9B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30</w:t>
      </w:r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</w:t>
      </w:r>
      <w:proofErr w:type="gramStart"/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date</w:t>
      </w:r>
      <w:proofErr w:type="gramEnd"/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Subject / Module</w:t>
            </w:r>
          </w:p>
        </w:tc>
        <w:tc>
          <w:tcPr>
            <w:tcW w:w="7087" w:type="dxa"/>
            <w:vAlign w:val="center"/>
          </w:tcPr>
          <w:p w:rsidR="000A64CB" w:rsidRPr="00681816" w:rsidRDefault="000A49E6" w:rsidP="00AB38CD">
            <w:pPr>
              <w:pStyle w:val="Odpowiedzi"/>
              <w:rPr>
                <w:b w:val="0"/>
                <w:sz w:val="22"/>
                <w:lang w:val="en-US"/>
              </w:rPr>
            </w:pPr>
            <w:r>
              <w:rPr>
                <w:rStyle w:val="shorttext"/>
                <w:lang w:val="en"/>
              </w:rPr>
              <w:t>Toxicology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Course code / module *</w:t>
            </w:r>
          </w:p>
        </w:tc>
        <w:tc>
          <w:tcPr>
            <w:tcW w:w="7087" w:type="dxa"/>
            <w:vAlign w:val="center"/>
          </w:tcPr>
          <w:p w:rsidR="000A64CB" w:rsidRPr="00681816" w:rsidRDefault="000A49E6" w:rsidP="0045655D">
            <w:pPr>
              <w:pStyle w:val="Odpowiedzi"/>
              <w:rPr>
                <w:b w:val="0"/>
                <w:sz w:val="22"/>
              </w:rPr>
            </w:pPr>
            <w:r w:rsidRPr="00DC2E1C">
              <w:rPr>
                <w:sz w:val="22"/>
              </w:rPr>
              <w:t>Tx/C</w:t>
            </w:r>
          </w:p>
        </w:tc>
      </w:tr>
      <w:tr w:rsidR="000A49E6" w:rsidRPr="00A94D9B" w:rsidTr="000A64CB">
        <w:tc>
          <w:tcPr>
            <w:tcW w:w="2694" w:type="dxa"/>
            <w:vAlign w:val="center"/>
          </w:tcPr>
          <w:p w:rsidR="000A49E6" w:rsidRPr="00681816" w:rsidRDefault="000A49E6" w:rsidP="000A49E6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0A49E6" w:rsidRPr="008B24CB" w:rsidRDefault="001B2B2A" w:rsidP="000A49E6">
            <w:pPr>
              <w:pStyle w:val="Odpowiedzi"/>
              <w:rPr>
                <w:sz w:val="22"/>
                <w:lang w:val="en-US"/>
              </w:rPr>
            </w:pPr>
            <w:r w:rsidRPr="001B2B2A">
              <w:rPr>
                <w:sz w:val="22"/>
                <w:lang w:val="en-US"/>
              </w:rPr>
              <w:t>Medical College of Rzeszów University</w:t>
            </w:r>
          </w:p>
        </w:tc>
      </w:tr>
      <w:tr w:rsidR="000A49E6" w:rsidRPr="00A94D9B" w:rsidTr="000A64CB">
        <w:tc>
          <w:tcPr>
            <w:tcW w:w="2694" w:type="dxa"/>
            <w:vAlign w:val="center"/>
          </w:tcPr>
          <w:p w:rsidR="000A49E6" w:rsidRPr="00681816" w:rsidRDefault="000A49E6" w:rsidP="000A49E6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:rsidR="000A49E6" w:rsidRPr="00585249" w:rsidRDefault="001B2B2A" w:rsidP="000A49E6">
            <w:pPr>
              <w:pStyle w:val="Odpowiedzi"/>
              <w:rPr>
                <w:sz w:val="22"/>
                <w:lang w:val="en-US"/>
              </w:rPr>
            </w:pPr>
            <w:r w:rsidRPr="00585249">
              <w:rPr>
                <w:sz w:val="22"/>
                <w:lang w:val="en-US"/>
              </w:rPr>
              <w:t>Medical College of Rzeszów University</w:t>
            </w:r>
          </w:p>
        </w:tc>
      </w:tr>
      <w:tr w:rsidR="000A49E6" w:rsidRPr="00681816" w:rsidTr="000A64CB">
        <w:tc>
          <w:tcPr>
            <w:tcW w:w="2694" w:type="dxa"/>
            <w:vAlign w:val="center"/>
          </w:tcPr>
          <w:p w:rsidR="000A49E6" w:rsidRPr="00681816" w:rsidRDefault="000A49E6" w:rsidP="000A49E6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:rsidR="000A49E6" w:rsidRPr="008B24CB" w:rsidRDefault="000A49E6" w:rsidP="000A49E6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medical direction</w:t>
            </w:r>
          </w:p>
        </w:tc>
      </w:tr>
      <w:tr w:rsidR="000A49E6" w:rsidRPr="00681816" w:rsidTr="000A64CB">
        <w:tc>
          <w:tcPr>
            <w:tcW w:w="2694" w:type="dxa"/>
            <w:vAlign w:val="center"/>
          </w:tcPr>
          <w:p w:rsidR="000A49E6" w:rsidRPr="00681816" w:rsidRDefault="000A49E6" w:rsidP="000A49E6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:rsidR="000A49E6" w:rsidRPr="008B24CB" w:rsidRDefault="000A49E6" w:rsidP="000A49E6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uniform master's studies</w:t>
            </w:r>
          </w:p>
        </w:tc>
      </w:tr>
      <w:tr w:rsidR="000A49E6" w:rsidRPr="00681816" w:rsidTr="000A64CB">
        <w:tc>
          <w:tcPr>
            <w:tcW w:w="2694" w:type="dxa"/>
            <w:vAlign w:val="center"/>
          </w:tcPr>
          <w:p w:rsidR="000A49E6" w:rsidRPr="00681816" w:rsidRDefault="000A49E6" w:rsidP="000A49E6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0A49E6" w:rsidRPr="008B24CB" w:rsidRDefault="000A49E6" w:rsidP="000A49E6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practical</w:t>
            </w:r>
          </w:p>
        </w:tc>
      </w:tr>
      <w:tr w:rsidR="000A49E6" w:rsidRPr="00681816" w:rsidTr="000A64CB">
        <w:tc>
          <w:tcPr>
            <w:tcW w:w="2694" w:type="dxa"/>
            <w:vAlign w:val="center"/>
          </w:tcPr>
          <w:p w:rsidR="000A49E6" w:rsidRPr="00681816" w:rsidRDefault="000A49E6" w:rsidP="000A49E6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:rsidR="000A49E6" w:rsidRPr="008B24CB" w:rsidRDefault="000A49E6" w:rsidP="000A49E6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stationary / extramural</w:t>
            </w:r>
          </w:p>
        </w:tc>
      </w:tr>
      <w:tr w:rsidR="000A49E6" w:rsidRPr="00681816" w:rsidTr="000A64CB">
        <w:tc>
          <w:tcPr>
            <w:tcW w:w="2694" w:type="dxa"/>
            <w:vAlign w:val="center"/>
          </w:tcPr>
          <w:p w:rsidR="000A49E6" w:rsidRPr="00681816" w:rsidRDefault="000A49E6" w:rsidP="000A49E6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:rsidR="000A49E6" w:rsidRPr="008B24CB" w:rsidRDefault="000A49E6" w:rsidP="000A49E6">
            <w:pPr>
              <w:pStyle w:val="Odpowiedzi"/>
              <w:rPr>
                <w:sz w:val="22"/>
              </w:rPr>
            </w:pPr>
            <w:r>
              <w:rPr>
                <w:sz w:val="22"/>
              </w:rPr>
              <w:t xml:space="preserve">year III, semester </w:t>
            </w:r>
            <w:r w:rsidRPr="008B24CB">
              <w:rPr>
                <w:sz w:val="22"/>
              </w:rPr>
              <w:t>V</w:t>
            </w:r>
          </w:p>
        </w:tc>
      </w:tr>
      <w:tr w:rsidR="000A49E6" w:rsidRPr="00681816" w:rsidTr="000A64CB">
        <w:tc>
          <w:tcPr>
            <w:tcW w:w="2694" w:type="dxa"/>
            <w:vAlign w:val="center"/>
          </w:tcPr>
          <w:p w:rsidR="000A49E6" w:rsidRPr="00681816" w:rsidRDefault="000A49E6" w:rsidP="000A49E6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:rsidR="000A49E6" w:rsidRPr="008B24CB" w:rsidRDefault="000A49E6" w:rsidP="000A49E6">
            <w:pPr>
              <w:pStyle w:val="Odpowiedzi"/>
              <w:rPr>
                <w:b w:val="0"/>
                <w:sz w:val="22"/>
              </w:rPr>
            </w:pPr>
            <w:r w:rsidRPr="008B24CB">
              <w:rPr>
                <w:sz w:val="22"/>
              </w:rPr>
              <w:t>obligatory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363439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Coordinator</w:t>
            </w:r>
          </w:p>
        </w:tc>
        <w:tc>
          <w:tcPr>
            <w:tcW w:w="7087" w:type="dxa"/>
            <w:vAlign w:val="center"/>
          </w:tcPr>
          <w:p w:rsidR="000A64CB" w:rsidRPr="00681816" w:rsidRDefault="000A49E6" w:rsidP="005C2157">
            <w:pPr>
              <w:pStyle w:val="Odpowiedzi"/>
              <w:rPr>
                <w:b w:val="0"/>
                <w:sz w:val="22"/>
                <w:lang w:val="en-US"/>
              </w:rPr>
            </w:pPr>
            <w:bookmarkStart w:id="0" w:name="_GoBack"/>
            <w:r>
              <w:rPr>
                <w:sz w:val="22"/>
              </w:rPr>
              <w:t xml:space="preserve">Dr hab. </w:t>
            </w:r>
            <w:r w:rsidRPr="00DC2E1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Jan </w:t>
            </w:r>
            <w:r w:rsidRPr="00DC2E1C">
              <w:rPr>
                <w:sz w:val="22"/>
              </w:rPr>
              <w:t>Rutowski</w:t>
            </w:r>
            <w:bookmarkEnd w:id="0"/>
          </w:p>
        </w:tc>
      </w:tr>
      <w:tr w:rsidR="000A64CB" w:rsidRPr="00A94D9B" w:rsidTr="000A64CB">
        <w:tc>
          <w:tcPr>
            <w:tcW w:w="2694" w:type="dxa"/>
            <w:vAlign w:val="center"/>
          </w:tcPr>
          <w:p w:rsidR="000A64CB" w:rsidRPr="00681816" w:rsidRDefault="002D135F" w:rsidP="002D135F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</w:t>
            </w:r>
            <w:r w:rsidR="00AB38CD" w:rsidRPr="00681816">
              <w:rPr>
                <w:sz w:val="22"/>
                <w:szCs w:val="22"/>
                <w:lang w:val="en-US"/>
              </w:rPr>
              <w:t>st and Last Name of the Teacher</w:t>
            </w:r>
          </w:p>
        </w:tc>
        <w:tc>
          <w:tcPr>
            <w:tcW w:w="7087" w:type="dxa"/>
            <w:vAlign w:val="center"/>
          </w:tcPr>
          <w:p w:rsidR="000A64CB" w:rsidRPr="00681816" w:rsidRDefault="000A49E6" w:rsidP="0045655D">
            <w:pPr>
              <w:pStyle w:val="Odpowiedzi"/>
              <w:rPr>
                <w:b w:val="0"/>
                <w:sz w:val="22"/>
                <w:lang w:val="en-US"/>
              </w:rPr>
            </w:pPr>
            <w:r w:rsidRPr="00585249">
              <w:rPr>
                <w:sz w:val="22"/>
                <w:lang w:val="en-US"/>
              </w:rPr>
              <w:t xml:space="preserve">Prof. dr hab. n. med. Piotr </w:t>
            </w:r>
            <w:proofErr w:type="spellStart"/>
            <w:r w:rsidRPr="00585249">
              <w:rPr>
                <w:sz w:val="22"/>
                <w:lang w:val="en-US"/>
              </w:rPr>
              <w:t>Tutka</w:t>
            </w:r>
            <w:proofErr w:type="spellEnd"/>
            <w:r>
              <w:rPr>
                <w:lang w:val="en"/>
              </w:rPr>
              <w:t xml:space="preserve"> and other academic employees employed in the Department of Experimental and Clinical Pharmacology</w:t>
            </w: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Lecture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 xml:space="preserve">Exercise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Conversation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Laboratory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Seminar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Practical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Self-learning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r w:rsidRPr="00681816">
              <w:rPr>
                <w:b/>
                <w:sz w:val="22"/>
              </w:rPr>
              <w:t>Number of</w:t>
            </w:r>
            <w:r w:rsidR="0020390E" w:rsidRPr="00681816">
              <w:rPr>
                <w:b/>
                <w:sz w:val="22"/>
              </w:rPr>
              <w:t xml:space="preserve"> p</w:t>
            </w:r>
            <w:r w:rsidRPr="00681816">
              <w:rPr>
                <w:b/>
                <w:sz w:val="22"/>
              </w:rPr>
              <w:t xml:space="preserve">oints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0A49E6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E6" w:rsidRPr="00DA6B0C" w:rsidRDefault="000A49E6" w:rsidP="000A49E6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E6" w:rsidRPr="00DA6B0C" w:rsidRDefault="000A49E6" w:rsidP="000A49E6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E6" w:rsidRPr="00DA6B0C" w:rsidRDefault="000A49E6" w:rsidP="000A49E6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E6" w:rsidRPr="00DA6B0C" w:rsidRDefault="000A49E6" w:rsidP="000A49E6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E6" w:rsidRPr="00DA6B0C" w:rsidRDefault="000A49E6" w:rsidP="000A49E6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E6" w:rsidRPr="00DA6B0C" w:rsidRDefault="000A49E6" w:rsidP="000A49E6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E6" w:rsidRPr="00DA6B0C" w:rsidRDefault="000A49E6" w:rsidP="000A49E6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E6" w:rsidRPr="00DA6B0C" w:rsidRDefault="000A49E6" w:rsidP="000A49E6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E6" w:rsidRPr="00DA6B0C" w:rsidRDefault="000A49E6" w:rsidP="000A49E6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1.3</w:t>
      </w:r>
      <w:proofErr w:type="gramStart"/>
      <w:r w:rsidRPr="00681816">
        <w:rPr>
          <w:smallCaps w:val="0"/>
          <w:sz w:val="22"/>
          <w:lang w:val="en-US"/>
        </w:rPr>
        <w:t xml:space="preserve">.  </w:t>
      </w:r>
      <w:r w:rsidR="00B25704" w:rsidRPr="00681816">
        <w:rPr>
          <w:smallCaps w:val="0"/>
          <w:sz w:val="22"/>
          <w:lang w:val="en-US"/>
        </w:rPr>
        <w:t>The</w:t>
      </w:r>
      <w:proofErr w:type="gramEnd"/>
      <w:r w:rsidR="00B25704" w:rsidRPr="00681816">
        <w:rPr>
          <w:smallCaps w:val="0"/>
          <w:sz w:val="22"/>
          <w:lang w:val="en-US"/>
        </w:rPr>
        <w:t xml:space="preserve">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 xml:space="preserve">(exam, </w:t>
      </w:r>
      <w:r w:rsidR="00B25704" w:rsidRPr="00325EF0">
        <w:rPr>
          <w:smallCaps w:val="0"/>
          <w:sz w:val="22"/>
          <w:u w:val="single"/>
          <w:lang w:val="en-US"/>
        </w:rPr>
        <w:t xml:space="preserve">credit </w:t>
      </w:r>
      <w:r w:rsidR="002D135F" w:rsidRPr="00325EF0">
        <w:rPr>
          <w:smallCaps w:val="0"/>
          <w:sz w:val="22"/>
          <w:u w:val="single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A94D9B" w:rsidTr="00DC6687">
        <w:tc>
          <w:tcPr>
            <w:tcW w:w="9778" w:type="dxa"/>
          </w:tcPr>
          <w:p w:rsidR="000A49E6" w:rsidRPr="000A49E6" w:rsidRDefault="000A49E6" w:rsidP="000A49E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Basics of knowledge in the field of physiology, biochemistry, pathophysiology, disaster medicine and first aid.</w:t>
            </w:r>
          </w:p>
          <w:p w:rsidR="0020390E" w:rsidRPr="00681816" w:rsidRDefault="000A49E6" w:rsidP="000A49E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Knowledge, skills and competences of the above subjects according to the program of studies of the first, second and third year.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lastRenderedPageBreak/>
        <w:t xml:space="preserve"> </w:t>
      </w:r>
      <w:r w:rsidR="00904557" w:rsidRPr="00681816">
        <w:rPr>
          <w:szCs w:val="22"/>
        </w:rPr>
        <w:t>Objectives of th</w:t>
      </w:r>
      <w:r w:rsidR="00EA2902" w:rsidRPr="00681816">
        <w:rPr>
          <w:szCs w:val="22"/>
        </w:rPr>
        <w:t>is</w:t>
      </w:r>
      <w:r w:rsidR="00904557" w:rsidRPr="00681816">
        <w:rPr>
          <w:szCs w:val="22"/>
        </w:rPr>
        <w:t xml:space="preserve"> course/module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403"/>
      </w:tblGrid>
      <w:tr w:rsidR="000A49E6" w:rsidRPr="00A94D9B" w:rsidTr="006A62D1">
        <w:tc>
          <w:tcPr>
            <w:tcW w:w="659" w:type="dxa"/>
            <w:vAlign w:val="center"/>
          </w:tcPr>
          <w:p w:rsidR="000A49E6" w:rsidRPr="00681816" w:rsidRDefault="000A49E6" w:rsidP="000A49E6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3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Understanding the toxic factors and determining the negative effects of their impact on the body</w:t>
            </w:r>
          </w:p>
        </w:tc>
      </w:tr>
      <w:tr w:rsidR="000A49E6" w:rsidRPr="00A94D9B" w:rsidTr="006A62D1">
        <w:tc>
          <w:tcPr>
            <w:tcW w:w="659" w:type="dxa"/>
            <w:vAlign w:val="center"/>
          </w:tcPr>
          <w:p w:rsidR="000A49E6" w:rsidRPr="00681816" w:rsidRDefault="000A49E6" w:rsidP="000A49E6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3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Understanding the basic concepts of general toxicology and understanding the mechanism of action of various toxic agents</w:t>
            </w:r>
          </w:p>
        </w:tc>
      </w:tr>
      <w:tr w:rsidR="000A49E6" w:rsidRPr="00A94D9B" w:rsidTr="006A62D1">
        <w:tc>
          <w:tcPr>
            <w:tcW w:w="659" w:type="dxa"/>
            <w:vAlign w:val="center"/>
          </w:tcPr>
          <w:p w:rsidR="000A49E6" w:rsidRPr="00681816" w:rsidRDefault="000A49E6" w:rsidP="000A49E6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>C3</w:t>
            </w:r>
          </w:p>
        </w:tc>
        <w:tc>
          <w:tcPr>
            <w:tcW w:w="8403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To develop the ability to assess the toxicological danger and to interpret the results of toxicological tests</w:t>
            </w:r>
          </w:p>
        </w:tc>
      </w:tr>
      <w:tr w:rsidR="000A49E6" w:rsidRPr="00A94D9B" w:rsidTr="006A62D1">
        <w:tc>
          <w:tcPr>
            <w:tcW w:w="659" w:type="dxa"/>
            <w:vAlign w:val="center"/>
          </w:tcPr>
          <w:p w:rsidR="000A49E6" w:rsidRPr="00681816" w:rsidRDefault="000A49E6" w:rsidP="000A49E6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>C4</w:t>
            </w:r>
          </w:p>
        </w:tc>
        <w:tc>
          <w:tcPr>
            <w:tcW w:w="8403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Acquiring the ability to diagnose and treat the most common poisonings and their prevention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proofErr w:type="gramStart"/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>OUTCOMES</w:t>
      </w:r>
      <w:proofErr w:type="gramEnd"/>
      <w:r w:rsidRPr="00681816">
        <w:rPr>
          <w:sz w:val="22"/>
          <w:lang w:val="en-US"/>
        </w:rPr>
        <w:t xml:space="preserve">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0A49E6" w:rsidRPr="00A94D9B" w:rsidTr="00DC6687">
        <w:tc>
          <w:tcPr>
            <w:tcW w:w="1210" w:type="dxa"/>
          </w:tcPr>
          <w:p w:rsidR="000A49E6" w:rsidRPr="0068181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0A49E6" w:rsidRPr="00681816" w:rsidRDefault="000A49E6" w:rsidP="000A49E6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0A49E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0A49E6" w:rsidRPr="0068181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0A49E6" w:rsidRPr="0068181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0A49E6" w:rsidRPr="00681816" w:rsidTr="00DC6687">
        <w:tc>
          <w:tcPr>
            <w:tcW w:w="1210" w:type="dxa"/>
          </w:tcPr>
          <w:p w:rsidR="000A49E6" w:rsidRPr="00DA6B0C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DA6B0C">
              <w:rPr>
                <w:b w:val="0"/>
                <w:smallCaps w:val="0"/>
                <w:sz w:val="22"/>
              </w:rPr>
              <w:t>EK</w:t>
            </w:r>
            <w:r w:rsidRPr="00DA6B0C">
              <w:rPr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6474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knows the basic concepts of general toxicology</w:t>
            </w:r>
          </w:p>
        </w:tc>
        <w:tc>
          <w:tcPr>
            <w:tcW w:w="1270" w:type="dxa"/>
          </w:tcPr>
          <w:p w:rsidR="000A49E6" w:rsidRPr="00DA6B0C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C.W42</w:t>
            </w:r>
          </w:p>
        </w:tc>
      </w:tr>
      <w:tr w:rsidR="000A49E6" w:rsidRPr="00681816" w:rsidTr="00DC6687">
        <w:tc>
          <w:tcPr>
            <w:tcW w:w="1210" w:type="dxa"/>
          </w:tcPr>
          <w:p w:rsidR="000A49E6" w:rsidRPr="00DA6B0C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EK_02</w:t>
            </w:r>
          </w:p>
        </w:tc>
        <w:tc>
          <w:tcPr>
            <w:tcW w:w="6474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knows the symptoms of the most common acute poisoning, including alcohol, drugs, psychoactive substances, heavy metals and selected drug groups</w:t>
            </w:r>
          </w:p>
        </w:tc>
        <w:tc>
          <w:tcPr>
            <w:tcW w:w="1270" w:type="dxa"/>
          </w:tcPr>
          <w:p w:rsidR="000A49E6" w:rsidRPr="00DA6B0C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C.W44</w:t>
            </w:r>
          </w:p>
        </w:tc>
      </w:tr>
      <w:tr w:rsidR="000A49E6" w:rsidRPr="00681816" w:rsidTr="00DC6687">
        <w:tc>
          <w:tcPr>
            <w:tcW w:w="1210" w:type="dxa"/>
          </w:tcPr>
          <w:p w:rsidR="000A49E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EK_03</w:t>
            </w:r>
          </w:p>
        </w:tc>
        <w:tc>
          <w:tcPr>
            <w:tcW w:w="6474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knows the basic principles of diagnostic procedures in poisoning</w:t>
            </w:r>
          </w:p>
        </w:tc>
        <w:tc>
          <w:tcPr>
            <w:tcW w:w="1270" w:type="dxa"/>
          </w:tcPr>
          <w:p w:rsidR="000A49E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C.W45</w:t>
            </w:r>
          </w:p>
        </w:tc>
      </w:tr>
      <w:tr w:rsidR="000A49E6" w:rsidRPr="00681816" w:rsidTr="00DC6687">
        <w:tc>
          <w:tcPr>
            <w:tcW w:w="1210" w:type="dxa"/>
          </w:tcPr>
          <w:p w:rsidR="000A49E6" w:rsidRPr="00DA6B0C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EK_04</w:t>
            </w:r>
          </w:p>
        </w:tc>
        <w:tc>
          <w:tcPr>
            <w:tcW w:w="6474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is able to estimate the toxicological hazard in specific age groups and in conditions of liver and kidney failure as well as prevent drug poisoning</w:t>
            </w:r>
          </w:p>
        </w:tc>
        <w:tc>
          <w:tcPr>
            <w:tcW w:w="1270" w:type="dxa"/>
          </w:tcPr>
          <w:p w:rsidR="000A49E6" w:rsidRPr="00DA6B0C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C.U18</w:t>
            </w:r>
          </w:p>
        </w:tc>
      </w:tr>
      <w:tr w:rsidR="000A49E6" w:rsidRPr="00681816" w:rsidTr="00DC6687">
        <w:tc>
          <w:tcPr>
            <w:tcW w:w="1210" w:type="dxa"/>
          </w:tcPr>
          <w:p w:rsidR="000A49E6" w:rsidRPr="00DA6B0C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EK_05</w:t>
            </w:r>
          </w:p>
        </w:tc>
        <w:tc>
          <w:tcPr>
            <w:tcW w:w="6474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interprets the results of toxicological tests</w:t>
            </w:r>
          </w:p>
        </w:tc>
        <w:tc>
          <w:tcPr>
            <w:tcW w:w="1270" w:type="dxa"/>
          </w:tcPr>
          <w:p w:rsidR="000A49E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C.U19</w:t>
            </w:r>
          </w:p>
        </w:tc>
      </w:tr>
      <w:tr w:rsidR="000A49E6" w:rsidRPr="00681816" w:rsidTr="00DC6687">
        <w:tc>
          <w:tcPr>
            <w:tcW w:w="1210" w:type="dxa"/>
          </w:tcPr>
          <w:p w:rsidR="000A49E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EK_06</w:t>
            </w:r>
          </w:p>
        </w:tc>
        <w:tc>
          <w:tcPr>
            <w:tcW w:w="6474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recognizes the state after consumption of alcohol, drugs and other stimulants</w:t>
            </w:r>
          </w:p>
        </w:tc>
        <w:tc>
          <w:tcPr>
            <w:tcW w:w="1270" w:type="dxa"/>
          </w:tcPr>
          <w:p w:rsidR="000A49E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E.U15</w:t>
            </w:r>
          </w:p>
        </w:tc>
      </w:tr>
      <w:tr w:rsidR="000A49E6" w:rsidRPr="00681816" w:rsidTr="00DC6687">
        <w:tc>
          <w:tcPr>
            <w:tcW w:w="1210" w:type="dxa"/>
          </w:tcPr>
          <w:p w:rsidR="000A49E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EK_07</w:t>
            </w:r>
          </w:p>
        </w:tc>
        <w:tc>
          <w:tcPr>
            <w:tcW w:w="6474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can implement the basic therapeutic procedures in acute poisoning</w:t>
            </w:r>
          </w:p>
        </w:tc>
        <w:tc>
          <w:tcPr>
            <w:tcW w:w="1270" w:type="dxa"/>
          </w:tcPr>
          <w:p w:rsidR="000A49E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E.U33</w:t>
            </w:r>
          </w:p>
        </w:tc>
      </w:tr>
      <w:tr w:rsidR="000A49E6" w:rsidRPr="00681816" w:rsidTr="00DC6687">
        <w:tc>
          <w:tcPr>
            <w:tcW w:w="1210" w:type="dxa"/>
          </w:tcPr>
          <w:p w:rsidR="000A49E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EK_08</w:t>
            </w:r>
          </w:p>
        </w:tc>
        <w:tc>
          <w:tcPr>
            <w:tcW w:w="6474" w:type="dxa"/>
          </w:tcPr>
          <w:p w:rsidR="000A49E6" w:rsidRPr="00585249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>monitors the status of a patient poisoned with specific chemical substances or medications</w:t>
            </w:r>
          </w:p>
        </w:tc>
        <w:tc>
          <w:tcPr>
            <w:tcW w:w="1270" w:type="dxa"/>
          </w:tcPr>
          <w:p w:rsidR="000A49E6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E.U34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Default="008D5379" w:rsidP="00BF2EB2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81816">
        <w:rPr>
          <w:rFonts w:ascii="Times New Roman" w:hAnsi="Times New Roman" w:cs="Times New Roman"/>
          <w:b/>
        </w:rPr>
        <w:t>Lecture</w:t>
      </w:r>
      <w:r w:rsidR="00416BBC" w:rsidRPr="00681816">
        <w:rPr>
          <w:rFonts w:ascii="Times New Roman" w:hAnsi="Times New Roman" w:cs="Times New Roman"/>
          <w:b/>
        </w:rPr>
        <w:t>s</w:t>
      </w:r>
    </w:p>
    <w:p w:rsidR="000A49E6" w:rsidRPr="00681816" w:rsidRDefault="000A49E6" w:rsidP="000A49E6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0A49E6" w:rsidRPr="0055174F" w:rsidTr="00EE4889">
        <w:tc>
          <w:tcPr>
            <w:tcW w:w="7229" w:type="dxa"/>
          </w:tcPr>
          <w:p w:rsidR="000A49E6" w:rsidRPr="0055174F" w:rsidRDefault="000A49E6" w:rsidP="00EE4889">
            <w:pPr>
              <w:pStyle w:val="a5"/>
              <w:spacing w:after="0" w:line="240" w:lineRule="auto"/>
              <w:ind w:left="708" w:hanging="708"/>
              <w:rPr>
                <w:rFonts w:ascii="Times New Roman" w:hAnsi="Times New Roman"/>
                <w:b/>
              </w:rPr>
            </w:pPr>
            <w:r w:rsidRPr="000A49E6">
              <w:rPr>
                <w:rFonts w:ascii="Times New Roman" w:hAnsi="Times New Roman"/>
                <w:b/>
              </w:rPr>
              <w:t>Course contents</w:t>
            </w:r>
          </w:p>
        </w:tc>
      </w:tr>
      <w:tr w:rsidR="000A49E6" w:rsidRPr="00A94D9B" w:rsidTr="00EE488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E6" w:rsidRPr="00585249" w:rsidRDefault="000A49E6" w:rsidP="00EE4889">
            <w:pPr>
              <w:pStyle w:val="TableParagraph"/>
              <w:spacing w:line="254" w:lineRule="exact"/>
              <w:ind w:right="929"/>
              <w:rPr>
                <w:rFonts w:eastAsia="Cambria"/>
                <w:sz w:val="22"/>
                <w:szCs w:val="22"/>
                <w:lang w:val="en-US" w:eastAsia="en-US"/>
              </w:rPr>
            </w:pPr>
            <w:r>
              <w:rPr>
                <w:lang w:val="en"/>
              </w:rPr>
              <w:t>1</w:t>
            </w:r>
            <w:r w:rsidRPr="000A49E6">
              <w:rPr>
                <w:sz w:val="22"/>
                <w:lang w:val="en"/>
              </w:rPr>
              <w:t>. Introduction to toxicology. Epidemiology of acute poisoning in Poland. Organization of toxicological information and toxicological centers. Mechanisms of toxic effects of xenobiotics.</w:t>
            </w:r>
            <w:r w:rsidRPr="000A49E6">
              <w:rPr>
                <w:sz w:val="22"/>
                <w:lang w:val="en"/>
              </w:rPr>
              <w:br/>
              <w:t xml:space="preserve">2. </w:t>
            </w:r>
            <w:proofErr w:type="spellStart"/>
            <w:r w:rsidRPr="000A49E6">
              <w:rPr>
                <w:sz w:val="22"/>
                <w:lang w:val="en"/>
              </w:rPr>
              <w:t>Toksykometria</w:t>
            </w:r>
            <w:proofErr w:type="spellEnd"/>
            <w:r w:rsidRPr="000A49E6">
              <w:rPr>
                <w:sz w:val="22"/>
                <w:lang w:val="en"/>
              </w:rPr>
              <w:t>.</w:t>
            </w:r>
            <w:r w:rsidRPr="000A49E6">
              <w:rPr>
                <w:sz w:val="22"/>
                <w:lang w:val="en"/>
              </w:rPr>
              <w:br/>
              <w:t>3. General principles of diagnosis and treatment in acute poisoning. First aid.</w:t>
            </w:r>
            <w:r w:rsidRPr="000A49E6">
              <w:rPr>
                <w:sz w:val="22"/>
                <w:lang w:val="en"/>
              </w:rPr>
              <w:br/>
            </w:r>
            <w:r w:rsidRPr="000A49E6">
              <w:rPr>
                <w:sz w:val="22"/>
                <w:lang w:val="en"/>
              </w:rPr>
              <w:lastRenderedPageBreak/>
              <w:t>4. Forensic toxicology.</w:t>
            </w:r>
            <w:r w:rsidRPr="000A49E6">
              <w:rPr>
                <w:sz w:val="22"/>
                <w:lang w:val="en"/>
              </w:rPr>
              <w:br/>
              <w:t>5. Nicotine addiction syndrome part AND</w:t>
            </w:r>
            <w:proofErr w:type="gramStart"/>
            <w:r w:rsidRPr="000A49E6">
              <w:rPr>
                <w:sz w:val="22"/>
                <w:lang w:val="en"/>
              </w:rPr>
              <w:t>.</w:t>
            </w:r>
            <w:proofErr w:type="gramEnd"/>
            <w:r w:rsidRPr="000A49E6">
              <w:rPr>
                <w:sz w:val="22"/>
                <w:lang w:val="en"/>
              </w:rPr>
              <w:br/>
              <w:t>6. Nicotine addiction syndrome part II.</w:t>
            </w:r>
            <w:r w:rsidRPr="000A49E6">
              <w:rPr>
                <w:sz w:val="22"/>
                <w:lang w:val="en"/>
              </w:rPr>
              <w:br/>
              <w:t>7. Alcohol poisoning, part AND</w:t>
            </w:r>
            <w:proofErr w:type="gramStart"/>
            <w:r w:rsidRPr="000A49E6">
              <w:rPr>
                <w:sz w:val="22"/>
                <w:lang w:val="en"/>
              </w:rPr>
              <w:t>.</w:t>
            </w:r>
            <w:proofErr w:type="gramEnd"/>
            <w:r w:rsidRPr="000A49E6">
              <w:rPr>
                <w:sz w:val="22"/>
                <w:lang w:val="en"/>
              </w:rPr>
              <w:br/>
              <w:t>8. Alcohol poisoning, part II.</w:t>
            </w:r>
            <w:r w:rsidRPr="000A49E6">
              <w:rPr>
                <w:sz w:val="22"/>
                <w:lang w:val="en"/>
              </w:rPr>
              <w:br/>
              <w:t>9. Poisoning with drugs that inhibit the central nervous system.</w:t>
            </w:r>
            <w:r w:rsidRPr="000A49E6">
              <w:rPr>
                <w:sz w:val="22"/>
                <w:lang w:val="en"/>
              </w:rPr>
              <w:br/>
              <w:t>10. Poisoning with drugs that stimulate the central nervous system. Boosters.</w:t>
            </w:r>
            <w:r w:rsidRPr="000A49E6">
              <w:rPr>
                <w:sz w:val="22"/>
                <w:lang w:val="en"/>
              </w:rPr>
              <w:br/>
              <w:t>11. Poisoning with other medicines.</w:t>
            </w:r>
            <w:r w:rsidRPr="000A49E6">
              <w:rPr>
                <w:sz w:val="22"/>
                <w:lang w:val="en"/>
              </w:rPr>
              <w:br/>
              <w:t>12. Poisoning with pesticides, nitrogen compounds. Toxicology of plastics. Detergents.</w:t>
            </w:r>
            <w:r w:rsidRPr="000A49E6">
              <w:rPr>
                <w:sz w:val="22"/>
                <w:lang w:val="en"/>
              </w:rPr>
              <w:br/>
              <w:t>13. Poisons of natural origin. Jady animals. Mushroom poisoning.</w:t>
            </w:r>
            <w:r w:rsidRPr="000A49E6">
              <w:rPr>
                <w:sz w:val="22"/>
                <w:lang w:val="en"/>
              </w:rPr>
              <w:br/>
              <w:t>14. Heavy metal poisoning. Carbon monoxide poisoning.</w:t>
            </w:r>
            <w:r w:rsidRPr="000A49E6">
              <w:rPr>
                <w:sz w:val="22"/>
                <w:lang w:val="en"/>
              </w:rPr>
              <w:br/>
              <w:t>15. The effect of ionizing radiation. Combat toxic agents.</w:t>
            </w:r>
          </w:p>
        </w:tc>
      </w:tr>
    </w:tbl>
    <w:p w:rsidR="00142045" w:rsidRPr="00585249" w:rsidRDefault="00142045" w:rsidP="00142045">
      <w:pPr>
        <w:spacing w:after="120" w:line="240" w:lineRule="auto"/>
        <w:ind w:left="567"/>
        <w:jc w:val="both"/>
        <w:rPr>
          <w:rFonts w:ascii="Times New Roman" w:hAnsi="Times New Roman" w:cs="Times New Roman"/>
          <w:lang w:val="en-US"/>
        </w:rPr>
      </w:pPr>
    </w:p>
    <w:p w:rsidR="007C431B" w:rsidRPr="00681816" w:rsidRDefault="008C7BD9" w:rsidP="001B5CF4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B</w:t>
      </w:r>
      <w:r w:rsidRPr="00681816">
        <w:rPr>
          <w:rFonts w:ascii="Times New Roman" w:hAnsi="Times New Roman" w:cs="Times New Roman"/>
          <w:lang w:val="en-US"/>
        </w:rPr>
        <w:t>.</w:t>
      </w:r>
      <w:r w:rsidRPr="00681816">
        <w:rPr>
          <w:rFonts w:ascii="Times New Roman" w:hAnsi="Times New Roman" w:cs="Times New Roman"/>
          <w:lang w:val="en-US"/>
        </w:rPr>
        <w:tab/>
      </w:r>
      <w:r w:rsidR="000A49E6">
        <w:rPr>
          <w:rFonts w:ascii="Times New Roman" w:hAnsi="Times New Roman" w:cs="Times New Roman"/>
          <w:b/>
          <w:lang w:val="en-US"/>
        </w:rPr>
        <w:t>E</w:t>
      </w:r>
      <w:r w:rsidR="000A49E6" w:rsidRPr="000A49E6">
        <w:rPr>
          <w:rFonts w:ascii="Times New Roman" w:hAnsi="Times New Roman" w:cs="Times New Roman"/>
          <w:b/>
          <w:lang w:val="en-US"/>
        </w:rPr>
        <w:t>xercises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0A49E6" w:rsidRPr="0055174F" w:rsidTr="00EE4889">
        <w:tc>
          <w:tcPr>
            <w:tcW w:w="7229" w:type="dxa"/>
          </w:tcPr>
          <w:p w:rsidR="000A49E6" w:rsidRPr="0055174F" w:rsidRDefault="000A49E6" w:rsidP="00EE4889">
            <w:pPr>
              <w:pStyle w:val="a5"/>
              <w:spacing w:after="0" w:line="240" w:lineRule="auto"/>
              <w:ind w:left="708" w:hanging="708"/>
              <w:rPr>
                <w:rFonts w:ascii="Times New Roman" w:hAnsi="Times New Roman"/>
                <w:b/>
              </w:rPr>
            </w:pPr>
            <w:r w:rsidRPr="000A49E6">
              <w:rPr>
                <w:rFonts w:ascii="Times New Roman" w:hAnsi="Times New Roman"/>
                <w:b/>
              </w:rPr>
              <w:t>Course contents</w:t>
            </w:r>
          </w:p>
        </w:tc>
      </w:tr>
      <w:tr w:rsidR="000A49E6" w:rsidRPr="00A94D9B" w:rsidTr="00EE4889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E6" w:rsidRPr="00585249" w:rsidRDefault="000A49E6" w:rsidP="00EE4889">
            <w:pPr>
              <w:pStyle w:val="TableParagraph"/>
              <w:spacing w:line="254" w:lineRule="exact"/>
              <w:ind w:right="929"/>
              <w:rPr>
                <w:rFonts w:eastAsia="Cambria"/>
                <w:sz w:val="22"/>
                <w:szCs w:val="22"/>
                <w:lang w:val="en-US" w:eastAsia="en-US"/>
              </w:rPr>
            </w:pPr>
            <w:r w:rsidRPr="000A49E6">
              <w:rPr>
                <w:sz w:val="22"/>
                <w:lang w:val="en"/>
              </w:rPr>
              <w:t>1. Introduction to toxicology. Epidemiology of acute poisoning in Poland. Organization of toxicological information and toxicological centers. Mechanisms of toxic effects of xenobiotics.</w:t>
            </w:r>
            <w:r w:rsidRPr="000A49E6">
              <w:rPr>
                <w:sz w:val="22"/>
                <w:lang w:val="en"/>
              </w:rPr>
              <w:br/>
              <w:t xml:space="preserve">2. </w:t>
            </w:r>
            <w:proofErr w:type="spellStart"/>
            <w:r w:rsidRPr="000A49E6">
              <w:rPr>
                <w:sz w:val="22"/>
                <w:lang w:val="en"/>
              </w:rPr>
              <w:t>Toksykometria</w:t>
            </w:r>
            <w:proofErr w:type="spellEnd"/>
            <w:r w:rsidRPr="000A49E6">
              <w:rPr>
                <w:sz w:val="22"/>
                <w:lang w:val="en"/>
              </w:rPr>
              <w:t>.</w:t>
            </w:r>
            <w:r w:rsidRPr="000A49E6">
              <w:rPr>
                <w:sz w:val="22"/>
                <w:lang w:val="en"/>
              </w:rPr>
              <w:br/>
              <w:t>3. General principles of diagnosis and treatment in acute poisoning. First aid.</w:t>
            </w:r>
            <w:r w:rsidRPr="000A49E6">
              <w:rPr>
                <w:sz w:val="22"/>
                <w:lang w:val="en"/>
              </w:rPr>
              <w:br/>
              <w:t>4. Forensic toxicology.</w:t>
            </w:r>
            <w:r w:rsidRPr="000A49E6">
              <w:rPr>
                <w:sz w:val="22"/>
                <w:lang w:val="en"/>
              </w:rPr>
              <w:br/>
              <w:t>5. Nicotine addiction syndrome part AND</w:t>
            </w:r>
            <w:proofErr w:type="gramStart"/>
            <w:r w:rsidRPr="000A49E6">
              <w:rPr>
                <w:sz w:val="22"/>
                <w:lang w:val="en"/>
              </w:rPr>
              <w:t>.</w:t>
            </w:r>
            <w:proofErr w:type="gramEnd"/>
            <w:r w:rsidRPr="000A49E6">
              <w:rPr>
                <w:sz w:val="22"/>
                <w:lang w:val="en"/>
              </w:rPr>
              <w:br/>
              <w:t>6. Nicotine addiction syndrome part II.</w:t>
            </w:r>
            <w:r w:rsidRPr="000A49E6">
              <w:rPr>
                <w:sz w:val="22"/>
                <w:lang w:val="en"/>
              </w:rPr>
              <w:br/>
              <w:t>7. Alcohol poisoning, part AND</w:t>
            </w:r>
            <w:proofErr w:type="gramStart"/>
            <w:r w:rsidRPr="000A49E6">
              <w:rPr>
                <w:sz w:val="22"/>
                <w:lang w:val="en"/>
              </w:rPr>
              <w:t>.</w:t>
            </w:r>
            <w:proofErr w:type="gramEnd"/>
            <w:r w:rsidRPr="000A49E6">
              <w:rPr>
                <w:sz w:val="22"/>
                <w:lang w:val="en"/>
              </w:rPr>
              <w:br/>
              <w:t>8. Alcohol poisoning, part II.</w:t>
            </w:r>
            <w:r w:rsidRPr="000A49E6">
              <w:rPr>
                <w:sz w:val="22"/>
                <w:lang w:val="en"/>
              </w:rPr>
              <w:br/>
              <w:t>9. Poisoning with drugs that inhibit the central nervous system.</w:t>
            </w:r>
            <w:r w:rsidRPr="000A49E6">
              <w:rPr>
                <w:sz w:val="22"/>
                <w:lang w:val="en"/>
              </w:rPr>
              <w:br/>
              <w:t>10. Poisoning with drugs that stimulate the central nervous system. Boosters.</w:t>
            </w:r>
            <w:r w:rsidRPr="000A49E6">
              <w:rPr>
                <w:sz w:val="22"/>
                <w:lang w:val="en"/>
              </w:rPr>
              <w:br/>
              <w:t>11. Poisoning with other medicines.</w:t>
            </w:r>
            <w:r w:rsidRPr="000A49E6">
              <w:rPr>
                <w:sz w:val="22"/>
                <w:lang w:val="en"/>
              </w:rPr>
              <w:br/>
              <w:t>12. Poisoning with pesticides, nitrogen compounds. Toxicology of plastics. Detergents.</w:t>
            </w:r>
            <w:r w:rsidRPr="000A49E6">
              <w:rPr>
                <w:sz w:val="22"/>
                <w:lang w:val="en"/>
              </w:rPr>
              <w:br/>
              <w:t>13. Poisons of natural origin. Jady animals. Mushroom poisoning.</w:t>
            </w:r>
            <w:r w:rsidRPr="000A49E6">
              <w:rPr>
                <w:sz w:val="22"/>
                <w:lang w:val="en"/>
              </w:rPr>
              <w:br/>
              <w:t>14. Heavy metal poisoning. Carbon monoxide poisoning.</w:t>
            </w:r>
            <w:r w:rsidRPr="000A49E6">
              <w:rPr>
                <w:sz w:val="22"/>
                <w:lang w:val="en"/>
              </w:rPr>
              <w:br/>
              <w:t>15. The effect of ionizing radiation. Combat toxic agents.</w:t>
            </w:r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Pr="0068181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0A49E6" w:rsidRPr="000A49E6" w:rsidRDefault="000A49E6" w:rsidP="000A49E6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0A49E6">
        <w:rPr>
          <w:smallCaps w:val="0"/>
          <w:sz w:val="22"/>
          <w:lang w:val="en-US"/>
        </w:rPr>
        <w:t>Lecture</w:t>
      </w:r>
      <w:r w:rsidRPr="000A49E6">
        <w:rPr>
          <w:b w:val="0"/>
          <w:smallCaps w:val="0"/>
          <w:sz w:val="22"/>
          <w:lang w:val="en-US"/>
        </w:rPr>
        <w:t>: Problem and information lecture with multimedia presentation</w:t>
      </w:r>
    </w:p>
    <w:p w:rsidR="000A49E6" w:rsidRPr="000A49E6" w:rsidRDefault="000A49E6" w:rsidP="000A49E6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0A49E6">
        <w:rPr>
          <w:smallCaps w:val="0"/>
          <w:sz w:val="22"/>
          <w:lang w:val="en-US"/>
        </w:rPr>
        <w:t>Exercises</w:t>
      </w:r>
      <w:r w:rsidRPr="000A49E6">
        <w:rPr>
          <w:b w:val="0"/>
          <w:smallCaps w:val="0"/>
          <w:sz w:val="22"/>
          <w:lang w:val="en-US"/>
        </w:rPr>
        <w:t>: Solving tasks and clinical problems. Discussion. Analysis of clinical cases. Working with a database. Preparation of multimedia presentations. Participation in scientific research projects.</w:t>
      </w:r>
    </w:p>
    <w:p w:rsidR="00074BEA" w:rsidRDefault="000A49E6" w:rsidP="000A49E6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proofErr w:type="gramStart"/>
      <w:r w:rsidRPr="000A49E6">
        <w:rPr>
          <w:smallCaps w:val="0"/>
          <w:sz w:val="22"/>
          <w:lang w:val="en-US"/>
        </w:rPr>
        <w:t>Student's</w:t>
      </w:r>
      <w:proofErr w:type="gramEnd"/>
      <w:r w:rsidRPr="000A49E6">
        <w:rPr>
          <w:smallCaps w:val="0"/>
          <w:sz w:val="22"/>
          <w:lang w:val="en-US"/>
        </w:rPr>
        <w:t xml:space="preserve"> own work:</w:t>
      </w:r>
      <w:r w:rsidRPr="000A49E6">
        <w:rPr>
          <w:b w:val="0"/>
          <w:smallCaps w:val="0"/>
          <w:sz w:val="22"/>
          <w:lang w:val="en-US"/>
        </w:rPr>
        <w:t xml:space="preserve"> Literature analysis. Preparing a presentation. Independent investigation of knowledge.</w:t>
      </w:r>
    </w:p>
    <w:p w:rsidR="000A49E6" w:rsidRPr="00681816" w:rsidRDefault="000A49E6" w:rsidP="000A49E6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r w:rsidR="00553EC5" w:rsidRPr="00681816">
              <w:rPr>
                <w:b w:val="0"/>
                <w:smallCaps w:val="0"/>
                <w:sz w:val="22"/>
              </w:rPr>
              <w:t>effect</w:t>
            </w:r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>Form of classes</w:t>
            </w:r>
          </w:p>
        </w:tc>
      </w:tr>
      <w:tr w:rsidR="000A49E6" w:rsidRPr="00681816" w:rsidTr="00BF2EB2">
        <w:tc>
          <w:tcPr>
            <w:tcW w:w="1451" w:type="dxa"/>
          </w:tcPr>
          <w:p w:rsidR="000A49E6" w:rsidRPr="00DA6B0C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DA6B0C">
              <w:rPr>
                <w:b w:val="0"/>
                <w:smallCaps w:val="0"/>
                <w:sz w:val="22"/>
              </w:rPr>
              <w:lastRenderedPageBreak/>
              <w:t>EK</w:t>
            </w:r>
            <w:r w:rsidRPr="00DA6B0C">
              <w:rPr>
                <w:b w:val="0"/>
                <w:smallCaps w:val="0"/>
                <w:sz w:val="22"/>
              </w:rPr>
              <w:softHyphen/>
              <w:t>_01</w:t>
            </w:r>
            <w:r>
              <w:rPr>
                <w:b w:val="0"/>
                <w:smallCaps w:val="0"/>
                <w:sz w:val="22"/>
              </w:rPr>
              <w:t>-EK_03</w:t>
            </w:r>
          </w:p>
        </w:tc>
        <w:tc>
          <w:tcPr>
            <w:tcW w:w="4929" w:type="dxa"/>
          </w:tcPr>
          <w:p w:rsidR="000A49E6" w:rsidRPr="00681816" w:rsidRDefault="000A49E6" w:rsidP="000A49E6">
            <w:pPr>
              <w:rPr>
                <w:rFonts w:ascii="Times New Roman" w:hAnsi="Times New Roman" w:cs="Times New Roman"/>
              </w:rPr>
            </w:pPr>
            <w:r w:rsidRPr="000A49E6">
              <w:rPr>
                <w:rFonts w:ascii="Times New Roman" w:hAnsi="Times New Roman" w:cs="Times New Roman"/>
              </w:rPr>
              <w:t>Test pass.</w:t>
            </w:r>
          </w:p>
        </w:tc>
        <w:tc>
          <w:tcPr>
            <w:tcW w:w="2148" w:type="dxa"/>
          </w:tcPr>
          <w:p w:rsidR="000A49E6" w:rsidRPr="00681816" w:rsidRDefault="000A49E6" w:rsidP="000A49E6">
            <w:pPr>
              <w:rPr>
                <w:rFonts w:ascii="Times New Roman" w:hAnsi="Times New Roman" w:cs="Times New Roman"/>
              </w:rPr>
            </w:pPr>
            <w:r w:rsidRPr="000A49E6">
              <w:rPr>
                <w:rFonts w:ascii="Times New Roman" w:hAnsi="Times New Roman" w:cs="Times New Roman"/>
              </w:rPr>
              <w:t>Lecture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A49E6">
              <w:rPr>
                <w:rFonts w:ascii="Times New Roman" w:hAnsi="Times New Roman" w:cs="Times New Roman"/>
              </w:rPr>
              <w:t>Exercises</w:t>
            </w:r>
          </w:p>
        </w:tc>
      </w:tr>
      <w:tr w:rsidR="000A49E6" w:rsidRPr="00681816" w:rsidTr="00BF2EB2">
        <w:tc>
          <w:tcPr>
            <w:tcW w:w="1451" w:type="dxa"/>
          </w:tcPr>
          <w:p w:rsidR="000A49E6" w:rsidRPr="00DA6B0C" w:rsidRDefault="000A49E6" w:rsidP="000A49E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EK_04-EK_08</w:t>
            </w:r>
          </w:p>
        </w:tc>
        <w:tc>
          <w:tcPr>
            <w:tcW w:w="4929" w:type="dxa"/>
          </w:tcPr>
          <w:p w:rsidR="000A49E6" w:rsidRPr="00681816" w:rsidRDefault="000A49E6" w:rsidP="000A49E6">
            <w:pPr>
              <w:rPr>
                <w:rFonts w:ascii="Times New Roman" w:hAnsi="Times New Roman" w:cs="Times New Roman"/>
              </w:rPr>
            </w:pPr>
            <w:r w:rsidRPr="00585249">
              <w:rPr>
                <w:rFonts w:ascii="Times New Roman" w:hAnsi="Times New Roman" w:cs="Times New Roman"/>
                <w:lang w:val="en-US"/>
              </w:rPr>
              <w:t xml:space="preserve">Assessment of preparation and active participation in exercises. </w:t>
            </w:r>
            <w:r w:rsidRPr="000A49E6">
              <w:rPr>
                <w:rFonts w:ascii="Times New Roman" w:hAnsi="Times New Roman" w:cs="Times New Roman"/>
              </w:rPr>
              <w:t>Practical pass.</w:t>
            </w:r>
          </w:p>
        </w:tc>
        <w:tc>
          <w:tcPr>
            <w:tcW w:w="2148" w:type="dxa"/>
          </w:tcPr>
          <w:p w:rsidR="000A49E6" w:rsidRPr="00681816" w:rsidRDefault="000A49E6" w:rsidP="000A49E6">
            <w:pPr>
              <w:rPr>
                <w:rFonts w:ascii="Times New Roman" w:hAnsi="Times New Roman" w:cs="Times New Roman"/>
              </w:rPr>
            </w:pPr>
            <w:r w:rsidRPr="000A49E6">
              <w:rPr>
                <w:rFonts w:ascii="Times New Roman" w:hAnsi="Times New Roman" w:cs="Times New Roman"/>
              </w:rPr>
              <w:t>Exercises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A94D9B" w:rsidTr="00DC6687">
        <w:tc>
          <w:tcPr>
            <w:tcW w:w="9244" w:type="dxa"/>
          </w:tcPr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The condition for passing the subject is: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 xml:space="preserve">The condition for passing the subject is to attend classes and lectures and to demonstrate knowledge and skills at least at a sufficient level in the scope of the binding material. </w:t>
            </w:r>
            <w:r w:rsidRPr="000A49E6">
              <w:rPr>
                <w:rFonts w:ascii="Times New Roman" w:hAnsi="Times New Roman" w:cs="Times New Roman"/>
                <w:b/>
                <w:lang w:val="en-US"/>
              </w:rPr>
              <w:t>The final grade</w:t>
            </w:r>
            <w:r w:rsidRPr="000A49E6">
              <w:rPr>
                <w:rFonts w:ascii="Times New Roman" w:hAnsi="Times New Roman" w:cs="Times New Roman"/>
                <w:lang w:val="en-US"/>
              </w:rPr>
              <w:t xml:space="preserve"> in the subject will be </w:t>
            </w:r>
            <w:r w:rsidRPr="000A49E6">
              <w:rPr>
                <w:rFonts w:ascii="Times New Roman" w:hAnsi="Times New Roman" w:cs="Times New Roman"/>
                <w:b/>
                <w:lang w:val="en-US"/>
              </w:rPr>
              <w:t>the average of the grade obtained from the exercises and the final grade</w:t>
            </w:r>
            <w:r w:rsidRPr="000A49E6">
              <w:rPr>
                <w:rFonts w:ascii="Times New Roman" w:hAnsi="Times New Roman" w:cs="Times New Roman"/>
                <w:lang w:val="en-US"/>
              </w:rPr>
              <w:t>. If the grade point average is 3.25, 3.75, 4.25 or 4.75, the final grade will decide about the final grade. A student who does not receive at least a satisfactory grade from the final pass will not get a credit from the subject (unsatisfactory grade).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b/>
                <w:lang w:val="en-US"/>
              </w:rPr>
              <w:t>5a. The grade from the exercises</w:t>
            </w:r>
            <w:r w:rsidRPr="000A49E6">
              <w:rPr>
                <w:rFonts w:ascii="Times New Roman" w:hAnsi="Times New Roman" w:cs="Times New Roman"/>
                <w:lang w:val="en-US"/>
              </w:rPr>
              <w:t xml:space="preserve"> will be the average of the partial grades with the individual elements of the exercise classes. During the semester during the course each student can get a maximum of </w:t>
            </w:r>
            <w:r w:rsidRPr="000A49E6">
              <w:rPr>
                <w:rFonts w:ascii="Times New Roman" w:hAnsi="Times New Roman" w:cs="Times New Roman"/>
                <w:b/>
                <w:lang w:val="en-US"/>
              </w:rPr>
              <w:t>14 points</w:t>
            </w:r>
            <w:r w:rsidRPr="000A49E6">
              <w:rPr>
                <w:rFonts w:ascii="Times New Roman" w:hAnsi="Times New Roman" w:cs="Times New Roman"/>
                <w:lang w:val="en-US"/>
              </w:rPr>
              <w:t xml:space="preserve"> for learning knowledge and the ability to solve problem tasks related to diagnosis and treatment of poisoning and for activity and involvement in discussion and resolution of cases, including: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b/>
                <w:lang w:val="en-US"/>
              </w:rPr>
              <w:t>- 10 points</w:t>
            </w:r>
            <w:r w:rsidRPr="000A49E6">
              <w:rPr>
                <w:rFonts w:ascii="Times New Roman" w:hAnsi="Times New Roman" w:cs="Times New Roman"/>
                <w:lang w:val="en-US"/>
              </w:rPr>
              <w:t xml:space="preserve"> from 2 practice tests (2 x 5 points) (each test contains 20 single-choice questions) assessed according to the scale: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0-6 correct answers - "-2" (minus two) points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7 correct answers - 0 points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8 correct answers - 1 point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9 correct answers - 2 points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10-11 correct answers - 3 points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12-13 correct answers - 3.5 points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14-15 correct answers - 4 points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16-17 correct answers - 4.5 points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18-20 correct answers - 5 points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Unjustified absence during the test is tantamount to rating -2. (</w:t>
            </w:r>
            <w:proofErr w:type="gramStart"/>
            <w:r w:rsidRPr="000A49E6">
              <w:rPr>
                <w:rFonts w:ascii="Times New Roman" w:hAnsi="Times New Roman" w:cs="Times New Roman"/>
                <w:lang w:val="en-US"/>
              </w:rPr>
              <w:t>minus</w:t>
            </w:r>
            <w:proofErr w:type="gramEnd"/>
            <w:r w:rsidRPr="000A49E6">
              <w:rPr>
                <w:rFonts w:ascii="Times New Roman" w:hAnsi="Times New Roman" w:cs="Times New Roman"/>
                <w:lang w:val="en-US"/>
              </w:rPr>
              <w:t xml:space="preserve"> two).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b/>
                <w:lang w:val="en-US"/>
              </w:rPr>
              <w:t>- 3 points</w:t>
            </w:r>
            <w:r w:rsidRPr="000A49E6">
              <w:rPr>
                <w:rFonts w:ascii="Times New Roman" w:hAnsi="Times New Roman" w:cs="Times New Roman"/>
                <w:lang w:val="en-US"/>
              </w:rPr>
              <w:t xml:space="preserve"> from an oral or written answer (the material from the current and previous exercise is valid). A student may be asked once or more times - then the number of points will be the average of points from all grades obtained) according to the scale: 0, 1, 1.5, 2, 2.5 and 3 points. A student may be unprepared for classes once during the semester - he must inform the teacher about this before starting the exercise.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0A49E6">
              <w:rPr>
                <w:rFonts w:ascii="Times New Roman" w:hAnsi="Times New Roman" w:cs="Times New Roman"/>
                <w:b/>
                <w:lang w:val="en-US"/>
              </w:rPr>
              <w:t xml:space="preserve">1 point </w:t>
            </w:r>
            <w:r w:rsidRPr="000A49E6">
              <w:rPr>
                <w:rFonts w:ascii="Times New Roman" w:hAnsi="Times New Roman" w:cs="Times New Roman"/>
                <w:lang w:val="en-US"/>
              </w:rPr>
              <w:t>for activity during classes (</w:t>
            </w:r>
            <w:proofErr w:type="spellStart"/>
            <w:r w:rsidRPr="000A49E6">
              <w:rPr>
                <w:rFonts w:ascii="Times New Roman" w:hAnsi="Times New Roman" w:cs="Times New Roman"/>
                <w:lang w:val="en-US"/>
              </w:rPr>
              <w:t>eg</w:t>
            </w:r>
            <w:proofErr w:type="spellEnd"/>
            <w:r w:rsidRPr="000A49E6">
              <w:rPr>
                <w:rFonts w:ascii="Times New Roman" w:hAnsi="Times New Roman" w:cs="Times New Roman"/>
                <w:lang w:val="en-US"/>
              </w:rPr>
              <w:t xml:space="preserve"> participation in discussions, preparation of the presentation) according to the scale: 0, 0.5, 1 point. The student can prepare a presentation (a mini-lecture lasting 10-12 minutes) from the subject agreed with the teacher.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 xml:space="preserve">The condition for passing the semester is obtaining a </w:t>
            </w:r>
            <w:r w:rsidRPr="000A49E6">
              <w:rPr>
                <w:rFonts w:ascii="Times New Roman" w:hAnsi="Times New Roman" w:cs="Times New Roman"/>
                <w:b/>
                <w:lang w:val="en-US"/>
              </w:rPr>
              <w:t>minimum of 5 points</w:t>
            </w:r>
            <w:r w:rsidRPr="000A49E6">
              <w:rPr>
                <w:rFonts w:ascii="Times New Roman" w:hAnsi="Times New Roman" w:cs="Times New Roman"/>
                <w:lang w:val="en-US"/>
              </w:rPr>
              <w:t xml:space="preserve"> out of 14 possible to obtain. Students who do not get the required 5 points </w:t>
            </w:r>
            <w:proofErr w:type="spellStart"/>
            <w:r w:rsidRPr="000A49E6">
              <w:rPr>
                <w:rFonts w:ascii="Times New Roman" w:hAnsi="Times New Roman" w:cs="Times New Roman"/>
                <w:lang w:val="en-US"/>
              </w:rPr>
              <w:t>can not</w:t>
            </w:r>
            <w:proofErr w:type="spellEnd"/>
            <w:r w:rsidRPr="000A49E6">
              <w:rPr>
                <w:rFonts w:ascii="Times New Roman" w:hAnsi="Times New Roman" w:cs="Times New Roman"/>
                <w:lang w:val="en-US"/>
              </w:rPr>
              <w:t xml:space="preserve"> take final exams. These students must pass all material in the form of a test, from which they must obtain at least 60% </w:t>
            </w:r>
            <w:r w:rsidRPr="000A49E6">
              <w:rPr>
                <w:rFonts w:ascii="Times New Roman" w:hAnsi="Times New Roman" w:cs="Times New Roman"/>
                <w:lang w:val="en-US"/>
              </w:rPr>
              <w:lastRenderedPageBreak/>
              <w:t>of correct answers. Exit from the final grade with a very good grade (5</w:t>
            </w:r>
            <w:proofErr w:type="gramStart"/>
            <w:r w:rsidRPr="000A49E6">
              <w:rPr>
                <w:rFonts w:ascii="Times New Roman" w:hAnsi="Times New Roman" w:cs="Times New Roman"/>
                <w:lang w:val="en-US"/>
              </w:rPr>
              <w:t>,0</w:t>
            </w:r>
            <w:proofErr w:type="gramEnd"/>
            <w:r w:rsidRPr="000A49E6">
              <w:rPr>
                <w:rFonts w:ascii="Times New Roman" w:hAnsi="Times New Roman" w:cs="Times New Roman"/>
                <w:lang w:val="en-US"/>
              </w:rPr>
              <w:t>) from the subject can be obtained by students who obtained 12 or more points during the semester.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The evaluation of the exercises will be issued according to the scale: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5.0-7.0 points - sufficient (3,0)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7.5-8.5 points - fairly good (3.5)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9.0-10.0 points - good (4.0)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10.5-11.5 points - over good (4.5)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over 12.0 points - very good (5)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b/>
                <w:lang w:val="en-US"/>
              </w:rPr>
              <w:t>5b. The final pass mark</w:t>
            </w:r>
            <w:r w:rsidRPr="000A49E6">
              <w:rPr>
                <w:rFonts w:ascii="Times New Roman" w:hAnsi="Times New Roman" w:cs="Times New Roman"/>
                <w:lang w:val="en-US"/>
              </w:rPr>
              <w:t xml:space="preserve"> will be an assessment of the test checking the knowledge and skills acquired during lectures, exercises and self-education. The test will take place after the end of the semester. It will have the character of a one-choice test, it will consist of 40 questions and last 45 minutes. The criterion for passing the test will be giving correct answers to at least 60% of questions. Students who will receive 10.5-11.5 points during the semester. </w:t>
            </w:r>
            <w:proofErr w:type="gramStart"/>
            <w:r w:rsidRPr="000A49E6">
              <w:rPr>
                <w:rFonts w:ascii="Times New Roman" w:hAnsi="Times New Roman" w:cs="Times New Roman"/>
                <w:lang w:val="en-US"/>
              </w:rPr>
              <w:t>they</w:t>
            </w:r>
            <w:proofErr w:type="gramEnd"/>
            <w:r w:rsidRPr="000A49E6">
              <w:rPr>
                <w:rFonts w:ascii="Times New Roman" w:hAnsi="Times New Roman" w:cs="Times New Roman"/>
                <w:lang w:val="en-US"/>
              </w:rPr>
              <w:t xml:space="preserve"> will receive a "bonus" in the form of 5% additional points (correct answers) added to the final number of points obtained at the final test, but on the condition that they scored at least 60% of correct answers at the final pass.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For each correct answer to the test question, the student receives 1 point. The test will be assessed according to the scale: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less than 24 correct answers - insufficient (2)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24-27 correct answers - sufficient (3,0)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28-30 correct answers - quite good (3.5)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31-33 correct answers - good (4.0)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34-36 correct answers - over good (4.5)</w:t>
            </w:r>
          </w:p>
          <w:p w:rsidR="000A49E6" w:rsidRPr="000A49E6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37-40 correct answers - very good (5)</w:t>
            </w:r>
          </w:p>
          <w:p w:rsidR="00726F83" w:rsidRPr="000712FA" w:rsidRDefault="000A49E6" w:rsidP="000A49E6">
            <w:pPr>
              <w:rPr>
                <w:rFonts w:ascii="Times New Roman" w:hAnsi="Times New Roman" w:cs="Times New Roman"/>
                <w:lang w:val="en-US"/>
              </w:rPr>
            </w:pPr>
            <w:r w:rsidRPr="000A49E6">
              <w:rPr>
                <w:rFonts w:ascii="Times New Roman" w:hAnsi="Times New Roman" w:cs="Times New Roman"/>
                <w:lang w:val="en-US"/>
              </w:rPr>
              <w:t>The correction will take place in the form of a test in the correction session.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DC6687">
        <w:tc>
          <w:tcPr>
            <w:tcW w:w="4066" w:type="dxa"/>
          </w:tcPr>
          <w:p w:rsidR="00E669D0" w:rsidRPr="00681816" w:rsidRDefault="002D31B7" w:rsidP="00DC668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Hours / student work</w:t>
            </w:r>
          </w:p>
        </w:tc>
      </w:tr>
      <w:tr w:rsidR="002D31B7" w:rsidRPr="00681816" w:rsidTr="00DC6687">
        <w:tc>
          <w:tcPr>
            <w:tcW w:w="4066" w:type="dxa"/>
          </w:tcPr>
          <w:p w:rsidR="002D31B7" w:rsidRPr="00681816" w:rsidRDefault="007C1494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ours of classes according to plan with the teacher</w:t>
            </w:r>
          </w:p>
        </w:tc>
        <w:tc>
          <w:tcPr>
            <w:tcW w:w="3402" w:type="dxa"/>
          </w:tcPr>
          <w:p w:rsidR="002D31B7" w:rsidRPr="000A49E6" w:rsidRDefault="000A49E6" w:rsidP="000A49E6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0A49E6">
              <w:rPr>
                <w:rFonts w:ascii="Times New Roman" w:hAnsi="Times New Roman" w:cs="Times New Roman"/>
              </w:rPr>
              <w:t>30</w:t>
            </w:r>
          </w:p>
        </w:tc>
      </w:tr>
      <w:tr w:rsidR="002D31B7" w:rsidRPr="00681816" w:rsidTr="00DC6687">
        <w:tc>
          <w:tcPr>
            <w:tcW w:w="4066" w:type="dxa"/>
          </w:tcPr>
          <w:p w:rsidR="002D31B7" w:rsidRPr="00681816" w:rsidRDefault="007C1494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</w:t>
            </w:r>
            <w:r w:rsidR="002D31B7" w:rsidRPr="00681816">
              <w:rPr>
                <w:rFonts w:ascii="Times New Roman" w:hAnsi="Times New Roman" w:cs="Times New Roman"/>
              </w:rPr>
              <w:t>reparation for classes</w:t>
            </w:r>
          </w:p>
        </w:tc>
        <w:tc>
          <w:tcPr>
            <w:tcW w:w="3402" w:type="dxa"/>
          </w:tcPr>
          <w:p w:rsidR="002D31B7" w:rsidRPr="00681816" w:rsidRDefault="000A49E6" w:rsidP="002D31B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D31B7" w:rsidRPr="00681816" w:rsidTr="00DC6687">
        <w:tc>
          <w:tcPr>
            <w:tcW w:w="4066" w:type="dxa"/>
          </w:tcPr>
          <w:p w:rsidR="002D31B7" w:rsidRPr="00681816" w:rsidRDefault="007C1494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</w:t>
            </w:r>
            <w:r w:rsidR="002D31B7" w:rsidRPr="00681816">
              <w:rPr>
                <w:rFonts w:ascii="Times New Roman" w:hAnsi="Times New Roman" w:cs="Times New Roman"/>
              </w:rPr>
              <w:t>articipation in the consultations</w:t>
            </w:r>
          </w:p>
        </w:tc>
        <w:tc>
          <w:tcPr>
            <w:tcW w:w="3402" w:type="dxa"/>
          </w:tcPr>
          <w:p w:rsidR="002D31B7" w:rsidRPr="00681816" w:rsidRDefault="002D31B7" w:rsidP="002D31B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D31B7" w:rsidRPr="00A94D9B" w:rsidTr="00DC6687">
        <w:tc>
          <w:tcPr>
            <w:tcW w:w="4066" w:type="dxa"/>
          </w:tcPr>
          <w:p w:rsidR="002D31B7" w:rsidRPr="00681816" w:rsidRDefault="007C1494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he time to write a paper / essay</w:t>
            </w:r>
          </w:p>
        </w:tc>
        <w:tc>
          <w:tcPr>
            <w:tcW w:w="3402" w:type="dxa"/>
          </w:tcPr>
          <w:p w:rsidR="002D31B7" w:rsidRPr="00585249" w:rsidRDefault="002D31B7" w:rsidP="00681816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31B7" w:rsidRPr="00681816" w:rsidTr="00DC6687">
        <w:tc>
          <w:tcPr>
            <w:tcW w:w="4066" w:type="dxa"/>
          </w:tcPr>
          <w:p w:rsidR="002D31B7" w:rsidRPr="00681816" w:rsidRDefault="007C1494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</w:t>
            </w:r>
            <w:r w:rsidR="002D31B7" w:rsidRPr="00681816">
              <w:rPr>
                <w:rFonts w:ascii="Times New Roman" w:hAnsi="Times New Roman" w:cs="Times New Roman"/>
              </w:rPr>
              <w:t>reparation for tests</w:t>
            </w:r>
          </w:p>
        </w:tc>
        <w:tc>
          <w:tcPr>
            <w:tcW w:w="3402" w:type="dxa"/>
          </w:tcPr>
          <w:p w:rsidR="002D31B7" w:rsidRPr="00681816" w:rsidRDefault="002D31B7" w:rsidP="0041236E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D31B7" w:rsidRPr="00681816" w:rsidTr="00DC6687">
        <w:tc>
          <w:tcPr>
            <w:tcW w:w="4066" w:type="dxa"/>
          </w:tcPr>
          <w:p w:rsidR="002D31B7" w:rsidRPr="00681816" w:rsidRDefault="002C2A16" w:rsidP="002C2A16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</w:t>
            </w:r>
            <w:r w:rsidR="002D31B7" w:rsidRPr="00681816">
              <w:rPr>
                <w:rFonts w:ascii="Times New Roman" w:hAnsi="Times New Roman" w:cs="Times New Roman"/>
              </w:rPr>
              <w:t>articipat</w:t>
            </w:r>
            <w:r w:rsidRPr="00681816">
              <w:rPr>
                <w:rFonts w:ascii="Times New Roman" w:hAnsi="Times New Roman" w:cs="Times New Roman"/>
              </w:rPr>
              <w:t xml:space="preserve">ion </w:t>
            </w:r>
            <w:r w:rsidR="002D31B7" w:rsidRPr="00681816">
              <w:rPr>
                <w:rFonts w:ascii="Times New Roman" w:hAnsi="Times New Roman" w:cs="Times New Roman"/>
              </w:rPr>
              <w:t>in colloquia</w:t>
            </w:r>
          </w:p>
        </w:tc>
        <w:tc>
          <w:tcPr>
            <w:tcW w:w="3402" w:type="dxa"/>
          </w:tcPr>
          <w:p w:rsidR="002D31B7" w:rsidRPr="00681816" w:rsidRDefault="002D31B7" w:rsidP="0041236E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D31B7" w:rsidRPr="00681816" w:rsidTr="00DC6687">
        <w:tc>
          <w:tcPr>
            <w:tcW w:w="4066" w:type="dxa"/>
          </w:tcPr>
          <w:p w:rsidR="002D31B7" w:rsidRPr="00681816" w:rsidRDefault="002D31B7" w:rsidP="0041236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Other (</w:t>
            </w:r>
            <w:r w:rsidR="0041236E" w:rsidRPr="00681816">
              <w:rPr>
                <w:rFonts w:ascii="Times New Roman" w:hAnsi="Times New Roman" w:cs="Times New Roman"/>
              </w:rPr>
              <w:t>e-learning</w:t>
            </w:r>
            <w:r w:rsidRPr="006818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2D31B7" w:rsidRPr="00681816" w:rsidRDefault="002D31B7" w:rsidP="002D31B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D31B7" w:rsidRPr="00681816" w:rsidTr="00DC6687">
        <w:tc>
          <w:tcPr>
            <w:tcW w:w="4066" w:type="dxa"/>
          </w:tcPr>
          <w:p w:rsidR="002D31B7" w:rsidRPr="00681816" w:rsidRDefault="002D31B7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lastRenderedPageBreak/>
              <w:t>SUM OF HOURS</w:t>
            </w:r>
          </w:p>
        </w:tc>
        <w:tc>
          <w:tcPr>
            <w:tcW w:w="3402" w:type="dxa"/>
          </w:tcPr>
          <w:p w:rsidR="002D31B7" w:rsidRPr="00681816" w:rsidRDefault="000A49E6" w:rsidP="0041236E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2D31B7" w:rsidRPr="00681816" w:rsidTr="00DC6687">
        <w:tc>
          <w:tcPr>
            <w:tcW w:w="4066" w:type="dxa"/>
          </w:tcPr>
          <w:p w:rsidR="002D31B7" w:rsidRPr="00681816" w:rsidRDefault="002D31B7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TOTAL NUMBER OF ECTS</w:t>
            </w:r>
          </w:p>
        </w:tc>
        <w:tc>
          <w:tcPr>
            <w:tcW w:w="3402" w:type="dxa"/>
          </w:tcPr>
          <w:p w:rsidR="002D31B7" w:rsidRPr="00681816" w:rsidRDefault="000A49E6" w:rsidP="000A49E6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 of hours</w:t>
            </w:r>
          </w:p>
        </w:tc>
        <w:tc>
          <w:tcPr>
            <w:tcW w:w="3969" w:type="dxa"/>
          </w:tcPr>
          <w:p w:rsidR="002D31B7" w:rsidRPr="00681816" w:rsidRDefault="000A49E6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0A49E6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2D31B7" w:rsidRPr="00681816" w:rsidRDefault="002D31B7" w:rsidP="002D3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41236E" w:rsidRPr="00681816" w:rsidRDefault="000A49E6" w:rsidP="000A49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  <w:r w:rsidRPr="00585249">
              <w:rPr>
                <w:rFonts w:ascii="Times New Roman" w:hAnsi="Times New Roman" w:cs="Times New Roman"/>
                <w:color w:val="111111"/>
                <w:kern w:val="36"/>
              </w:rPr>
              <w:t xml:space="preserve">1.Seńczuk W. (red.:) Toksykologia współczesna. </w:t>
            </w:r>
            <w:r w:rsidRPr="000A49E6"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  <w:t>PZWL, Warszawa 2012.</w:t>
            </w:r>
          </w:p>
        </w:tc>
      </w:tr>
      <w:tr w:rsidR="00E669D0" w:rsidRPr="00681816" w:rsidTr="00DC6687">
        <w:tc>
          <w:tcPr>
            <w:tcW w:w="7513" w:type="dxa"/>
          </w:tcPr>
          <w:p w:rsidR="002D31B7" w:rsidRPr="00681816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>Additional literature:</w:t>
            </w:r>
          </w:p>
          <w:p w:rsidR="000A49E6" w:rsidRDefault="000A49E6" w:rsidP="000A49E6">
            <w:pPr>
              <w:rPr>
                <w:rFonts w:ascii="Times New Roman" w:hAnsi="Times New Roman"/>
              </w:rPr>
            </w:pPr>
            <w:proofErr w:type="gramStart"/>
            <w:r w:rsidRPr="00C12195">
              <w:rPr>
                <w:rFonts w:ascii="Times New Roman" w:hAnsi="Times New Roman"/>
                <w:lang w:val="en-US"/>
              </w:rPr>
              <w:t>1.Mutschler</w:t>
            </w:r>
            <w:proofErr w:type="gramEnd"/>
            <w:r w:rsidRPr="00C12195">
              <w:rPr>
                <w:rFonts w:ascii="Times New Roman" w:hAnsi="Times New Roman"/>
                <w:lang w:val="en-US"/>
              </w:rPr>
              <w:t xml:space="preserve"> E., </w:t>
            </w:r>
            <w:proofErr w:type="spellStart"/>
            <w:r w:rsidRPr="00C12195">
              <w:rPr>
                <w:rFonts w:ascii="Times New Roman" w:hAnsi="Times New Roman"/>
                <w:lang w:val="en-US"/>
              </w:rPr>
              <w:t>Geisslinger</w:t>
            </w:r>
            <w:proofErr w:type="spellEnd"/>
            <w:r w:rsidRPr="00C12195">
              <w:rPr>
                <w:rFonts w:ascii="Times New Roman" w:hAnsi="Times New Roman"/>
                <w:lang w:val="en-US"/>
              </w:rPr>
              <w:t xml:space="preserve"> G., Kroemer H.K, Ruth P.. </w:t>
            </w:r>
            <w:r w:rsidRPr="00D025A1">
              <w:rPr>
                <w:rFonts w:ascii="Times New Roman" w:hAnsi="Times New Roman"/>
              </w:rPr>
              <w:t>Schafer-Korting M.</w:t>
            </w:r>
            <w:r w:rsidRPr="00C12195">
              <w:rPr>
                <w:rFonts w:ascii="Times New Roman" w:hAnsi="Times New Roman"/>
              </w:rPr>
              <w:t xml:space="preserve"> (red.wy</w:t>
            </w:r>
            <w:r>
              <w:rPr>
                <w:rFonts w:ascii="Times New Roman" w:hAnsi="Times New Roman"/>
              </w:rPr>
              <w:t xml:space="preserve">d. polskiego </w:t>
            </w:r>
            <w:r w:rsidRPr="00C121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Buczko W.), </w:t>
            </w:r>
            <w:r w:rsidRPr="003B0691">
              <w:rPr>
                <w:rFonts w:ascii="Times New Roman" w:hAnsi="Times New Roman"/>
              </w:rPr>
              <w:t>Farmakologia i toksyko</w:t>
            </w:r>
            <w:r>
              <w:rPr>
                <w:rFonts w:ascii="Times New Roman" w:hAnsi="Times New Roman"/>
              </w:rPr>
              <w:t xml:space="preserve">logia, 2013. </w:t>
            </w:r>
          </w:p>
          <w:p w:rsidR="000A49E6" w:rsidRDefault="000A49E6" w:rsidP="000A49E6">
            <w:pPr>
              <w:pStyle w:val="Punktygwne"/>
              <w:spacing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sz w:val="22"/>
              </w:rPr>
              <w:t xml:space="preserve">2. Manahan S.E. </w:t>
            </w:r>
            <w:r w:rsidRPr="006F0ACF">
              <w:rPr>
                <w:b w:val="0"/>
                <w:smallCaps w:val="0"/>
                <w:color w:val="000000"/>
                <w:sz w:val="22"/>
              </w:rPr>
              <w:t>Toksykologia środowiska, aspekty chemiczne i b</w:t>
            </w:r>
            <w:r>
              <w:rPr>
                <w:b w:val="0"/>
                <w:smallCaps w:val="0"/>
                <w:color w:val="000000"/>
                <w:sz w:val="22"/>
              </w:rPr>
              <w:t>iologiczne, PWN, 2013.</w:t>
            </w:r>
          </w:p>
          <w:p w:rsidR="000A49E6" w:rsidRDefault="000A49E6" w:rsidP="000A49E6">
            <w:pPr>
              <w:pStyle w:val="Punktygwne"/>
              <w:spacing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3. Pach J. Zarys toksykologii klinicznej. Wydawnictwo UJ. Kraków, 2009.</w:t>
            </w:r>
          </w:p>
          <w:p w:rsidR="000C3117" w:rsidRPr="000A49E6" w:rsidRDefault="000A49E6" w:rsidP="000A49E6">
            <w:pPr>
              <w:pStyle w:val="Punktygwne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 xml:space="preserve">4. Panasiuk L., Szponar E., Szponar J.. Ostre zatrucia. PZWL. Warszawa, 2010. 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E2AAC"/>
    <w:multiLevelType w:val="hybridMultilevel"/>
    <w:tmpl w:val="893E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E671D"/>
    <w:multiLevelType w:val="hybridMultilevel"/>
    <w:tmpl w:val="893E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712FA"/>
    <w:rsid w:val="00074BEA"/>
    <w:rsid w:val="000A49E6"/>
    <w:rsid w:val="000A64CB"/>
    <w:rsid w:val="000C3117"/>
    <w:rsid w:val="00142045"/>
    <w:rsid w:val="00144B46"/>
    <w:rsid w:val="00166AEC"/>
    <w:rsid w:val="001B2B2A"/>
    <w:rsid w:val="001B5CF4"/>
    <w:rsid w:val="0020390E"/>
    <w:rsid w:val="00260A6D"/>
    <w:rsid w:val="00264AE3"/>
    <w:rsid w:val="002A3731"/>
    <w:rsid w:val="002C2A16"/>
    <w:rsid w:val="002D0161"/>
    <w:rsid w:val="002D135F"/>
    <w:rsid w:val="002D31B7"/>
    <w:rsid w:val="002F6373"/>
    <w:rsid w:val="00301614"/>
    <w:rsid w:val="00325EF0"/>
    <w:rsid w:val="00356672"/>
    <w:rsid w:val="00363439"/>
    <w:rsid w:val="0041039D"/>
    <w:rsid w:val="0041236E"/>
    <w:rsid w:val="00416BBC"/>
    <w:rsid w:val="00444422"/>
    <w:rsid w:val="0045655D"/>
    <w:rsid w:val="004A27C7"/>
    <w:rsid w:val="004A4FE6"/>
    <w:rsid w:val="00531F75"/>
    <w:rsid w:val="005526E7"/>
    <w:rsid w:val="00553EC5"/>
    <w:rsid w:val="00563C6A"/>
    <w:rsid w:val="00585249"/>
    <w:rsid w:val="005904B2"/>
    <w:rsid w:val="005C2157"/>
    <w:rsid w:val="00601447"/>
    <w:rsid w:val="00681816"/>
    <w:rsid w:val="006966CE"/>
    <w:rsid w:val="006A2091"/>
    <w:rsid w:val="00726F83"/>
    <w:rsid w:val="007305E9"/>
    <w:rsid w:val="007479BE"/>
    <w:rsid w:val="007859D6"/>
    <w:rsid w:val="007A0834"/>
    <w:rsid w:val="007A4C56"/>
    <w:rsid w:val="007B7DE5"/>
    <w:rsid w:val="007C1494"/>
    <w:rsid w:val="007C3A29"/>
    <w:rsid w:val="007C431B"/>
    <w:rsid w:val="00846129"/>
    <w:rsid w:val="008635A6"/>
    <w:rsid w:val="00871028"/>
    <w:rsid w:val="00897F0C"/>
    <w:rsid w:val="008C7BD9"/>
    <w:rsid w:val="008D27A6"/>
    <w:rsid w:val="008D5379"/>
    <w:rsid w:val="00904557"/>
    <w:rsid w:val="009D78CC"/>
    <w:rsid w:val="009F7E9F"/>
    <w:rsid w:val="00A412DB"/>
    <w:rsid w:val="00A43960"/>
    <w:rsid w:val="00A43DC3"/>
    <w:rsid w:val="00A94D9B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C3856"/>
    <w:rsid w:val="00BC67E8"/>
    <w:rsid w:val="00BF2EB2"/>
    <w:rsid w:val="00BF3861"/>
    <w:rsid w:val="00C256E7"/>
    <w:rsid w:val="00CC79E9"/>
    <w:rsid w:val="00CE20E8"/>
    <w:rsid w:val="00D55F1B"/>
    <w:rsid w:val="00D81635"/>
    <w:rsid w:val="00DC6687"/>
    <w:rsid w:val="00E25858"/>
    <w:rsid w:val="00E47B3F"/>
    <w:rsid w:val="00E61DC3"/>
    <w:rsid w:val="00E669D0"/>
    <w:rsid w:val="00EA14BA"/>
    <w:rsid w:val="00EA2902"/>
    <w:rsid w:val="00EA35E7"/>
    <w:rsid w:val="00EB2CAF"/>
    <w:rsid w:val="00ED22DF"/>
    <w:rsid w:val="00ED5C6E"/>
    <w:rsid w:val="00EF3C61"/>
    <w:rsid w:val="00F27551"/>
    <w:rsid w:val="00F74320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0A7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nktygwne">
    <w:name w:val="Punkty główne"/>
    <w:basedOn w:val="a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a3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a3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a3">
    <w:name w:val="Body Text"/>
    <w:basedOn w:val="a"/>
    <w:link w:val="a4"/>
    <w:uiPriority w:val="99"/>
    <w:semiHidden/>
    <w:unhideWhenUsed/>
    <w:rsid w:val="000A64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64CB"/>
  </w:style>
  <w:style w:type="paragraph" w:styleId="HTML">
    <w:name w:val="HTML Preformatted"/>
    <w:basedOn w:val="a"/>
    <w:link w:val="HTML0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a3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a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5">
    <w:name w:val="List Paragraph"/>
    <w:basedOn w:val="a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a3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420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a0"/>
    <w:rsid w:val="007C3A29"/>
  </w:style>
  <w:style w:type="character" w:customStyle="1" w:styleId="30">
    <w:name w:val="Заголовок 3 Знак"/>
    <w:basedOn w:val="a0"/>
    <w:link w:val="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4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1561</Words>
  <Characters>9372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Addmin</cp:lastModifiedBy>
  <cp:revision>8</cp:revision>
  <cp:lastPrinted>2017-07-05T07:37:00Z</cp:lastPrinted>
  <dcterms:created xsi:type="dcterms:W3CDTF">2018-01-19T14:00:00Z</dcterms:created>
  <dcterms:modified xsi:type="dcterms:W3CDTF">2024-02-28T11:31:00Z</dcterms:modified>
</cp:coreProperties>
</file>