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A4" w:rsidRDefault="00A50BA4" w:rsidP="00A50BA4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:rsidR="00A50BA4" w:rsidRDefault="00A50BA4" w:rsidP="00A50BA4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2024TO 2025</w:t>
      </w:r>
    </w:p>
    <w:p w:rsidR="00FA403C" w:rsidRDefault="00FA403C" w:rsidP="00FA403C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>Calculus  III and IV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College of Natural Sciences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 xml:space="preserve">Qualification 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 Year, 1 and 2 semester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Ewa Rak, PhD</w:t>
            </w:r>
          </w:p>
        </w:tc>
      </w:tr>
      <w:tr w:rsidR="00FA403C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A50BA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Zima, PhD, DSc</w:t>
            </w:r>
          </w:p>
        </w:tc>
      </w:tr>
    </w:tbl>
    <w:p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FA403C" w:rsidRDefault="00FA403C" w:rsidP="00FA403C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FA403C" w:rsidTr="00FA403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403C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  <w:tr w:rsidR="00FA403C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</w:tbl>
    <w:p w:rsidR="00FA403C" w:rsidRDefault="00FA403C" w:rsidP="00FA403C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>1.2. Course delivery methods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/>
          <w:b w:val="0"/>
          <w:szCs w:val="24"/>
        </w:rPr>
        <w:t xml:space="preserve">  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conducted in a traditional way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color w:val="auto"/>
          <w:szCs w:val="24"/>
          <w:lang w:val="en-US"/>
        </w:rPr>
        <w:t>methods and techniques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(exam, pass with a grade, pass without a grade) 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1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2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FA403C" w:rsidTr="00FA403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Calculus I  and II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A403C" w:rsidRPr="00A50BA4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two and three dimensional space, set, vectors and metrics in a spaces. Definition of functions of several variables, implicit functions, vector functions. </w:t>
            </w:r>
          </w:p>
          <w:p w:rsidR="00FA403C" w:rsidRPr="00A50BA4" w:rsidRDefault="00FA403C">
            <w:pPr>
              <w:rPr>
                <w:rFonts w:ascii="Corbel" w:hAnsi="Corbel"/>
                <w:lang w:val="en-GB"/>
              </w:rPr>
            </w:pPr>
          </w:p>
        </w:tc>
      </w:tr>
      <w:tr w:rsidR="00FA403C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definitions of </w:t>
            </w:r>
            <w:r>
              <w:rPr>
                <w:rFonts w:ascii="Corbel" w:hAnsi="Corbel"/>
                <w:lang w:val="en-US"/>
              </w:rPr>
              <w:t>limit and continuity, partial derivatives, derivative of implicit and vector functions. Gradient.</w:t>
            </w:r>
          </w:p>
        </w:tc>
      </w:tr>
      <w:tr w:rsidR="00FA403C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the </w:t>
            </w:r>
            <w:r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FA403C" w:rsidRPr="00A50BA4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Multiple integrals, change of variables, polar, cylindrical and spherical integrals, techniques of integrations, numerical methods of integrations and applications. </w:t>
            </w:r>
          </w:p>
        </w:tc>
      </w:tr>
      <w:tr w:rsidR="00FA403C" w:rsidRPr="00A50BA4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>parametrization of lines and surfaces, line and surface integrals, methods of integrations, Greene and Stokes theorems, and  applications to mathematics and physical sciences.</w:t>
            </w:r>
          </w:p>
        </w:tc>
      </w:tr>
      <w:tr w:rsidR="00FA403C" w:rsidRPr="00A50BA4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Pr="00A50BA4" w:rsidRDefault="00FA403C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 xml:space="preserve">differential equations, separable equation, linear equations, ODEs with constant coefficients, systems of equations, applications,  </w:t>
            </w:r>
            <w:r w:rsidRPr="00A50BA4">
              <w:rPr>
                <w:rFonts w:ascii="Corbel" w:hAnsi="Corbel"/>
                <w:lang w:val="en-GB"/>
              </w:rPr>
              <w:t>PDEs.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  <w:bookmarkStart w:id="0" w:name="_GoBack"/>
      <w:bookmarkEnd w:id="0"/>
    </w:p>
    <w:p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FA403C" w:rsidRPr="00A50BA4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expands the knowledge and improves the competence in the field of differential calculus and its applications; 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403C" w:rsidRPr="00A50BA4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K_U05;K_U02;K_U01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knows basic concepts and </w:t>
            </w:r>
            <w:r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K_W03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jlqj4b"/>
                <w:rFonts w:ascii="Corbel" w:hAnsi="Corbel"/>
                <w:lang w:val="en"/>
              </w:rPr>
              <w:t>understands basic differences between differential calculus of functions of one and several variables;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 knowledge in the field of integral calculus and its applications;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>
              <w:rPr>
                <w:rFonts w:ascii="Corbel" w:hAnsi="Corbel"/>
                <w:lang w:val="en-US"/>
              </w:rPr>
              <w:t>line and surface integrals by use the appropriate theorems;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FA403C" w:rsidRPr="00A50BA4" w:rsidRDefault="00FA403C">
            <w:pPr>
              <w:pStyle w:val="HTML-wstpniesformatowany"/>
              <w:rPr>
                <w:rFonts w:ascii="Corbel" w:hAnsi="Corbel"/>
                <w:sz w:val="24"/>
                <w:szCs w:val="24"/>
                <w:lang w:val="en-GB" w:eastAsia="en-US"/>
              </w:rPr>
            </w:pP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>can use integral calculus of several variables in the geometrical and physical problems: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 xml:space="preserve"> for calculating the surface area of </w:t>
            </w:r>
            <w:r>
              <w:rPr>
                <w:rFonts w:ascii="Arial" w:hAnsi="Arial" w:cs="Arial"/>
                <w:sz w:val="24"/>
                <w:szCs w:val="24"/>
                <w:lang w:val="en" w:eastAsia="en-US"/>
              </w:rPr>
              <w:t>​​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>the figure,</w:t>
            </w:r>
            <w:r>
              <w:rPr>
                <w:rStyle w:val="StopkaZnak"/>
                <w:rFonts w:ascii="Corbel" w:hAnsi="Corbel"/>
                <w:sz w:val="24"/>
                <w:szCs w:val="24"/>
                <w:lang w:val="en" w:eastAsia="en-US"/>
              </w:rPr>
              <w:t xml:space="preserve"> </w:t>
            </w: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 xml:space="preserve">the volume of solids; knows </w:t>
            </w:r>
            <w:r>
              <w:rPr>
                <w:rFonts w:ascii="Corbel" w:hAnsi="Corbel"/>
                <w:sz w:val="24"/>
                <w:szCs w:val="24"/>
                <w:lang w:val="en-US" w:eastAsia="en-US"/>
              </w:rPr>
              <w:t>methods of integrations, Greene and Stokes theorems;</w:t>
            </w:r>
          </w:p>
          <w:p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K_U02; K_U06;</w:t>
            </w:r>
          </w:p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K_W04;K_W02;K_W01;K_W03 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FA403C" w:rsidRPr="00A50BA4" w:rsidRDefault="00FA403C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of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Pr="00A50BA4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K_W02; K_W03; K_W04; K_W07; K_U01; K_K01; K_K02</w:t>
            </w:r>
          </w:p>
        </w:tc>
      </w:tr>
      <w:tr w:rsidR="00FA403C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:rsidR="00FA403C" w:rsidRPr="00A50BA4" w:rsidRDefault="00FA403C">
            <w:pPr>
              <w:spacing w:after="0" w:line="240" w:lineRule="auto"/>
              <w:jc w:val="both"/>
              <w:rPr>
                <w:rStyle w:val="tlid-translation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knows the limitations of his own knowledge and own abilities; understands the need for further education; independently searches in the literature and on the Internet for information on calculus.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A403C" w:rsidRDefault="00FA403C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K_K01; K_K02; K_K03; 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FA403C" w:rsidRDefault="00FA403C" w:rsidP="00FA403C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A403C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A403C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rPr>
                <w:rFonts w:ascii="Corbel" w:hAnsi="Corbel"/>
                <w:color w:val="auto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proofErr w:type="spellStart"/>
            <w:r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proofErr w:type="spellEnd"/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FA403C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50BA4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proofErr w:type="spellStart"/>
            <w:r>
              <w:rPr>
                <w:rFonts w:ascii="Corbel" w:hAnsi="Corbel"/>
                <w:sz w:val="24"/>
                <w:szCs w:val="24"/>
                <w:lang w:val="en-US"/>
              </w:rPr>
              <w:t>hange</w:t>
            </w:r>
            <w:proofErr w:type="spellEnd"/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of variables, polar, cylindrical and spherical integrals, techniques of integrations. Calculations of the area of the surface, moments, etc. Calculations of the integrals numerically.  </w:t>
            </w:r>
          </w:p>
          <w:p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50BA4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Parametrization of lines and surfaces. Calculation of the line and surface integrals. Considering different methods of integrations; Greene and Stokes theorems. Applications to mathematics and physical sciences.</w:t>
            </w:r>
          </w:p>
        </w:tc>
      </w:tr>
      <w:tr w:rsidR="00FA403C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color w:val="auto"/>
          <w:szCs w:val="24"/>
          <w:lang w:val="en-GB"/>
        </w:rPr>
        <w:t xml:space="preserve"> Methods of Instruction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color w:val="auto"/>
          <w:sz w:val="20"/>
          <w:szCs w:val="20"/>
          <w:lang w:val="en-GB"/>
        </w:rPr>
        <w:t>e.g.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Laboratory classes: designing and conducting experiments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theorems; Distance learning.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 Assessment techniques and criteria </w:t>
      </w:r>
    </w:p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4.1 Methods of evaluating learning outcomes 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outcome</w:t>
            </w:r>
          </w:p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4.2 Course assessment criteria 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FA403C" w:rsidRPr="00A50BA4" w:rsidTr="00FA403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:rsidR="00FA403C" w:rsidRDefault="00FA403C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>
              <w:rPr>
                <w:rFonts w:eastAsia="Times New Roman"/>
                <w:szCs w:val="24"/>
                <w:lang w:val="en-US" w:eastAsia="pl-PL"/>
              </w:rPr>
              <w:t>The examination of students' knowledge in an oral form.</w:t>
            </w:r>
          </w:p>
          <w:p w:rsidR="00FA403C" w:rsidRDefault="00FA403C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:rsidR="00FA403C" w:rsidRDefault="00FA403C" w:rsidP="00FA403C">
      <w:pPr>
        <w:pStyle w:val="Punktygwne"/>
        <w:spacing w:before="0" w:after="0"/>
        <w:ind w:left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– number of hours and ECTS credits 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FA403C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403C" w:rsidTr="00FA403C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FA403C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FA403C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FA403C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:rsidR="00FA403C" w:rsidRDefault="00FA403C" w:rsidP="00FA403C">
      <w:pPr>
        <w:pStyle w:val="Punktygwne"/>
        <w:spacing w:before="0" w:after="0"/>
        <w:ind w:firstLine="708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* One ECTS point corresponds to 25-30 hours of total student workload</w:t>
      </w: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6. Internships related to the course/module</w:t>
      </w:r>
    </w:p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A403C" w:rsidTr="00FA403C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Number of hours</w:t>
            </w:r>
          </w:p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  <w:tr w:rsidR="00FA403C" w:rsidTr="00FA403C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</w:tbl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7. Instructional materials</w:t>
      </w:r>
    </w:p>
    <w:p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A403C" w:rsidRPr="00A50BA4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FA403C" w:rsidRDefault="00FA403C" w:rsidP="00FA403C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</w:pPr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 xml:space="preserve">Vladimir A. </w:t>
            </w:r>
            <w:proofErr w:type="spellStart"/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>Zorich</w:t>
            </w:r>
            <w:proofErr w:type="spellEnd"/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 xml:space="preserve">,  </w:t>
            </w:r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 xml:space="preserve">The Differential Calculus of Functions of Several Variables, in: Mathematical Analysis I,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>Universitext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>, Springer, Berlin-Heidelberg, 2015.</w:t>
            </w:r>
          </w:p>
          <w:p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</w:t>
            </w:r>
            <w:proofErr w:type="spellStart"/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Perkinson</w:t>
            </w:r>
            <w:proofErr w:type="spellEnd"/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,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C. H. Edwards Jr., Advanced Calculus of Several Variables , Dover Books on Mathematics, Academic Press, New York 1973.</w:t>
            </w:r>
          </w:p>
          <w:p w:rsidR="00FA403C" w:rsidRDefault="00FA403C" w:rsidP="00FA403C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Jeffrey R.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Chasnov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>, Introduction to Differential Equations, Lecture notes for MATH 2351/2352.</w:t>
            </w:r>
          </w:p>
        </w:tc>
      </w:tr>
      <w:tr w:rsidR="00FA403C" w:rsidRPr="00A50BA4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 xml:space="preserve">Wendell Fleming, Functions of Several Variables, </w:t>
            </w:r>
            <w:r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:rsidR="00FA403C" w:rsidRPr="00A50BA4" w:rsidRDefault="00FA403C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Approved by the Head of the Department or an authorised person</w:t>
      </w:r>
    </w:p>
    <w:p w:rsidR="00FA403C" w:rsidRDefault="00FA403C" w:rsidP="00FA403C">
      <w:pPr>
        <w:rPr>
          <w:rFonts w:ascii="Corbel" w:hAnsi="Corbel"/>
          <w:color w:val="auto"/>
          <w:lang w:val="en-US"/>
        </w:rPr>
      </w:pPr>
    </w:p>
    <w:p w:rsidR="004F2031" w:rsidRPr="00A50BA4" w:rsidRDefault="004F2031" w:rsidP="00FA403C">
      <w:pPr>
        <w:rPr>
          <w:lang w:val="en-GB"/>
        </w:rPr>
      </w:pPr>
    </w:p>
    <w:sectPr w:rsidR="004F2031" w:rsidRPr="00A50BA4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F5" w:rsidRDefault="001537F5">
      <w:pPr>
        <w:spacing w:after="0" w:line="240" w:lineRule="auto"/>
      </w:pPr>
      <w:r>
        <w:separator/>
      </w:r>
    </w:p>
  </w:endnote>
  <w:endnote w:type="continuationSeparator" w:id="0">
    <w:p w:rsidR="001537F5" w:rsidRDefault="0015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50BA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F5" w:rsidRDefault="001537F5">
      <w:pPr>
        <w:spacing w:after="0" w:line="240" w:lineRule="auto"/>
      </w:pPr>
      <w:r>
        <w:separator/>
      </w:r>
    </w:p>
  </w:footnote>
  <w:footnote w:type="continuationSeparator" w:id="0">
    <w:p w:rsidR="001537F5" w:rsidRDefault="00153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55AF5"/>
    <w:rsid w:val="000D5FAD"/>
    <w:rsid w:val="00106297"/>
    <w:rsid w:val="00131297"/>
    <w:rsid w:val="00143453"/>
    <w:rsid w:val="001537F5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80C52"/>
    <w:rsid w:val="003A3F53"/>
    <w:rsid w:val="003A7E4F"/>
    <w:rsid w:val="003B601E"/>
    <w:rsid w:val="003E070F"/>
    <w:rsid w:val="003E2637"/>
    <w:rsid w:val="00484397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7ACA"/>
    <w:rsid w:val="0064673C"/>
    <w:rsid w:val="0067009F"/>
    <w:rsid w:val="0068312E"/>
    <w:rsid w:val="006A4928"/>
    <w:rsid w:val="007251B1"/>
    <w:rsid w:val="00780CFF"/>
    <w:rsid w:val="007D3C03"/>
    <w:rsid w:val="00804C89"/>
    <w:rsid w:val="00807952"/>
    <w:rsid w:val="008A191B"/>
    <w:rsid w:val="009348AA"/>
    <w:rsid w:val="0096774D"/>
    <w:rsid w:val="00976778"/>
    <w:rsid w:val="0099396C"/>
    <w:rsid w:val="009C6242"/>
    <w:rsid w:val="009F36CD"/>
    <w:rsid w:val="009F7732"/>
    <w:rsid w:val="00A01FD9"/>
    <w:rsid w:val="00A07FFB"/>
    <w:rsid w:val="00A50BA4"/>
    <w:rsid w:val="00A956E3"/>
    <w:rsid w:val="00AA1FCD"/>
    <w:rsid w:val="00AB61AD"/>
    <w:rsid w:val="00AE12A2"/>
    <w:rsid w:val="00B17E3A"/>
    <w:rsid w:val="00B560FC"/>
    <w:rsid w:val="00BA4250"/>
    <w:rsid w:val="00BD335A"/>
    <w:rsid w:val="00BE7B7F"/>
    <w:rsid w:val="00C12935"/>
    <w:rsid w:val="00C40D13"/>
    <w:rsid w:val="00CA0620"/>
    <w:rsid w:val="00CC0551"/>
    <w:rsid w:val="00CC6ACD"/>
    <w:rsid w:val="00CD676F"/>
    <w:rsid w:val="00CF6051"/>
    <w:rsid w:val="00D02CB6"/>
    <w:rsid w:val="00D17CF4"/>
    <w:rsid w:val="00D507F4"/>
    <w:rsid w:val="00D85FBF"/>
    <w:rsid w:val="00D92A45"/>
    <w:rsid w:val="00D97825"/>
    <w:rsid w:val="00DA2BB6"/>
    <w:rsid w:val="00DD2FE5"/>
    <w:rsid w:val="00E3437F"/>
    <w:rsid w:val="00EA249D"/>
    <w:rsid w:val="00EB6402"/>
    <w:rsid w:val="00ED6CEA"/>
    <w:rsid w:val="00F11F61"/>
    <w:rsid w:val="00F255FB"/>
    <w:rsid w:val="00F31E7E"/>
    <w:rsid w:val="00F32FE2"/>
    <w:rsid w:val="00F335F8"/>
    <w:rsid w:val="00F81375"/>
    <w:rsid w:val="00F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4CF0-4A30-4EFF-B23F-A6FD522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Ralph Rax</cp:lastModifiedBy>
  <cp:revision>8</cp:revision>
  <cp:lastPrinted>2017-07-04T06:31:00Z</cp:lastPrinted>
  <dcterms:created xsi:type="dcterms:W3CDTF">2021-03-11T12:52:00Z</dcterms:created>
  <dcterms:modified xsi:type="dcterms:W3CDTF">2024-02-28T18:58:00Z</dcterms:modified>
  <dc:language>pl-PL</dc:language>
</cp:coreProperties>
</file>