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47368E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45F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C06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45F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C06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6D07B161" w14:textId="269FD0E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</w:t>
      </w:r>
      <w:r w:rsidR="00A45F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C06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45F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C06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C19BB1E" w:rsidR="00AA1FCD" w:rsidRPr="00A45FAC" w:rsidRDefault="00A45FAC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Public Finance Law</w:t>
            </w:r>
          </w:p>
        </w:tc>
      </w:tr>
      <w:tr w:rsidR="00A45FAC" w:rsidRPr="001C26A0" w14:paraId="46792784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08FEBF3C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PRA26</w:t>
            </w:r>
          </w:p>
        </w:tc>
      </w:tr>
      <w:tr w:rsidR="00A45FAC" w:rsidRPr="00A45FAC" w14:paraId="4DD46B91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FFB1B78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  <w:t>Institute of Law Studies, College of Social Sciences</w:t>
            </w:r>
          </w:p>
        </w:tc>
      </w:tr>
      <w:tr w:rsidR="00A45FAC" w:rsidRPr="00A45FAC" w14:paraId="7EC10BF3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F5986B0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Department of Financial Law</w:t>
            </w:r>
          </w:p>
        </w:tc>
      </w:tr>
      <w:tr w:rsidR="00A45FAC" w:rsidRPr="004F2031" w14:paraId="7D3DCA94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890DB57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45FAC" w:rsidRPr="004F2031" w14:paraId="61CD131E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83B646F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Master</w:t>
            </w:r>
          </w:p>
        </w:tc>
      </w:tr>
      <w:tr w:rsidR="00A45FAC" w:rsidRPr="004F2031" w14:paraId="3EA3A387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988C946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45FAC" w:rsidRPr="004F2031" w14:paraId="6F29D987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F9E38D3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45FAC" w:rsidRPr="00A45FAC" w14:paraId="28362EF3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2FC411ED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III year, V</w:t>
            </w:r>
            <w:r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I</w:t>
            </w: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45FAC" w:rsidRPr="004F2031" w14:paraId="3560D7EE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3AB49C4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45FAC" w:rsidRPr="004F2031" w14:paraId="6E442DC5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D39C10B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45FAC" w:rsidRPr="004F2031" w14:paraId="02A55B6B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BAF787F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Ph. D. P. Majka</w:t>
            </w:r>
          </w:p>
        </w:tc>
      </w:tr>
      <w:tr w:rsidR="00A45FAC" w:rsidRPr="00A45FAC" w14:paraId="73039DB7" w14:textId="77777777" w:rsidTr="00A45FAC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45FAC" w:rsidRPr="004F2031" w:rsidRDefault="00A45FAC" w:rsidP="00A45FA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5AE6E24" w:rsidR="00A45FAC" w:rsidRPr="00A45FAC" w:rsidRDefault="00A45FAC" w:rsidP="00A45FAC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A45FAC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  <w:t>Ph.D. M. Sagan-Martko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9D56D73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BD48D80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D0B7942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C379B0F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C449697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6E5220B4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FBD9159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067DFC32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A40BD1E" w:rsidR="00FA1C61" w:rsidRPr="004F2031" w:rsidRDefault="00A45F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A45FA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45FAC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574412" w14:textId="77777777" w:rsidR="00A45FAC" w:rsidRPr="00A45FAC" w:rsidRDefault="00A45FAC" w:rsidP="00A45FAC">
      <w:pPr>
        <w:rPr>
          <w:rFonts w:ascii="Corbel" w:hAnsi="Corbel" w:cs="Tahoma"/>
          <w:smallCaps/>
          <w:color w:val="auto"/>
          <w:szCs w:val="24"/>
          <w:lang w:val="en-GB"/>
        </w:rPr>
      </w:pPr>
      <w:r w:rsidRPr="00A45FAC">
        <w:rPr>
          <w:rFonts w:ascii="Corbel" w:hAnsi="Corbel" w:cs="Tahoma"/>
          <w:smallCaps/>
          <w:color w:val="auto"/>
          <w:szCs w:val="24"/>
          <w:lang w:val="en-GB"/>
        </w:rPr>
        <w:lastRenderedPageBreak/>
        <w:t>Pass with a grade in a form of presentation on a given topic. The examiner may ask additional questions related to the topic of the presentation.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45FAC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2DB2315" w:rsidR="00AA1FCD" w:rsidRPr="00A45FAC" w:rsidRDefault="00A45FAC" w:rsidP="00A45FAC">
            <w:pPr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A45FAC">
              <w:rPr>
                <w:rFonts w:ascii="Corbel" w:hAnsi="Corbel" w:cs="Tahoma"/>
                <w:color w:val="auto"/>
                <w:szCs w:val="20"/>
                <w:lang w:val="en-GB" w:eastAsia="pl-PL"/>
              </w:rPr>
              <w:t>Constitutional law, administrative law, civil law, theory of law.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8958"/>
      </w:tblGrid>
      <w:tr w:rsidR="00A45FAC" w:rsidRPr="00062018" w14:paraId="07E4D061" w14:textId="77777777" w:rsidTr="00231C8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82A5" w14:textId="77777777" w:rsidR="00A45FAC" w:rsidRPr="004F2031" w:rsidRDefault="00A45FAC" w:rsidP="00231C8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99EB4E" w14:textId="77777777" w:rsidR="00A45FAC" w:rsidRPr="00062018" w:rsidRDefault="00A45FAC" w:rsidP="00231C8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student is to become familiar with the basic institutions of public finance law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45FAC" w:rsidRPr="004F2031" w14:paraId="5C3C3E83" w14:textId="77777777" w:rsidTr="00231C8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ABFD3" w14:textId="77777777" w:rsidR="00A45FAC" w:rsidRPr="004F2031" w:rsidRDefault="00A45FAC" w:rsidP="00231C8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DF065" w14:textId="77777777" w:rsidR="00A45FAC" w:rsidRPr="004F2031" w:rsidRDefault="00A45FAC" w:rsidP="00231C8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student is to understand and recognize the relationship of public finance law with other areas of law.</w:t>
            </w:r>
          </w:p>
        </w:tc>
      </w:tr>
      <w:tr w:rsidR="00A45FAC" w:rsidRPr="004F2031" w14:paraId="51C78AEB" w14:textId="77777777" w:rsidTr="00231C8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7100B" w14:textId="77777777" w:rsidR="00A45FAC" w:rsidRPr="004F2031" w:rsidRDefault="00A45FAC" w:rsidP="00231C8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6F3169" w14:textId="77777777" w:rsidR="00A45FAC" w:rsidRPr="004F2031" w:rsidRDefault="00A45FAC" w:rsidP="00231C8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The student is to become familiar with the specifics of the construction of financial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law </w:t>
            </w: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provisions.</w:t>
            </w:r>
          </w:p>
        </w:tc>
      </w:tr>
      <w:tr w:rsidR="00A45FAC" w14:paraId="77FE06BE" w14:textId="77777777" w:rsidTr="00231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5" w:type="dxa"/>
          </w:tcPr>
          <w:p w14:paraId="6F294A49" w14:textId="77777777" w:rsidR="00A45FAC" w:rsidRDefault="00A45FAC" w:rsidP="00231C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O4</w:t>
            </w:r>
          </w:p>
        </w:tc>
        <w:tc>
          <w:tcPr>
            <w:tcW w:w="8958" w:type="dxa"/>
          </w:tcPr>
          <w:p w14:paraId="1E13C876" w14:textId="77777777" w:rsidR="00A45FAC" w:rsidRDefault="00A45FAC" w:rsidP="00231C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 w:rsidRPr="000620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The student is expected to acquire the ability to interpret financial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law</w:t>
            </w:r>
            <w:r w:rsidRPr="000620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provisions.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7"/>
        <w:gridCol w:w="4598"/>
        <w:gridCol w:w="2553"/>
      </w:tblGrid>
      <w:tr w:rsidR="00AA1FCD" w:rsidRPr="00A45FAC" w14:paraId="0827CF6D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45FAC" w:rsidRPr="00155367" w14:paraId="44532116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05621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5198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and expanded knowledge of the nature of legal sciences, their location and importance in the system of sciences and of their relations to other sciences.</w:t>
            </w:r>
          </w:p>
          <w:p w14:paraId="0272809C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854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K_W01 </w:t>
            </w:r>
          </w:p>
        </w:tc>
      </w:tr>
      <w:tr w:rsidR="00A45FAC" w:rsidRPr="00155367" w14:paraId="32D3BEE5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91D70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B205C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the sources and institutions of the Polish and European legal system, the relationship between EU law and Polish law.</w:t>
            </w:r>
          </w:p>
          <w:p w14:paraId="5AF55EFC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49C33D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K_W03 </w:t>
            </w:r>
          </w:p>
        </w:tc>
      </w:tr>
      <w:tr w:rsidR="00A45FAC" w:rsidRPr="00155367" w14:paraId="5637D3A5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38D4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43C420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law-making processes.</w:t>
            </w:r>
          </w:p>
          <w:p w14:paraId="14C7F8CA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0144E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K_W04     </w:t>
            </w:r>
          </w:p>
        </w:tc>
      </w:tr>
      <w:tr w:rsidR="00A45FAC" w:rsidRPr="00155367" w14:paraId="5F2DF4D5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F3C94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3D939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law enforcement processes.</w:t>
            </w:r>
          </w:p>
          <w:p w14:paraId="1A314949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5265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K_W05 </w:t>
            </w:r>
          </w:p>
        </w:tc>
      </w:tr>
      <w:tr w:rsidR="00A45FAC" w:rsidRPr="00155367" w14:paraId="11EA2332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685F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F295A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extensive knowledge of the structures and institutions of the Polish legal system (including legislative, executive and judicial power, law enforcement bodies and institutions).</w:t>
            </w:r>
          </w:p>
          <w:p w14:paraId="3E8257DC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16306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K_W07    </w:t>
            </w:r>
          </w:p>
          <w:p w14:paraId="7DF09752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45FAC" w:rsidRPr="00155367" w14:paraId="45FC2DA3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54F91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lastRenderedPageBreak/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E610CB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Knows and understands research methods and description tools, including data acquisition techniques appropriate for legal sciences, and has knowledge of the fundamental dilemmas of modern civilization.</w:t>
            </w:r>
          </w:p>
          <w:p w14:paraId="211F4996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56D37D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K_W12 </w:t>
            </w:r>
          </w:p>
        </w:tc>
      </w:tr>
      <w:tr w:rsidR="00A45FAC" w:rsidRPr="00155367" w14:paraId="5B00F1BC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6FAE23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787272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correctly interpret and explain the meaning of norms and legal relations.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B5175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K_U01</w:t>
            </w:r>
          </w:p>
        </w:tc>
      </w:tr>
      <w:tr w:rsidR="00A45FAC" w:rsidRPr="00155367" w14:paraId="4A8A7F88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69948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732CC9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analyze the causes and course of the law-making process.</w:t>
            </w:r>
          </w:p>
          <w:p w14:paraId="2E89D564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C23E8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K_U03          </w:t>
            </w:r>
          </w:p>
        </w:tc>
      </w:tr>
      <w:tr w:rsidR="00A45FAC" w:rsidRPr="00155367" w14:paraId="48BA4B1E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B4EC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1B4333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analyze the causes and course of the law application process.</w:t>
            </w:r>
          </w:p>
          <w:p w14:paraId="32EDD9DD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BC10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K_U04 </w:t>
            </w:r>
          </w:p>
        </w:tc>
      </w:tr>
      <w:tr w:rsidR="00A45FAC" w:rsidRPr="00155367" w14:paraId="7D1C47B0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E0A29A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ACC95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Efficiently uses norms, rules and legal institutions in force in the Polish legal system; depending on the choice made independently, it has extended skills in solving specific legal problems in selected branches of law.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7336B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K_U05     </w:t>
            </w:r>
          </w:p>
        </w:tc>
      </w:tr>
      <w:tr w:rsidR="00A45FAC" w:rsidRPr="00155367" w14:paraId="38A4D2F9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73781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92069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variability of the system of legal norms, which leads to the need to constantly supplement and improve both acquired knowledge and skills.</w:t>
            </w:r>
          </w:p>
          <w:p w14:paraId="49FD4019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90E4C3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K_K01 </w:t>
            </w:r>
          </w:p>
        </w:tc>
      </w:tr>
      <w:tr w:rsidR="00A45FAC" w:rsidRPr="00155367" w14:paraId="7EA28FB1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E74E6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17583F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Understands and is aware of the need to take action to increase the level of social legal awareness.</w:t>
            </w:r>
          </w:p>
          <w:p w14:paraId="2BA147AC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762B4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K_K06   </w:t>
            </w:r>
          </w:p>
        </w:tc>
      </w:tr>
      <w:tr w:rsidR="00A45FAC" w:rsidRPr="00155367" w14:paraId="396B01D0" w14:textId="77777777" w:rsidTr="00A45FAC"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F869E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C250D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independently and critically supplement acquired knowledge and acquired skills, taking into account their interdisciplinary dimension.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7652C4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K_K07</w:t>
            </w:r>
          </w:p>
          <w:p w14:paraId="6F520A88" w14:textId="77777777" w:rsidR="00A45FAC" w:rsidRPr="00155367" w:rsidRDefault="00A45FAC" w:rsidP="00231C8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45FAC" w:rsidRPr="004F2031" w14:paraId="58C8EF8F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1622A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The concept of public finances, public funds, the public finance sector, the state budget and the budget of the local government unit</w:t>
            </w:r>
          </w:p>
          <w:p w14:paraId="135FAEFE" w14:textId="77777777" w:rsidR="00A45FAC" w:rsidRPr="004F2031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45FAC" w:rsidRPr="00CA2ADE" w14:paraId="674E410D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B1E03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The functioning of central and local government budgets in the light of budgetary principles and exceptions to these principles:</w:t>
            </w:r>
          </w:p>
          <w:p w14:paraId="6CDB237E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priority,</w:t>
            </w:r>
          </w:p>
          <w:p w14:paraId="2DED80C6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annuality of the budget,</w:t>
            </w:r>
          </w:p>
          <w:p w14:paraId="0B720A45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balance,</w:t>
            </w:r>
          </w:p>
          <w:p w14:paraId="3100A07B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detail,</w:t>
            </w:r>
          </w:p>
          <w:p w14:paraId="001956FE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the universality of the budget,</w:t>
            </w:r>
          </w:p>
          <w:p w14:paraId="672B0C9D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material unity in the budget,</w:t>
            </w:r>
          </w:p>
          <w:p w14:paraId="798FC1AB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the principle of formal unity of the budget (European budget),</w:t>
            </w:r>
          </w:p>
          <w:p w14:paraId="1B05B469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- budget disclosure</w:t>
            </w:r>
          </w:p>
          <w:p w14:paraId="44E6DA37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45FAC" w:rsidRPr="00CA2ADE" w14:paraId="329614FB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227E18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Annual budget implementation, including changes in the course of budget implementation: transfer of planned budget expenditure, blocking planned budget expenditure, mobilization of budget reserves</w:t>
            </w:r>
          </w:p>
          <w:p w14:paraId="064C278E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45FAC" w:rsidRPr="00CA2ADE" w14:paraId="38FA01A1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FA2F9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Accounting rules for semi-annual and annual budget implementation</w:t>
            </w:r>
          </w:p>
          <w:p w14:paraId="670BF05D" w14:textId="77777777" w:rsidR="00A45FAC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General principles of liability for violation of public finance discipline</w:t>
            </w:r>
          </w:p>
          <w:p w14:paraId="50110BAE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45FAC" w:rsidRPr="00CA2ADE" w14:paraId="033E9C99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1D5B25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rganizational forms of financial management, with examples of their activities</w:t>
            </w:r>
          </w:p>
        </w:tc>
      </w:tr>
      <w:tr w:rsidR="00A45FAC" w:rsidRPr="00155367" w14:paraId="67698A95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A3A41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The notion of public debt and budget deficit</w:t>
            </w:r>
          </w:p>
        </w:tc>
      </w:tr>
      <w:tr w:rsidR="00A45FAC" w:rsidRPr="00155367" w14:paraId="45914A4C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66519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Multiannual Financial Plan of the State and the principles of its creation</w:t>
            </w:r>
          </w:p>
        </w:tc>
      </w:tr>
      <w:tr w:rsidR="00A45FAC" w:rsidRPr="001C4392" w14:paraId="22EEE4A0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C13C2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Multiannual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inancial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orecast of local government units</w:t>
            </w:r>
          </w:p>
        </w:tc>
      </w:tr>
      <w:tr w:rsidR="00A45FAC" w14:paraId="555990F4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59E60" w14:textId="77777777" w:rsidR="00A45FAC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Characteristics of foreign funds from the EU budget and those fro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 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other foreign sources</w:t>
            </w:r>
          </w:p>
        </w:tc>
      </w:tr>
      <w:tr w:rsidR="00A45FAC" w:rsidRPr="001C4392" w14:paraId="68AF6178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AD6CD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Construction of the Budget Act</w:t>
            </w:r>
          </w:p>
        </w:tc>
      </w:tr>
      <w:tr w:rsidR="00A45FAC" w:rsidRPr="001C4392" w14:paraId="167264A7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B211F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Rules for creating the income side of the budget of a local government unit</w:t>
            </w:r>
          </w:p>
        </w:tc>
      </w:tr>
      <w:tr w:rsidR="00A45FAC" w:rsidRPr="001C4392" w14:paraId="40A5B783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C0B99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Rules for creating a budget resolution</w:t>
            </w:r>
          </w:p>
        </w:tc>
      </w:tr>
      <w:tr w:rsidR="00A45FAC" w:rsidRPr="00155367" w14:paraId="2720235C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DE8A5" w14:textId="77777777" w:rsidR="00A45FAC" w:rsidRPr="00155367" w:rsidRDefault="00A45FAC" w:rsidP="00A45FAC">
            <w:pPr>
              <w:pStyle w:val="Akapitzlist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  <w:p w14:paraId="6952C36D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role and principles of creating a civic budget</w:t>
            </w:r>
          </w:p>
        </w:tc>
      </w:tr>
      <w:tr w:rsidR="00A45FAC" w:rsidRPr="001C4392" w14:paraId="2635CA0F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95671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Changes during the implementation of the Budget Act</w:t>
            </w:r>
          </w:p>
          <w:p w14:paraId="7675F49B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45FAC" w:rsidRPr="00155367" w14:paraId="1512CC53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55CB7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Changes during the implementation of the budget resolution</w:t>
            </w:r>
          </w:p>
        </w:tc>
      </w:tr>
      <w:tr w:rsidR="00A45FAC" w:rsidRPr="00155367" w14:paraId="4DCE610F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538BD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The role of the Minister of Finance, the Council of Ministers and the Sejm in the implementation of the Budget Act</w:t>
            </w:r>
          </w:p>
        </w:tc>
      </w:tr>
      <w:tr w:rsidR="00A45FAC" w:rsidRPr="00155367" w14:paraId="00336F18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5159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role of the decision-making bodies of the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R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egional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hamber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Auditor 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 in the area of </w:t>
            </w:r>
            <w:r w:rsidRPr="00A45FAC">
              <w:rPr>
                <w:rFonts w:ascii="Arial" w:hAnsi="Arial" w:cs="Arial"/>
                <w:color w:val="auto"/>
                <w:szCs w:val="24"/>
                <w:lang w:val="en-GB"/>
              </w:rPr>
              <w:t>​​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accounting for the implementation of a budget resolution</w:t>
            </w:r>
          </w:p>
        </w:tc>
      </w:tr>
      <w:tr w:rsidR="00A45FAC" w:rsidRPr="00155367" w14:paraId="5AA228C9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9A231" w14:textId="77777777" w:rsidR="00A45FAC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Principles of liability for violation of public finance discipline</w:t>
            </w:r>
          </w:p>
          <w:p w14:paraId="4E101929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Tax features, tax systematics, tax and other public law tributes</w:t>
            </w:r>
          </w:p>
        </w:tc>
      </w:tr>
      <w:tr w:rsidR="00A45FAC" w:rsidRPr="001C4392" w14:paraId="69EDBAC2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03A0A1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Elements of tax and legal norm construction</w:t>
            </w:r>
          </w:p>
          <w:p w14:paraId="183612C3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General tax law</w:t>
            </w:r>
          </w:p>
          <w:p w14:paraId="6D7A873F" w14:textId="77777777" w:rsidR="00A45FAC" w:rsidRPr="00CA2ADE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>Direct state taxes and indirect state taxes</w:t>
            </w:r>
          </w:p>
          <w:p w14:paraId="10A375E0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A2AD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Local government taxes                                             </w:t>
            </w:r>
          </w:p>
        </w:tc>
      </w:tr>
      <w:tr w:rsidR="00A45FAC" w:rsidRPr="00155367" w14:paraId="2B879F39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22A101" w14:textId="77777777" w:rsidR="00A45FAC" w:rsidRPr="00155367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Elements of tax and legal norm construction</w:t>
            </w:r>
          </w:p>
        </w:tc>
      </w:tr>
      <w:tr w:rsidR="00A45FAC" w:rsidRPr="001C4392" w14:paraId="09510911" w14:textId="77777777" w:rsidTr="00A45F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F40ADA" w14:textId="77777777" w:rsidR="00A45FAC" w:rsidRPr="001C4392" w:rsidRDefault="00A45FAC" w:rsidP="00A45FA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Direct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indirect 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taxes - characteristics of tax technique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A45FAC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text analysis and discussion/project work (research project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implementation project, practical project</w:t>
      </w:r>
      <w:r w:rsidRPr="00A45FAC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)/ group work (problem solving, case study, discussion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33A17" w:rsidRPr="004F2031" w14:paraId="77B7BEB6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9306F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3F2FA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D1126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6ED88D61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1C3923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LO_o2</w:t>
            </w:r>
          </w:p>
          <w:p w14:paraId="58C8D8A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BFF1E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6FF2F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722E3E90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4C43E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937B2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A71D9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5AD4D5DB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230502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8410BE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31BF8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28D37C36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D077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3BF4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D4A2C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22B3B741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50F1C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7D75A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D67CC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7CBEB2FF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A10A7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DC0EB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EC09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52C3B0A8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5DA8C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DF4B8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1F1BE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539DFAA8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D046F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7FE346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EE32D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625761B9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5D98B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79384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03300E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348BF748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CF1D7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E693B5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Case studies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D4EFB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1760A6A8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A67FC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41ECA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E091F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  <w:tr w:rsidR="00E33A17" w:rsidRPr="004F2031" w14:paraId="78903DE8" w14:textId="77777777" w:rsidTr="00E33A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63DF1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E32842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C406C" w14:textId="77777777" w:rsidR="00E33A17" w:rsidRPr="00E33A17" w:rsidRDefault="00E33A17" w:rsidP="00E33A1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33A17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DD62D" w14:textId="77777777" w:rsidR="00E33A17" w:rsidRPr="00E33A17" w:rsidRDefault="00E33A17" w:rsidP="00E33A1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Classes:</w:t>
            </w:r>
          </w:p>
          <w:p w14:paraId="23FCB9D5" w14:textId="27D03FB1" w:rsidR="00AA1FCD" w:rsidRPr="004F2031" w:rsidRDefault="00E33A17" w:rsidP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activity at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evaluation of the prepared presentation combined with the answer to additional questions. Positive assessment requires min. 50% of correct answers and a minimum of satisfactory evaluation of the content of the project.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003F66C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30h</w:t>
            </w:r>
          </w:p>
        </w:tc>
      </w:tr>
      <w:tr w:rsidR="00AA1FCD" w:rsidRPr="00A45FAC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8262B3E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5h</w:t>
            </w:r>
          </w:p>
        </w:tc>
      </w:tr>
      <w:tr w:rsidR="00AA1FCD" w:rsidRPr="00A45FAC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B55AD2F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90h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B1A3367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125h</w:t>
            </w:r>
          </w:p>
        </w:tc>
      </w:tr>
      <w:tr w:rsidR="00AA1FCD" w:rsidRPr="00A45FAC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732C1CB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1417E9B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8A2F5DE" w:rsidR="00AA1FCD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33A17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15BC096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7B31080" w14:textId="77777777" w:rsidR="00E33A17" w:rsidRPr="00E33A17" w:rsidRDefault="00E33A17" w:rsidP="00E33A1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J.Wantoch- Rekowski, M. Cilak, T. Brzezicki, M. Serowaniec, M. Wilmanowicz- Słupczewska, Public financial sector entities in Poland, Toruń 2021,</w:t>
            </w:r>
          </w:p>
          <w:p w14:paraId="7B8CA622" w14:textId="77777777" w:rsidR="00E33A17" w:rsidRPr="00E33A17" w:rsidRDefault="00E33A17" w:rsidP="00E33A1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A.Dobaczewska, A. Drwiłło, Polish Financial Law, Gdańsk 2019,</w:t>
            </w:r>
          </w:p>
          <w:p w14:paraId="5DCE69ED" w14:textId="77777777" w:rsidR="00E33A17" w:rsidRPr="00E33A17" w:rsidRDefault="00E33A17" w:rsidP="00E33A1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Urszula K. Zawadzka- Pąk, Polish Financial Law, Białystok 2014,</w:t>
            </w:r>
          </w:p>
          <w:p w14:paraId="22249499" w14:textId="52C28170" w:rsidR="00E33A17" w:rsidRPr="004F2031" w:rsidRDefault="00E33A17" w:rsidP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A1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P. Smoleń, M. Burzec, Introduction to Polish Tax Law, Peter Lang 2018.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C84580" w14:textId="7445CE97" w:rsidR="00E33A17" w:rsidRPr="004F2031" w:rsidRDefault="00E33A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None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EDAA" w14:textId="77777777" w:rsidR="00220182" w:rsidRDefault="00220182">
      <w:pPr>
        <w:spacing w:after="0" w:line="240" w:lineRule="auto"/>
      </w:pPr>
      <w:r>
        <w:separator/>
      </w:r>
    </w:p>
  </w:endnote>
  <w:endnote w:type="continuationSeparator" w:id="0">
    <w:p w14:paraId="2B09B8FC" w14:textId="77777777" w:rsidR="00220182" w:rsidRDefault="0022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9DF0" w14:textId="77777777" w:rsidR="00220182" w:rsidRDefault="00220182">
      <w:pPr>
        <w:spacing w:after="0" w:line="240" w:lineRule="auto"/>
      </w:pPr>
      <w:r>
        <w:separator/>
      </w:r>
    </w:p>
  </w:footnote>
  <w:footnote w:type="continuationSeparator" w:id="0">
    <w:p w14:paraId="0D170D76" w14:textId="77777777" w:rsidR="00220182" w:rsidRDefault="0022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220182"/>
    <w:rsid w:val="0028211C"/>
    <w:rsid w:val="002D7484"/>
    <w:rsid w:val="00300BF3"/>
    <w:rsid w:val="003730E0"/>
    <w:rsid w:val="003E7104"/>
    <w:rsid w:val="0040702E"/>
    <w:rsid w:val="004C06F1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45FAC"/>
    <w:rsid w:val="00AA1FCD"/>
    <w:rsid w:val="00B14E66"/>
    <w:rsid w:val="00E154AF"/>
    <w:rsid w:val="00E33A17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3</cp:revision>
  <cp:lastPrinted>2024-01-10T10:21:00Z</cp:lastPrinted>
  <dcterms:created xsi:type="dcterms:W3CDTF">2024-01-12T10:32:00Z</dcterms:created>
  <dcterms:modified xsi:type="dcterms:W3CDTF">2024-02-23T09:19:00Z</dcterms:modified>
  <dc:language>pl-PL</dc:language>
</cp:coreProperties>
</file>