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535E432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C63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2024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C63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6D07B161" w14:textId="2F81C930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0C63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EF454FB" w:rsidR="00AA1FCD" w:rsidRPr="004F2031" w:rsidRDefault="000C63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F6C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Nutrition, Aging and Health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0C634E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6EA7617" w:rsidR="00AA1FCD" w:rsidRPr="004F2031" w:rsidRDefault="000C63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331B34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094AE73F" w:rsidR="00AA1FCD" w:rsidRPr="004F2031" w:rsidRDefault="000C63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331B34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468105E" w:rsidR="00AA1FCD" w:rsidRPr="004F2031" w:rsidRDefault="000C634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331B34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54DA5DC" w:rsidR="00AA1FCD" w:rsidRPr="004F2031" w:rsidRDefault="00C41CD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41CD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first-degree studies / </w:t>
            </w:r>
            <w:r w:rsidR="000C634E" w:rsidRPr="00C41CD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F7C5489" w:rsidR="00AA1FCD" w:rsidRPr="004F2031" w:rsidRDefault="000C63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0C634E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5E28E002" w:rsidR="00AA1FCD" w:rsidRPr="000C634E" w:rsidRDefault="000C634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C63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2024/2025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DD59205" w:rsidR="00AA1FCD" w:rsidRPr="004F2031" w:rsidRDefault="000C63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ecture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60DCFB5" w:rsidR="00AA1FCD" w:rsidRPr="004F2031" w:rsidRDefault="000C634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C6A0DA1" w:rsidR="00AA1FCD" w:rsidRPr="004F2031" w:rsidRDefault="000C634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. Katarzyna Rolf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4267ED79" w:rsidR="00AA1FCD" w:rsidRPr="004F2031" w:rsidRDefault="000C634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. Katarzyna Rolf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538BD440" w:rsidR="00FA1C61" w:rsidRPr="004F2031" w:rsidRDefault="006C4A3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8A5818F" w:rsidR="00FA1C61" w:rsidRPr="004F2031" w:rsidRDefault="00331B3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65CC940" w14:textId="77777777" w:rsidR="006C4A39" w:rsidRPr="004F2031" w:rsidRDefault="006C4A39" w:rsidP="006C4A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4908EF5E" w:rsidR="00AA1FCD" w:rsidRPr="004F2031" w:rsidRDefault="006C4A39" w:rsidP="004B2B1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Human nutrition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6C4A39" w:rsidRPr="00331B34" w14:paraId="3D48585B" w14:textId="77777777" w:rsidTr="006C4A3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25EE4238" w:rsidR="006C4A39" w:rsidRPr="004F2031" w:rsidRDefault="006C4A39" w:rsidP="006C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406F2AC5" w:rsidR="006C4A39" w:rsidRPr="004F2031" w:rsidRDefault="006C4A39" w:rsidP="006C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</w:t>
            </w:r>
            <w:r w:rsidRPr="00B171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he relationships among nutrition, aging and health including the current and projected aged European population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6C4A39" w:rsidRPr="00331B34" w14:paraId="14AD3E3A" w14:textId="77777777" w:rsidTr="006C4A3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03C8ABE6" w:rsidR="006C4A39" w:rsidRPr="004F2031" w:rsidRDefault="006C4A39" w:rsidP="006C4A3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33B36ED2" w:rsidR="006C4A39" w:rsidRPr="004F2031" w:rsidRDefault="006C4A39" w:rsidP="006C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</w:t>
            </w:r>
            <w:r w:rsidRPr="00B171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he </w:t>
            </w:r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nutritional needs, limitations (economic, physical, </w:t>
            </w:r>
            <w:r w:rsidR="00145266"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behavioural</w:t>
            </w:r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, etc) to meeting those needs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6C4A39" w:rsidRPr="00331B34" w14:paraId="33B34197" w14:textId="77777777" w:rsidTr="006C4A3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DA57F04" w:rsidR="006C4A39" w:rsidRPr="004F2031" w:rsidRDefault="006C4A39" w:rsidP="006C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3106B444" w:rsidR="006C4A39" w:rsidRPr="004F2031" w:rsidRDefault="006C4A39" w:rsidP="006C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Description of</w:t>
            </w:r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aged disease prevention by diet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. 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31B34" w14:paraId="0827CF6D" w14:textId="77777777" w:rsidTr="006C4A3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C4A39" w:rsidRPr="004F2031" w14:paraId="0506617D" w14:textId="77777777" w:rsidTr="006C4A3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07CADED" w:rsidR="006C4A39" w:rsidRPr="004F2031" w:rsidRDefault="006C4A39" w:rsidP="006C4A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A29623E" w:rsidR="006C4A39" w:rsidRPr="004F2031" w:rsidRDefault="006C4A39" w:rsidP="006C4A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be </w:t>
            </w:r>
            <w:r w:rsidRPr="009C5A2F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known trends related to human nutrition, the principles of rational nutrition in a holistic approach and understands the operation of selected diets, especially in the context of aging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20AADC30" w:rsidR="006C4A39" w:rsidRPr="004F2031" w:rsidRDefault="006C4A39" w:rsidP="006C4A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6C4A39" w:rsidRPr="004F2031" w14:paraId="799DB30C" w14:textId="77777777" w:rsidTr="006C4A3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544D2D3F" w:rsidR="006C4A39" w:rsidRPr="004F2031" w:rsidRDefault="006C4A39" w:rsidP="006C4A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2FCDB602" w:rsidR="006C4A39" w:rsidRPr="004F2031" w:rsidRDefault="006C4A39" w:rsidP="006C4A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be able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escribe and apply methods of nutrition screening and assessment for older adults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01CC48B1" w:rsidR="006C4A39" w:rsidRPr="004F2031" w:rsidRDefault="006C4A39" w:rsidP="006C4A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6C4A39" w:rsidRPr="004F2031" w14:paraId="4EEA8687" w14:textId="77777777" w:rsidTr="006C4A3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150D593D" w:rsidR="006C4A39" w:rsidRPr="004F2031" w:rsidRDefault="006C4A39" w:rsidP="006C4A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3C252FB6" w:rsidR="006C4A39" w:rsidRPr="004F2031" w:rsidRDefault="006C4A39" w:rsidP="006C4A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assess which products available on the market should be used in everyday nutrition, depending on the needs of the body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9A42C96" w:rsidR="006C4A39" w:rsidRPr="004F2031" w:rsidRDefault="006C4A39" w:rsidP="006C4A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4B2B17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A97AD86" w:rsidR="004B2B17" w:rsidRPr="004F2031" w:rsidRDefault="004B2B17" w:rsidP="004B2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</w:t>
            </w:r>
            <w:r w:rsidRPr="009D6254">
              <w:rPr>
                <w:rFonts w:ascii="Corbel" w:hAnsi="Corbel" w:cs="Tahoma"/>
                <w:color w:val="auto"/>
                <w:szCs w:val="24"/>
                <w:lang w:val="en-GB"/>
              </w:rPr>
              <w:t>hysiology of aging</w:t>
            </w:r>
          </w:p>
        </w:tc>
      </w:tr>
      <w:tr w:rsidR="004B2B17" w:rsidRPr="00331B34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67E8CEEF" w:rsidR="004B2B17" w:rsidRPr="004F2031" w:rsidRDefault="004B2B17" w:rsidP="004B2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of elderly, nutrients and energy requirement </w:t>
            </w:r>
          </w:p>
        </w:tc>
      </w:tr>
      <w:tr w:rsidR="004B2B17" w:rsidRPr="00331B34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69579E2F" w:rsidR="004B2B17" w:rsidRPr="004F2031" w:rsidRDefault="004B2B17" w:rsidP="004B2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C95C16">
              <w:rPr>
                <w:rFonts w:ascii="Corbel" w:hAnsi="Corbel" w:cs="Tahoma"/>
                <w:color w:val="auto"/>
                <w:szCs w:val="24"/>
                <w:lang w:val="en-GB"/>
              </w:rPr>
              <w:t>nti-inflammatory components of diet</w:t>
            </w:r>
          </w:p>
        </w:tc>
      </w:tr>
      <w:tr w:rsidR="004B2B17" w:rsidRPr="00331B34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2EBB0D46" w:rsidR="004B2B17" w:rsidRPr="004F2031" w:rsidRDefault="004B2B17" w:rsidP="004B2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</w:t>
            </w:r>
            <w:r w:rsidRPr="009D6254">
              <w:rPr>
                <w:rFonts w:ascii="Corbel" w:hAnsi="Corbel" w:cs="Tahoma"/>
                <w:color w:val="auto"/>
                <w:szCs w:val="24"/>
                <w:lang w:val="en-US"/>
              </w:rPr>
              <w:t>hysical and mental activity of the elderly</w:t>
            </w:r>
          </w:p>
        </w:tc>
      </w:tr>
      <w:tr w:rsidR="004B2B17" w:rsidRPr="004F2031" w14:paraId="30C9E3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5436DF" w14:textId="4C2A75B4" w:rsidR="004B2B17" w:rsidRDefault="004B2B17" w:rsidP="004B2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C95C16">
              <w:rPr>
                <w:rFonts w:ascii="Corbel" w:hAnsi="Corbel" w:cs="Tahoma"/>
                <w:color w:val="auto"/>
                <w:szCs w:val="24"/>
                <w:lang w:val="en-GB"/>
              </w:rPr>
              <w:t>ssessment of nutritional status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4B2B17" w:rsidRPr="004F2031" w14:paraId="2353CA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5CBAF" w14:textId="609F6AFB" w:rsidR="004B2B17" w:rsidRDefault="004B2B17" w:rsidP="004B2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Malnutrition</w:t>
            </w:r>
          </w:p>
        </w:tc>
      </w:tr>
      <w:tr w:rsidR="004B2B17" w:rsidRPr="004F2031" w14:paraId="137873B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0E2399" w14:textId="0EFBB967" w:rsidR="004B2B17" w:rsidRDefault="004B2B17" w:rsidP="004B2B1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Frailty syndrome and sarcopenia</w:t>
            </w:r>
          </w:p>
        </w:tc>
      </w:tr>
    </w:tbl>
    <w:p w14:paraId="1D6EEC96" w14:textId="77777777" w:rsidR="00AA1FCD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6172822" w14:textId="77777777" w:rsidR="004B2B17" w:rsidRPr="004F2031" w:rsidRDefault="004B2B17">
      <w:pPr>
        <w:rPr>
          <w:rFonts w:ascii="Corbel" w:hAnsi="Corbel" w:cs="Tahoma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330760" w14:textId="77777777" w:rsidR="004B2B17" w:rsidRPr="00FC659E" w:rsidRDefault="004B2B17" w:rsidP="004B2B17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, </w:t>
      </w:r>
      <w:r w:rsidRPr="00F0694C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4B2B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4B2B17" w:rsidRPr="004F2031" w14:paraId="628EAAB9" w14:textId="77777777" w:rsidTr="004B2B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577946A9" w:rsidR="004B2B17" w:rsidRPr="004F2031" w:rsidRDefault="004B2B17" w:rsidP="004B2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6298B59B" w:rsidR="004B2B17" w:rsidRPr="004F2031" w:rsidRDefault="004B2B17" w:rsidP="004B2B1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177BF0F3" w:rsidR="004B2B17" w:rsidRPr="004F2031" w:rsidRDefault="004B2B17" w:rsidP="004B2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  <w:tr w:rsidR="004B2B17" w:rsidRPr="004F2031" w14:paraId="46FCA204" w14:textId="77777777" w:rsidTr="004B2B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47D16B25" w:rsidR="004B2B17" w:rsidRPr="004F2031" w:rsidRDefault="004B2B17" w:rsidP="004B2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48085092" w:rsidR="004B2B17" w:rsidRPr="004F2031" w:rsidRDefault="004B2B17" w:rsidP="004B2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014DA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individual work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207BA9F" w:rsidR="004B2B17" w:rsidRPr="004F2031" w:rsidRDefault="004B2B17" w:rsidP="004B2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  <w:tr w:rsidR="004B2B17" w:rsidRPr="004F2031" w14:paraId="307B844B" w14:textId="77777777" w:rsidTr="004B2B1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104090" w14:textId="2022B639" w:rsidR="004B2B17" w:rsidRPr="004F2031" w:rsidRDefault="004B2B17" w:rsidP="004B2B1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992E1" w14:textId="6EB57129" w:rsidR="004B2B17" w:rsidRPr="00FC659E" w:rsidRDefault="004B2B17" w:rsidP="004B2B17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014DA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individual work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48EE9" w14:textId="41C32489" w:rsidR="004B2B17" w:rsidRDefault="004B2B17" w:rsidP="004B2B17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31B34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99C361" w14:textId="1DFC074C" w:rsidR="004B2B17" w:rsidRDefault="004B2B17" w:rsidP="004B2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</w:t>
            </w:r>
            <w:r w:rsidR="00277B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average of </w:t>
            </w:r>
            <w:r w:rsidR="00277B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grades for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exam and individual work.</w:t>
            </w:r>
          </w:p>
          <w:p w14:paraId="460C3FF6" w14:textId="37B5F984" w:rsidR="004B2B17" w:rsidRDefault="004B2B17" w:rsidP="004B2B1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exam is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exam. 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&gt; 50% of the maximum number of points: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(3)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(3+)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6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(4)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(4+)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%, very good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(5)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&gt; 90%.</w:t>
            </w:r>
          </w:p>
          <w:p w14:paraId="3171E670" w14:textId="5B321119" w:rsidR="00AA1FCD" w:rsidRPr="004F2031" w:rsidRDefault="004B2B17" w:rsidP="004B2B1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52A8635" w:rsidR="00AA1FCD" w:rsidRPr="004F2031" w:rsidRDefault="00EA38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0C634E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65ED063" w:rsidR="00AA1FCD" w:rsidRPr="004F2031" w:rsidRDefault="00EA38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0C634E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3B84575" w:rsidR="00AA1FCD" w:rsidRPr="004F2031" w:rsidRDefault="00331B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55</w:t>
            </w:r>
          </w:p>
        </w:tc>
        <w:bookmarkStart w:id="0" w:name="_GoBack"/>
        <w:bookmarkEnd w:id="0"/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501A8D39" w:rsidR="00AA1FCD" w:rsidRPr="004F2031" w:rsidRDefault="00EA38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31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0C634E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5096F6B2" w:rsidR="00AA1FCD" w:rsidRPr="004F2031" w:rsidRDefault="00331B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63E4D10" w:rsidR="00AA1FCD" w:rsidRPr="004F2031" w:rsidRDefault="00EA388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F1F5C9E" w:rsidR="00AA1FCD" w:rsidRPr="004F2031" w:rsidRDefault="00EA388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EA3881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4F018" w14:textId="77777777" w:rsidR="00EA3881" w:rsidRDefault="00EA3881" w:rsidP="00EA38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77BD357" w14:textId="77777777" w:rsidR="00EA3881" w:rsidRDefault="00EA3881" w:rsidP="00EA3881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ONZ. World Population Aging 2017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Department of Economic and Social Affairs Population Division, United Unions: New York, NY, USA, 2017; ISBN 978-92-1-151551-0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</w:p>
          <w:p w14:paraId="34676595" w14:textId="77777777" w:rsidR="00EA3881" w:rsidRDefault="00EA3881" w:rsidP="00EA3881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Eurostat: Ageing Europe,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ooking at the lives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of older people in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EU – 2020 edition.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Publications Office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Luxembourg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2019,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ISBN 978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92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76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09814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0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</w:p>
          <w:p w14:paraId="7DB0C8B6" w14:textId="77777777" w:rsidR="00EA3881" w:rsidRPr="00937111" w:rsidRDefault="00EA3881" w:rsidP="00EA3881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Eurostat: Active ageing and solidarity between generations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-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A statistical portrait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–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2012 edition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.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Publications Office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Luxembourg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2011.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ISBN 978-92-79-21507-0</w:t>
            </w:r>
          </w:p>
          <w:p w14:paraId="0210E82E" w14:textId="77777777" w:rsidR="00EA3881" w:rsidRPr="003373E2" w:rsidRDefault="00EA3881" w:rsidP="00EA3881">
            <w:pPr>
              <w:pStyle w:val="Punktygwne"/>
              <w:numPr>
                <w:ilvl w:val="3"/>
                <w:numId w:val="2"/>
              </w:numPr>
              <w:spacing w:after="0"/>
              <w:ind w:left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Noel, M.; Reddy, M. Nutrition and aging. Prim Care 2005, 32, 659–669.</w:t>
            </w:r>
          </w:p>
          <w:p w14:paraId="5DA7DC24" w14:textId="77777777" w:rsidR="00EA3881" w:rsidRPr="00937111" w:rsidRDefault="00EA3881" w:rsidP="00EA3881">
            <w:pPr>
              <w:pStyle w:val="Punktygwne"/>
              <w:numPr>
                <w:ilvl w:val="3"/>
                <w:numId w:val="2"/>
              </w:numPr>
              <w:spacing w:after="0"/>
              <w:ind w:left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Remond, D.; Shahar, D.R.; Gille, D.; Pinto, P.;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Kachal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J.; Peyron, M.-A.; dos Santos,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C.N.;Walther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B.; Bordoni, A.; Dupont, D.; et al. Understanding the gastrointestinal tract of the elderly to develop dietary solutions that prevent malnutrition.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Oncotarget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2015, 6, 13858–13898.</w:t>
            </w:r>
          </w:p>
          <w:p w14:paraId="4947B7B6" w14:textId="77777777" w:rsidR="00EA3881" w:rsidRPr="004F2031" w:rsidRDefault="00EA3881" w:rsidP="00EA388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627C58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FAA6A" w14:textId="77777777" w:rsidR="00627C58" w:rsidRDefault="00627C58" w:rsidP="00627C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E498E62" w14:textId="77777777" w:rsidR="00627C58" w:rsidRPr="00EB472D" w:rsidRDefault="00627C58" w:rsidP="00627C58">
            <w:pPr>
              <w:pStyle w:val="Punktygwne"/>
              <w:numPr>
                <w:ilvl w:val="6"/>
                <w:numId w:val="7"/>
              </w:numPr>
              <w:spacing w:after="0"/>
              <w:ind w:left="391"/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BarberiL</w:t>
            </w:r>
            <w:proofErr w:type="spellEnd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., Scicchitano B.M., De Rossi M. et al. Age-dependent alteration in muscle regeneration: the critical role of tissue niche. </w:t>
            </w:r>
            <w:r w:rsidRPr="00EB472D"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Biogerontology 2013, 14, 273-292.</w:t>
            </w:r>
          </w:p>
          <w:p w14:paraId="26E81254" w14:textId="77777777" w:rsidR="00627C58" w:rsidRDefault="00627C58" w:rsidP="00627C58">
            <w:pPr>
              <w:pStyle w:val="Punktygwne"/>
              <w:numPr>
                <w:ilvl w:val="6"/>
                <w:numId w:val="7"/>
              </w:numPr>
              <w:spacing w:after="0"/>
              <w:ind w:left="391"/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</w:pPr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Arabi A.,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Baddoura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R., El-Rassi R., El-Hajj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Fuleihan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G. PTH level but not 25 (OH) vitamin D level predicts bone loss rates in the elderly.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Osteoporos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Int, 2012, 23 (3), 971-980</w:t>
            </w:r>
            <w:r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.</w:t>
            </w:r>
          </w:p>
          <w:p w14:paraId="1596D26D" w14:textId="347EFB18" w:rsidR="00627C58" w:rsidRPr="00627C58" w:rsidRDefault="00627C58" w:rsidP="00627C58">
            <w:pPr>
              <w:pStyle w:val="Nagwek1"/>
              <w:numPr>
                <w:ilvl w:val="6"/>
                <w:numId w:val="7"/>
              </w:numPr>
              <w:spacing w:before="240" w:beforeAutospacing="0"/>
              <w:ind w:left="391"/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430C41">
              <w:rPr>
                <w:rFonts w:ascii="Corbel" w:hAnsi="Corbel" w:cs="AdvPTime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Chen X., Mao G., Leng S.X. </w:t>
            </w:r>
            <w:r w:rsidRPr="00430C41"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Frailty syndrome: an overview. </w:t>
            </w:r>
            <w:hyperlink r:id="rId11" w:history="1">
              <w:r w:rsidRPr="00305C73">
                <w:rPr>
                  <w:rStyle w:val="Hipercze"/>
                  <w:rFonts w:ascii="Corbel" w:hAnsi="Corbel"/>
                  <w:b w:val="0"/>
                  <w:bCs w:val="0"/>
                  <w:color w:val="000000" w:themeColor="text1"/>
                  <w:sz w:val="20"/>
                  <w:szCs w:val="20"/>
                  <w:u w:val="none"/>
                  <w:lang w:val="en-US"/>
                </w:rPr>
                <w:t xml:space="preserve">Clin </w:t>
              </w:r>
              <w:proofErr w:type="spellStart"/>
              <w:r w:rsidRPr="00305C73">
                <w:rPr>
                  <w:rStyle w:val="Hipercze"/>
                  <w:rFonts w:ascii="Corbel" w:hAnsi="Corbel"/>
                  <w:b w:val="0"/>
                  <w:bCs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Interv</w:t>
              </w:r>
              <w:proofErr w:type="spellEnd"/>
              <w:r w:rsidRPr="00305C73">
                <w:rPr>
                  <w:rStyle w:val="Hipercze"/>
                  <w:rFonts w:ascii="Corbel" w:hAnsi="Corbel"/>
                  <w:b w:val="0"/>
                  <w:bCs w:val="0"/>
                  <w:color w:val="000000" w:themeColor="text1"/>
                  <w:sz w:val="20"/>
                  <w:szCs w:val="20"/>
                  <w:u w:val="none"/>
                  <w:lang w:val="en-US"/>
                </w:rPr>
                <w:t xml:space="preserve"> Aging</w:t>
              </w:r>
            </w:hyperlink>
            <w:r w:rsidRPr="00C76EBD"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2014, 9, 433-441.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D5AF" w14:textId="77777777" w:rsidR="00C21997" w:rsidRDefault="00C21997">
      <w:pPr>
        <w:spacing w:after="0" w:line="240" w:lineRule="auto"/>
      </w:pPr>
      <w:r>
        <w:separator/>
      </w:r>
    </w:p>
  </w:endnote>
  <w:endnote w:type="continuationSeparator" w:id="0">
    <w:p w14:paraId="31723CD2" w14:textId="77777777" w:rsidR="00C21997" w:rsidRDefault="00C2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P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DCD6C" w14:textId="77777777" w:rsidR="00C21997" w:rsidRDefault="00C21997">
      <w:pPr>
        <w:spacing w:after="0" w:line="240" w:lineRule="auto"/>
      </w:pPr>
      <w:r>
        <w:separator/>
      </w:r>
    </w:p>
  </w:footnote>
  <w:footnote w:type="continuationSeparator" w:id="0">
    <w:p w14:paraId="7B7A876B" w14:textId="77777777" w:rsidR="00C21997" w:rsidRDefault="00C2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AEE0551"/>
    <w:multiLevelType w:val="hybridMultilevel"/>
    <w:tmpl w:val="5322D4AE"/>
    <w:lvl w:ilvl="0" w:tplc="8A22A35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C634E"/>
    <w:rsid w:val="00104F3E"/>
    <w:rsid w:val="00145266"/>
    <w:rsid w:val="001C26A0"/>
    <w:rsid w:val="001C3AB5"/>
    <w:rsid w:val="00277B79"/>
    <w:rsid w:val="0028211C"/>
    <w:rsid w:val="002B388C"/>
    <w:rsid w:val="002D7484"/>
    <w:rsid w:val="00300BF3"/>
    <w:rsid w:val="00305C73"/>
    <w:rsid w:val="00331B34"/>
    <w:rsid w:val="003730E0"/>
    <w:rsid w:val="003E7104"/>
    <w:rsid w:val="0040702E"/>
    <w:rsid w:val="004B2B17"/>
    <w:rsid w:val="004F2031"/>
    <w:rsid w:val="005E4F26"/>
    <w:rsid w:val="005E7A1D"/>
    <w:rsid w:val="005F3199"/>
    <w:rsid w:val="00627C58"/>
    <w:rsid w:val="006C4A39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C21997"/>
    <w:rsid w:val="00C41CD0"/>
    <w:rsid w:val="00E154AF"/>
    <w:rsid w:val="00EA249D"/>
    <w:rsid w:val="00EA3881"/>
    <w:rsid w:val="00EB5648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627C58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27C58"/>
    <w:rPr>
      <w:rFonts w:eastAsia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27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i.nlm.nih.gov/pmc/articles/PMC3964027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FFC4-3705-4700-B907-90F0926FA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76E7A-33A7-4606-919A-6392C8F1A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CE386-1921-4B38-A91D-F9ECCA1B5AC6}">
  <ds:schemaRefs>
    <ds:schemaRef ds:uri="http://purl.org/dc/dcmitype/"/>
    <ds:schemaRef ds:uri="http://schemas.openxmlformats.org/package/2006/metadata/core-properties"/>
    <ds:schemaRef ds:uri="875c63c0-45e1-4f4a-8797-41d481b79017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b59da9b-4ac6-4a65-8cdf-3b2ec47675f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DE2D98A-117B-4590-80F3-3AC1477E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2024-01-10T10:21:00Z</cp:lastPrinted>
  <dcterms:created xsi:type="dcterms:W3CDTF">2024-04-17T07:59:00Z</dcterms:created>
  <dcterms:modified xsi:type="dcterms:W3CDTF">2024-04-17T07:59:00Z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