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17B01FC8" w:rsidR="00AA1FCD" w:rsidRPr="0061793B" w:rsidRDefault="00AA1FCD" w:rsidP="0061793B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61793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9E6CAE0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234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C234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330BB1FD" w14:textId="77777777" w:rsidR="00AA1FCD" w:rsidRPr="0061793B" w:rsidRDefault="00AA1FCD" w:rsidP="0061793B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61793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61793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61793B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0208E359" w:rsidR="00AA1FCD" w:rsidRPr="0061793B" w:rsidRDefault="009C26E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Food </w:t>
            </w:r>
            <w:r w:rsidR="00357236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microbiology</w:t>
            </w:r>
          </w:p>
        </w:tc>
      </w:tr>
      <w:tr w:rsidR="00AA1FCD" w:rsidRPr="0061793B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64DB9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662AA4B5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Food and Nutrition Technology</w:t>
            </w:r>
          </w:p>
        </w:tc>
      </w:tr>
      <w:tr w:rsidR="00AA1FCD" w:rsidRPr="00B64DB9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26745B6D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B64DB9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61793B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1793B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61793B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61793B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7AD9BD82" w:rsidR="00AA1FCD" w:rsidRPr="0061793B" w:rsidRDefault="003059C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61793B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61793B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61793B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161B3C64" w:rsidR="00AA1FCD" w:rsidRPr="0061793B" w:rsidRDefault="003A2390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Dorota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Grabek-Lejko</w:t>
            </w:r>
            <w:proofErr w:type="spellEnd"/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AA1FCD" w:rsidRPr="0061793B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7C816CA5" w:rsidR="00AA1FCD" w:rsidRPr="0061793B" w:rsidRDefault="003A2390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Dorota Grabek-Lejko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61793B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61793B" w:rsidRDefault="00AA1FCD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61793B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E100788" w:rsidR="00AA1FCD" w:rsidRPr="0061793B" w:rsidRDefault="003059C8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7A92597B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B16E74C" w:rsidR="00AA1FCD" w:rsidRPr="0061793B" w:rsidRDefault="005B6CF4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61793B" w:rsidRDefault="00DB1BA7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61793B" w:rsidRDefault="00AA1FCD" w:rsidP="0061793B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61793B" w:rsidRDefault="00D32D66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61793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1" w:name="_Hlk127963020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1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17A4ACB8" w:rsidR="00AA1FCD" w:rsidRPr="0061793B" w:rsidRDefault="00BF2A39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F2A39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64DB9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91D86F5" w:rsidR="00AA1FCD" w:rsidRPr="0061793B" w:rsidRDefault="0061793B" w:rsidP="0061793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61793B" w:rsidRDefault="00F32FE2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61793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64DB9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61793B" w:rsidRDefault="002D7484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15C5A6D9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5B1195"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food production. </w:t>
            </w:r>
          </w:p>
        </w:tc>
      </w:tr>
      <w:tr w:rsidR="00AA1FCD" w:rsidRPr="00B64DB9" w14:paraId="63D4FBD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61793B" w:rsidRDefault="003D04EB" w:rsidP="0061793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Pr="0061793B"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43713DC3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</w:tbl>
    <w:p w14:paraId="53767B2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61793B" w:rsidRDefault="002D7484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3.2</w:t>
      </w:r>
      <w:r w:rsidR="001C26A0" w:rsidRPr="0061793B">
        <w:rPr>
          <w:rFonts w:ascii="Corbel" w:hAnsi="Corbel"/>
          <w:color w:val="auto"/>
          <w:szCs w:val="24"/>
          <w:lang w:val="en-GB"/>
        </w:rPr>
        <w:t>.</w:t>
      </w:r>
      <w:r w:rsidRPr="0061793B">
        <w:rPr>
          <w:rFonts w:ascii="Corbel" w:hAnsi="Corbel"/>
          <w:color w:val="auto"/>
          <w:szCs w:val="24"/>
          <w:lang w:val="en-GB"/>
        </w:rPr>
        <w:t xml:space="preserve"> </w:t>
      </w:r>
      <w:r w:rsidRPr="0061793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61793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64DB9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22D8" w:rsidRPr="0061793B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26E1046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 knowledge of the mechanisms of biochemical processes in microorganisms.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3731E48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  <w:w w:val="90"/>
              </w:rPr>
              <w:t>K</w:t>
            </w:r>
            <w:r w:rsidRPr="0061793B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61793B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61793B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E922D8" w:rsidRPr="0061793B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00F51379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knowledge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9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principles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safe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production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food obtained from microbial food products.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C344F9E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E922D8" w:rsidRPr="0061793B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357CFAED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 xml:space="preserve">Be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able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to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</w:t>
            </w:r>
            <w:proofErr w:type="spellStart"/>
            <w:r w:rsidRPr="0061793B">
              <w:rPr>
                <w:rFonts w:ascii="Corbel" w:hAnsi="Corbel"/>
                <w:sz w:val="24"/>
              </w:rPr>
              <w:t>analyse</w:t>
            </w:r>
            <w:proofErr w:type="spellEnd"/>
            <w:r w:rsidRPr="0061793B">
              <w:rPr>
                <w:rFonts w:ascii="Corbel" w:hAnsi="Corbel"/>
                <w:sz w:val="24"/>
              </w:rPr>
              <w:t xml:space="preserve">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the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 xml:space="preserve">ethical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aspects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  </w:t>
            </w:r>
            <w:r w:rsidRPr="0061793B">
              <w:rPr>
                <w:rFonts w:ascii="Corbel" w:hAnsi="Corbel"/>
                <w:sz w:val="24"/>
              </w:rPr>
              <w:t xml:space="preserve">a rising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from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use of microorganisms in food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5318DB73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K_U07</w:t>
            </w:r>
          </w:p>
        </w:tc>
      </w:tr>
      <w:tr w:rsidR="00E922D8" w:rsidRPr="0061793B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6C228142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Understands and cares about the work ethic of the food 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3E58A065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61793B" w:rsidRDefault="001C26A0" w:rsidP="0061793B">
      <w:pPr>
        <w:rPr>
          <w:rFonts w:ascii="Corbel" w:hAnsi="Corbel" w:cs="Tahoma"/>
          <w:b/>
          <w:color w:val="auto"/>
          <w:szCs w:val="24"/>
          <w:lang w:val="en-GB"/>
        </w:rPr>
      </w:pPr>
      <w:r w:rsidRPr="0061793B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61793B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61793B" w:rsidRDefault="00AA1FCD" w:rsidP="0061793B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61793B" w:rsidRDefault="002D7484" w:rsidP="0061793B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61793B" w:rsidRDefault="00AA1FCD" w:rsidP="0061793B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61793B" w:rsidRDefault="00AA1FCD" w:rsidP="0061793B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61793B" w:rsidRDefault="002D7484" w:rsidP="0061793B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12DAA" w:rsidRPr="0061793B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13C5226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proofErr w:type="spellStart"/>
            <w:r w:rsidRPr="0061793B">
              <w:rPr>
                <w:rFonts w:ascii="Corbel" w:hAnsi="Corbel"/>
              </w:rPr>
              <w:t>Organizational</w:t>
            </w:r>
            <w:proofErr w:type="spellEnd"/>
            <w:r w:rsidRPr="0061793B">
              <w:rPr>
                <w:rFonts w:ascii="Corbel" w:hAnsi="Corbel"/>
              </w:rPr>
              <w:t xml:space="preserve"> </w:t>
            </w:r>
            <w:proofErr w:type="spellStart"/>
            <w:r w:rsidRPr="0061793B">
              <w:rPr>
                <w:rFonts w:ascii="Corbel" w:hAnsi="Corbel"/>
              </w:rPr>
              <w:t>activities</w:t>
            </w:r>
            <w:proofErr w:type="spellEnd"/>
            <w:r w:rsidRPr="0061793B">
              <w:rPr>
                <w:rFonts w:ascii="Corbel" w:hAnsi="Corbel"/>
              </w:rPr>
              <w:t>.</w:t>
            </w:r>
          </w:p>
        </w:tc>
      </w:tr>
      <w:tr w:rsidR="00912DAA" w:rsidRPr="00B64DB9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7E176522" w:rsidR="00912DAA" w:rsidRPr="0061793B" w:rsidRDefault="00B64DB9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Microbiological analysis </w:t>
            </w:r>
            <w:r w:rsidR="00085C0C">
              <w:rPr>
                <w:rFonts w:ascii="Corbel" w:hAnsi="Corbel" w:cs="Tahoma"/>
                <w:lang w:val="en-GB"/>
              </w:rPr>
              <w:t xml:space="preserve">of meat and meat products using standard methods. </w:t>
            </w:r>
          </w:p>
        </w:tc>
      </w:tr>
      <w:tr w:rsidR="00912DAA" w:rsidRPr="00085C0C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7967FE1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 </w:t>
            </w:r>
            <w:r w:rsidR="00085C0C" w:rsidRPr="00085C0C">
              <w:rPr>
                <w:rFonts w:ascii="Corbel" w:hAnsi="Corbel"/>
                <w:lang w:val="en-GB"/>
              </w:rPr>
              <w:t>Microbiological analysis of</w:t>
            </w:r>
            <w:r w:rsidR="00085C0C">
              <w:rPr>
                <w:rFonts w:ascii="Corbel" w:hAnsi="Corbel"/>
                <w:lang w:val="en-GB"/>
              </w:rPr>
              <w:t xml:space="preserve"> milk products </w:t>
            </w:r>
            <w:r w:rsidR="00085C0C" w:rsidRPr="00085C0C">
              <w:rPr>
                <w:rFonts w:ascii="Corbel" w:hAnsi="Corbel"/>
                <w:lang w:val="en-GB"/>
              </w:rPr>
              <w:t>using standard methods.</w:t>
            </w:r>
          </w:p>
        </w:tc>
      </w:tr>
      <w:tr w:rsidR="00912DAA" w:rsidRPr="00B64DB9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0826DB30" w:rsidR="00912DAA" w:rsidRPr="0061793B" w:rsidRDefault="00085C0C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fish and sea food</w:t>
            </w:r>
            <w:r w:rsidR="0038068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using standard methods.</w:t>
            </w:r>
          </w:p>
        </w:tc>
      </w:tr>
      <w:tr w:rsidR="00912DAA" w:rsidRPr="0038068D" w14:paraId="05F4D08B" w14:textId="77777777" w:rsidTr="00205A2E">
        <w:tc>
          <w:tcPr>
            <w:tcW w:w="7229" w:type="dxa"/>
            <w:tcMar>
              <w:left w:w="103" w:type="dxa"/>
            </w:tcMar>
          </w:tcPr>
          <w:p w14:paraId="6AD845A6" w14:textId="7065708E" w:rsidR="00912DAA" w:rsidRPr="0061793B" w:rsidRDefault="0038068D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Identification of microorganisms using MALDI TOF MS </w:t>
            </w:r>
            <w:proofErr w:type="spellStart"/>
            <w:r>
              <w:rPr>
                <w:rFonts w:ascii="Corbel" w:hAnsi="Corbel" w:cs="Tahoma"/>
                <w:lang w:val="en-GB"/>
              </w:rPr>
              <w:t>Biotyper</w:t>
            </w:r>
            <w:proofErr w:type="spellEnd"/>
            <w:r>
              <w:rPr>
                <w:rFonts w:ascii="Corbel" w:hAnsi="Corbel" w:cs="Tahoma"/>
                <w:lang w:val="en-GB"/>
              </w:rPr>
              <w:t xml:space="preserve">. </w:t>
            </w:r>
          </w:p>
        </w:tc>
      </w:tr>
    </w:tbl>
    <w:p w14:paraId="4FB883ED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61793B" w:rsidRDefault="001C26A0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3.4.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7DF0437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17" w:after="0" w:line="240" w:lineRule="auto"/>
        <w:ind w:left="252"/>
        <w:rPr>
          <w:rFonts w:ascii="Corbel" w:eastAsia="Arial" w:hAnsi="Corbel" w:cs="Arial"/>
          <w:b/>
          <w:color w:val="auto"/>
          <w:lang w:val="en-US"/>
        </w:rPr>
      </w:pPr>
      <w:r w:rsidRPr="0061793B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61793B">
        <w:rPr>
          <w:rFonts w:ascii="Corbel" w:eastAsia="Arial" w:hAnsi="Corbel" w:cs="Arial"/>
          <w:b/>
          <w:color w:val="auto"/>
          <w:lang w:val="en-US"/>
        </w:rPr>
        <w:t>.</w:t>
      </w:r>
    </w:p>
    <w:p w14:paraId="39D0316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0EE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61793B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537BE52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61793B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0989A82C" w:rsidR="00A61AFD" w:rsidRPr="00875085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70E1FF7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24F5EA7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39D012E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390A65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5B4451E3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67560A70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362A693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61793B" w:rsidRDefault="004F2031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64DB9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20D32E85" w:rsidR="00AA1FCD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875085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61793B" w:rsidRDefault="002D7484" w:rsidP="0061793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61793B" w:rsidRDefault="002D7484" w:rsidP="0061793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61793B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61793B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61793B" w:rsidRDefault="003969D7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61793B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61793B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61793B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61793B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61793B" w:rsidRDefault="002D7484" w:rsidP="0061793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61793B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61793B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61793B" w:rsidRDefault="00F32FE2" w:rsidP="0061793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64DB9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7590644" w14:textId="52C72958" w:rsidR="004C77EB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4C77E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Fundamental Food Microbiology By Bibek Ray, Arun Bhunia, 2014, </w:t>
            </w:r>
            <w:r w:rsidR="00A95EF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</w:p>
          <w:p w14:paraId="16D9A51D" w14:textId="711D1A0B" w:rsidR="00BB2976" w:rsidRDefault="004C77EB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 9781466564435</w:t>
            </w:r>
          </w:p>
          <w:p w14:paraId="660038DF" w14:textId="77777777" w:rsidR="00AA1FCD" w:rsidRDefault="00875085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="00235F74" w:rsidRPr="001455F8">
              <w:rPr>
                <w:lang w:val="en-GB"/>
              </w:rPr>
              <w:t xml:space="preserve"> </w:t>
            </w:r>
            <w:r w:rsidR="00235F74" w:rsidRP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Microbiology</w:t>
            </w:r>
            <w:r w:rsid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455F8" w:rsidRP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Martin Ray Adams, Maurice O. Moss, Peter McClure</w:t>
            </w:r>
            <w:r w:rsid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78222A" w:rsidRP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Royal Society of Chemistry</w:t>
            </w:r>
            <w:r w:rsid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2015, 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978-1849739603</w:t>
            </w:r>
          </w:p>
          <w:p w14:paraId="60553621" w14:textId="54439192" w:rsidR="0017193D" w:rsidRPr="0061793B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5A3B4C" w:rsidRP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Microbiology: An Introduction</w:t>
            </w:r>
            <w:r w:rsid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Karl R. Matthews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Kalmia E. </w:t>
            </w:r>
            <w:proofErr w:type="spellStart"/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Kniel</w:t>
            </w:r>
            <w:proofErr w:type="spellEnd"/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Thomas J. Montville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B43DC1" w:rsidRP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Ltd.</w:t>
            </w:r>
            <w:r w:rsid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2017, 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978-1555819385</w:t>
            </w:r>
          </w:p>
        </w:tc>
      </w:tr>
      <w:tr w:rsidR="00AA1FCD" w:rsidRPr="00B64DB9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CD9698" w14:textId="484C5952" w:rsidR="0033724F" w:rsidRPr="00C23476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2347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602F6F7" w14:textId="77777777" w:rsidR="006E699F" w:rsidRPr="00C23476" w:rsidRDefault="006E699F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E60134E" w14:textId="13E364C6" w:rsidR="00AA1FCD" w:rsidRPr="00BB5D08" w:rsidRDefault="00C23476" w:rsidP="00C23476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C23476">
              <w:rPr>
                <w:rFonts w:ascii="Corbel" w:hAnsi="Corbel"/>
                <w:bCs/>
                <w:lang w:val="en-US"/>
              </w:rPr>
              <w:t xml:space="preserve">1.Felšöciová S, </w:t>
            </w:r>
            <w:proofErr w:type="spellStart"/>
            <w:r w:rsidRPr="00C23476">
              <w:rPr>
                <w:rFonts w:ascii="Corbel" w:hAnsi="Corbel"/>
                <w:bCs/>
                <w:lang w:val="en-US"/>
              </w:rPr>
              <w:t>Kačániová</w:t>
            </w:r>
            <w:proofErr w:type="spellEnd"/>
            <w:r w:rsidRPr="00C23476">
              <w:rPr>
                <w:rFonts w:ascii="Corbel" w:hAnsi="Corbel"/>
                <w:bCs/>
                <w:lang w:val="en-US"/>
              </w:rPr>
              <w:t xml:space="preserve"> M, </w:t>
            </w:r>
            <w:proofErr w:type="spellStart"/>
            <w:r w:rsidRPr="00C23476">
              <w:rPr>
                <w:rFonts w:ascii="Corbel" w:hAnsi="Corbel"/>
                <w:bCs/>
                <w:lang w:val="en-US"/>
              </w:rPr>
              <w:t>Hleba</w:t>
            </w:r>
            <w:proofErr w:type="spellEnd"/>
            <w:r w:rsidRPr="00C23476">
              <w:rPr>
                <w:rFonts w:ascii="Corbel" w:hAnsi="Corbel"/>
                <w:bCs/>
                <w:lang w:val="en-US"/>
              </w:rPr>
              <w:t xml:space="preserve"> L, </w:t>
            </w:r>
            <w:proofErr w:type="spellStart"/>
            <w:r w:rsidRPr="00C23476">
              <w:rPr>
                <w:rFonts w:ascii="Corbel" w:hAnsi="Corbel"/>
                <w:bCs/>
                <w:lang w:val="en-US"/>
              </w:rPr>
              <w:t>Petrová</w:t>
            </w:r>
            <w:proofErr w:type="spellEnd"/>
            <w:r w:rsidRPr="00C23476">
              <w:rPr>
                <w:rFonts w:ascii="Corbel" w:hAnsi="Corbel"/>
                <w:bCs/>
                <w:lang w:val="en-US"/>
              </w:rPr>
              <w:t xml:space="preserve"> J, </w:t>
            </w:r>
            <w:proofErr w:type="spellStart"/>
            <w:r w:rsidRPr="00C23476">
              <w:rPr>
                <w:rFonts w:ascii="Corbel" w:hAnsi="Corbel"/>
                <w:bCs/>
                <w:lang w:val="en-US"/>
              </w:rPr>
              <w:t>Pavelková</w:t>
            </w:r>
            <w:proofErr w:type="spellEnd"/>
            <w:r w:rsidRPr="00C23476">
              <w:rPr>
                <w:rFonts w:ascii="Corbel" w:hAnsi="Corbel"/>
                <w:bCs/>
                <w:lang w:val="en-US"/>
              </w:rPr>
              <w:t xml:space="preserve"> A, </w:t>
            </w:r>
            <w:proofErr w:type="spellStart"/>
            <w:r w:rsidRPr="00C23476">
              <w:rPr>
                <w:rFonts w:ascii="Corbel" w:hAnsi="Corbel"/>
                <w:bCs/>
                <w:lang w:val="en-US"/>
              </w:rPr>
              <w:t>Dżugan</w:t>
            </w:r>
            <w:proofErr w:type="spellEnd"/>
            <w:r w:rsidRPr="00C23476">
              <w:rPr>
                <w:rFonts w:ascii="Corbel" w:hAnsi="Corbel"/>
                <w:bCs/>
                <w:lang w:val="en-US"/>
              </w:rPr>
              <w:t xml:space="preserve"> M, </w:t>
            </w:r>
            <w:proofErr w:type="spellStart"/>
            <w:r w:rsidRPr="00C23476">
              <w:rPr>
                <w:rFonts w:ascii="Corbel" w:hAnsi="Corbel"/>
                <w:b/>
                <w:bCs/>
                <w:lang w:val="en-US"/>
              </w:rPr>
              <w:t>Grabek-Lejko</w:t>
            </w:r>
            <w:proofErr w:type="spellEnd"/>
            <w:r w:rsidRPr="00C23476">
              <w:rPr>
                <w:rFonts w:ascii="Corbel" w:hAnsi="Corbel"/>
                <w:b/>
                <w:bCs/>
                <w:lang w:val="en-US"/>
              </w:rPr>
              <w:t xml:space="preserve"> D </w:t>
            </w:r>
            <w:r w:rsidRPr="00C23476">
              <w:rPr>
                <w:rFonts w:ascii="Corbel" w:hAnsi="Corbel"/>
                <w:bCs/>
                <w:lang w:val="en-US"/>
              </w:rPr>
              <w:t>„Microscopic fungi isolated from polish honey” Journal of Microbiology Biotechnology and Food Sciences 2012/2013: 2(3) 1040-1049</w:t>
            </w:r>
            <w:r w:rsidRPr="00C23476">
              <w:rPr>
                <w:bCs/>
                <w:lang w:val="en-US"/>
              </w:rPr>
              <w:t xml:space="preserve"> </w:t>
            </w:r>
          </w:p>
        </w:tc>
      </w:tr>
    </w:tbl>
    <w:p w14:paraId="6FA9F228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61793B" w:rsidRDefault="002D7484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61793B" w:rsidRDefault="00AA1FCD" w:rsidP="0061793B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61793B" w:rsidRDefault="004F2031" w:rsidP="0061793B">
      <w:pPr>
        <w:rPr>
          <w:rFonts w:ascii="Corbel" w:hAnsi="Corbel"/>
          <w:color w:val="auto"/>
          <w:lang w:val="en-US"/>
        </w:rPr>
      </w:pPr>
    </w:p>
    <w:sectPr w:rsidR="004F2031" w:rsidRPr="0061793B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4D52E" w14:textId="77777777" w:rsidR="00C91455" w:rsidRDefault="00C91455">
      <w:pPr>
        <w:spacing w:after="0" w:line="240" w:lineRule="auto"/>
      </w:pPr>
      <w:r>
        <w:separator/>
      </w:r>
    </w:p>
  </w:endnote>
  <w:endnote w:type="continuationSeparator" w:id="0">
    <w:p w14:paraId="37B1EF51" w14:textId="77777777" w:rsidR="00C91455" w:rsidRDefault="00C9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ED82" w14:textId="77777777" w:rsidR="00C91455" w:rsidRDefault="00C91455">
      <w:pPr>
        <w:spacing w:after="0" w:line="240" w:lineRule="auto"/>
      </w:pPr>
      <w:r>
        <w:separator/>
      </w:r>
    </w:p>
  </w:footnote>
  <w:footnote w:type="continuationSeparator" w:id="0">
    <w:p w14:paraId="58236263" w14:textId="77777777" w:rsidR="00C91455" w:rsidRDefault="00C91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01DF"/>
    <w:multiLevelType w:val="hybridMultilevel"/>
    <w:tmpl w:val="DA708A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5C0C"/>
    <w:rsid w:val="001455F8"/>
    <w:rsid w:val="0017193D"/>
    <w:rsid w:val="00172FF3"/>
    <w:rsid w:val="001C26A0"/>
    <w:rsid w:val="00235F74"/>
    <w:rsid w:val="00267ED6"/>
    <w:rsid w:val="0028211C"/>
    <w:rsid w:val="002A3724"/>
    <w:rsid w:val="002C5079"/>
    <w:rsid w:val="002D7484"/>
    <w:rsid w:val="00300BF3"/>
    <w:rsid w:val="003059C8"/>
    <w:rsid w:val="0033724F"/>
    <w:rsid w:val="0034420A"/>
    <w:rsid w:val="00357236"/>
    <w:rsid w:val="003730E0"/>
    <w:rsid w:val="0038068D"/>
    <w:rsid w:val="003969D7"/>
    <w:rsid w:val="003A2390"/>
    <w:rsid w:val="003D04EB"/>
    <w:rsid w:val="003E417A"/>
    <w:rsid w:val="00413727"/>
    <w:rsid w:val="004A6B92"/>
    <w:rsid w:val="004B7EF4"/>
    <w:rsid w:val="004C77EB"/>
    <w:rsid w:val="004F2031"/>
    <w:rsid w:val="00506C8F"/>
    <w:rsid w:val="0055253B"/>
    <w:rsid w:val="005A3B4C"/>
    <w:rsid w:val="005B1195"/>
    <w:rsid w:val="005B6CF4"/>
    <w:rsid w:val="005E4804"/>
    <w:rsid w:val="005F3199"/>
    <w:rsid w:val="00601E22"/>
    <w:rsid w:val="0061101C"/>
    <w:rsid w:val="0061793B"/>
    <w:rsid w:val="006674C0"/>
    <w:rsid w:val="006E699F"/>
    <w:rsid w:val="0078222A"/>
    <w:rsid w:val="0078581F"/>
    <w:rsid w:val="00785ED7"/>
    <w:rsid w:val="007A6D14"/>
    <w:rsid w:val="00875085"/>
    <w:rsid w:val="008A7B84"/>
    <w:rsid w:val="00912DAA"/>
    <w:rsid w:val="00961419"/>
    <w:rsid w:val="009C26E8"/>
    <w:rsid w:val="009C4FDD"/>
    <w:rsid w:val="009F7732"/>
    <w:rsid w:val="00A61AFD"/>
    <w:rsid w:val="00A95EFB"/>
    <w:rsid w:val="00AA1FCD"/>
    <w:rsid w:val="00AB070F"/>
    <w:rsid w:val="00AD667D"/>
    <w:rsid w:val="00B1264E"/>
    <w:rsid w:val="00B243A0"/>
    <w:rsid w:val="00B43DC1"/>
    <w:rsid w:val="00B64DB9"/>
    <w:rsid w:val="00BB2976"/>
    <w:rsid w:val="00BB5D08"/>
    <w:rsid w:val="00BE2D8F"/>
    <w:rsid w:val="00BF2A39"/>
    <w:rsid w:val="00C02EEA"/>
    <w:rsid w:val="00C23476"/>
    <w:rsid w:val="00C8332D"/>
    <w:rsid w:val="00C91455"/>
    <w:rsid w:val="00CC0CC3"/>
    <w:rsid w:val="00CE565D"/>
    <w:rsid w:val="00D32D66"/>
    <w:rsid w:val="00D57873"/>
    <w:rsid w:val="00D927B5"/>
    <w:rsid w:val="00DB1BA7"/>
    <w:rsid w:val="00DB7420"/>
    <w:rsid w:val="00DC30F3"/>
    <w:rsid w:val="00DF6B3D"/>
    <w:rsid w:val="00E922D8"/>
    <w:rsid w:val="00EA249D"/>
    <w:rsid w:val="00EC502D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7A42-1769-4B4D-B19D-B9F9D33E085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75c63c0-45e1-4f4a-8797-41d481b79017"/>
    <ds:schemaRef ds:uri="http://purl.org/dc/terms/"/>
    <ds:schemaRef ds:uri="http://purl.org/dc/elements/1.1/"/>
    <ds:schemaRef ds:uri="http://www.w3.org/XML/1998/namespace"/>
    <ds:schemaRef ds:uri="cb59da9b-4ac6-4a65-8cdf-3b2ec47675f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6C578D-DD72-4BEF-A982-F558BC6FE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9DCDD-7BFB-416D-A557-B281EBCCE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FBDB-CA93-4EA5-81C9-29110FC8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2024-04-17T08:48:00Z</dcterms:created>
  <dcterms:modified xsi:type="dcterms:W3CDTF">2024-04-17T08:48:00Z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