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1E778AC9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E630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5B7F6FCB" w:rsidR="00AA1FCD" w:rsidRPr="00CF052D" w:rsidRDefault="00122BB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Brewing and malting</w:t>
            </w:r>
            <w:bookmarkEnd w:id="0"/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F052D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25B70C44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4F46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CF052D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7A0B672B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Department of </w:t>
            </w:r>
            <w:r w:rsidR="00293F0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79CE4F63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2024/2025</w:t>
            </w:r>
          </w:p>
          <w:p w14:paraId="7B6FB1B3" w14:textId="2EAD239B" w:rsidR="00AA1FCD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Winter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D614C5F" w:rsidR="00AA1FCD" w:rsidRPr="00CF052D" w:rsidRDefault="00AE630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132155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CF052D" w:rsidRDefault="00AA1FCD" w:rsidP="00CF052D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CF052D" w:rsidRDefault="00D32D66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E630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58619137" w:rsidR="00AA1FCD" w:rsidRDefault="00DB1BA7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462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6A95D9F0" w14:textId="77777777" w:rsidR="00AE630D" w:rsidRPr="004F4628" w:rsidRDefault="00AE630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F052D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0F465EC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  <w:r w:rsidR="004F462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food biotechnology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F052D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CF052D" w:rsidRDefault="002D7484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7247FB1E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6C6592"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beer production</w:t>
            </w:r>
            <w:r w:rsidRPr="00CF052D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CF052D" w14:paraId="63D4FBDA" w14:textId="77777777" w:rsidTr="00BF4F37">
        <w:trPr>
          <w:trHeight w:val="5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6A401D76" w:rsidR="00AA1FCD" w:rsidRPr="00CF052D" w:rsidRDefault="003D04EB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Discuss the mechanisms of </w:t>
            </w:r>
            <w:r w:rsidR="00D829C2" w:rsidRPr="00CF052D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technology of malting and brewing processes. </w:t>
            </w:r>
          </w:p>
        </w:tc>
      </w:tr>
    </w:tbl>
    <w:p w14:paraId="53767B2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CF052D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F052D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563F5761" w:rsidR="00BB1CC9" w:rsidRPr="00CF052D" w:rsidRDefault="00BB1CC9" w:rsidP="00CF052D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CF052D">
              <w:rPr>
                <w:rFonts w:ascii="Corbel" w:hAnsi="Corbel"/>
                <w:sz w:val="24"/>
              </w:rPr>
              <w:t xml:space="preserve">Has knowledge of the mechanisms of </w:t>
            </w:r>
            <w:r w:rsidR="007573F1" w:rsidRPr="00CF052D">
              <w:rPr>
                <w:rFonts w:ascii="Corbel" w:hAnsi="Corbel"/>
                <w:sz w:val="24"/>
              </w:rPr>
              <w:t xml:space="preserve">beer </w:t>
            </w:r>
            <w:r w:rsidRPr="00CF052D">
              <w:rPr>
                <w:rFonts w:ascii="Corbel" w:hAnsi="Corbel"/>
                <w:sz w:val="24"/>
              </w:rPr>
              <w:t>fermentation processes</w:t>
            </w:r>
            <w:r w:rsidR="007573F1" w:rsidRPr="00CF052D">
              <w:rPr>
                <w:rFonts w:ascii="Corbel" w:hAnsi="Corbel"/>
                <w:sz w:val="24"/>
              </w:rPr>
              <w:t xml:space="preserve">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C76DD66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  <w:w w:val="90"/>
              </w:rPr>
              <w:t>K</w:t>
            </w:r>
            <w:r w:rsidRPr="00CF052D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CF052D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CF052D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BB1CC9" w:rsidRPr="00CF052D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439E20DB" w:rsidR="00BB1CC9" w:rsidRPr="00CF052D" w:rsidRDefault="00BB1CC9" w:rsidP="00CF052D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CF052D">
              <w:rPr>
                <w:rFonts w:ascii="Corbel" w:hAnsi="Corbel"/>
                <w:sz w:val="24"/>
              </w:rPr>
              <w:t>Has</w:t>
            </w:r>
            <w:r w:rsidRPr="00CF052D">
              <w:rPr>
                <w:rFonts w:ascii="Corbel" w:hAnsi="Corbel"/>
                <w:spacing w:val="-30"/>
                <w:sz w:val="24"/>
              </w:rPr>
              <w:t xml:space="preserve"> </w:t>
            </w:r>
            <w:r w:rsidR="007573F1" w:rsidRPr="00CF052D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CF052D">
              <w:rPr>
                <w:rFonts w:ascii="Corbel" w:hAnsi="Corbel"/>
                <w:sz w:val="24"/>
              </w:rPr>
              <w:t>knowledge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of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pacing w:val="-29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the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principles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pacing w:val="-30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of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="007573F1"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safe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production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of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food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obtained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from</w:t>
            </w:r>
            <w:r w:rsidR="007573F1" w:rsidRPr="00CF052D">
              <w:rPr>
                <w:rFonts w:ascii="Corbel" w:hAnsi="Corbel"/>
                <w:sz w:val="24"/>
              </w:rPr>
              <w:t xml:space="preserve"> </w:t>
            </w:r>
            <w:r w:rsidR="0097221A" w:rsidRPr="00CF052D">
              <w:rPr>
                <w:rFonts w:ascii="Corbel" w:hAnsi="Corbel"/>
                <w:sz w:val="24"/>
              </w:rPr>
              <w:t xml:space="preserve">beer production.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2A5FC34E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BF4F37" w:rsidRPr="00CF052D" w14:paraId="5019E26F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E69E6" w14:textId="7C39EBAB" w:rsidR="00BF4F37" w:rsidRPr="00CF052D" w:rsidRDefault="00BF4F3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Mar>
              <w:left w:w="103" w:type="dxa"/>
            </w:tcMar>
          </w:tcPr>
          <w:p w14:paraId="0BF14DC9" w14:textId="6226F42A" w:rsidR="00BF4F37" w:rsidRPr="00CF052D" w:rsidRDefault="00BF4F37" w:rsidP="00CF052D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CF052D">
              <w:rPr>
                <w:rFonts w:ascii="Corbel" w:hAnsi="Corbel"/>
                <w:sz w:val="24"/>
              </w:rPr>
              <w:t>Has knowledge of the</w:t>
            </w:r>
            <w:r>
              <w:rPr>
                <w:rFonts w:ascii="Corbel" w:hAnsi="Corbel"/>
                <w:sz w:val="24"/>
              </w:rPr>
              <w:t xml:space="preserve"> production and technology processes</w:t>
            </w:r>
          </w:p>
        </w:tc>
        <w:tc>
          <w:tcPr>
            <w:tcW w:w="2553" w:type="dxa"/>
            <w:tcMar>
              <w:left w:w="103" w:type="dxa"/>
            </w:tcMar>
          </w:tcPr>
          <w:p w14:paraId="4341D875" w14:textId="2BB411D4" w:rsidR="00BF4F37" w:rsidRPr="00CF052D" w:rsidRDefault="00BF4F37" w:rsidP="00CF052D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CF052D">
              <w:rPr>
                <w:rFonts w:ascii="Corbel" w:hAnsi="Corbel"/>
                <w:b w:val="0"/>
                <w:bCs/>
              </w:rPr>
              <w:t>K_W</w:t>
            </w:r>
            <w:r>
              <w:rPr>
                <w:rFonts w:ascii="Corbel" w:hAnsi="Corbel"/>
                <w:b w:val="0"/>
                <w:bCs/>
              </w:rPr>
              <w:t>11</w:t>
            </w:r>
          </w:p>
        </w:tc>
      </w:tr>
      <w:tr w:rsidR="00BB1CC9" w:rsidRPr="00CF052D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0B9677BE" w:rsidR="00BB1CC9" w:rsidRPr="00CF052D" w:rsidRDefault="00BB1CC9" w:rsidP="00CF052D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CF052D">
              <w:rPr>
                <w:rFonts w:ascii="Corbel" w:hAnsi="Corbel"/>
                <w:sz w:val="24"/>
              </w:rPr>
              <w:t>Understands and cares about the work ethic of the food</w:t>
            </w:r>
            <w:r w:rsidR="00F00B39" w:rsidRPr="00CF052D">
              <w:rPr>
                <w:rFonts w:ascii="Corbel" w:hAnsi="Corbel"/>
                <w:sz w:val="24"/>
              </w:rPr>
              <w:t xml:space="preserve"> </w:t>
            </w:r>
            <w:r w:rsidRPr="00CF052D">
              <w:rPr>
                <w:rFonts w:ascii="Corbel" w:hAnsi="Corbel"/>
                <w:sz w:val="24"/>
              </w:rPr>
              <w:t>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6B81E0E9" w:rsidR="00BB1CC9" w:rsidRPr="00CF052D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CF052D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C807F1">
        <w:tc>
          <w:tcPr>
            <w:tcW w:w="7229" w:type="dxa"/>
            <w:tcMar>
              <w:left w:w="103" w:type="dxa"/>
            </w:tcMar>
          </w:tcPr>
          <w:p w14:paraId="6CA52B28" w14:textId="720B78F6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General characteristics of microorganisms. Metabolism of micro-organisms.</w:t>
            </w:r>
          </w:p>
        </w:tc>
      </w:tr>
      <w:tr w:rsidR="009047C4" w:rsidRPr="00CF052D" w14:paraId="2DA34BA0" w14:textId="77777777" w:rsidTr="00C807F1">
        <w:tc>
          <w:tcPr>
            <w:tcW w:w="7229" w:type="dxa"/>
            <w:tcMar>
              <w:left w:w="103" w:type="dxa"/>
            </w:tcMar>
          </w:tcPr>
          <w:p w14:paraId="1242F450" w14:textId="3D2C72CC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Microorganisms</w:t>
            </w:r>
            <w:proofErr w:type="spellEnd"/>
            <w:r w:rsidRPr="00CF052D">
              <w:rPr>
                <w:rFonts w:ascii="Corbel" w:hAnsi="Corbel"/>
              </w:rPr>
              <w:t xml:space="preserve"> in </w:t>
            </w:r>
            <w:proofErr w:type="spellStart"/>
            <w:r w:rsidRPr="00CF052D">
              <w:rPr>
                <w:rFonts w:ascii="Corbel" w:hAnsi="Corbel"/>
              </w:rPr>
              <w:t>alcoholic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fermentation</w:t>
            </w:r>
            <w:proofErr w:type="spellEnd"/>
            <w:r w:rsidRPr="00CF052D">
              <w:rPr>
                <w:rFonts w:ascii="Corbel" w:hAnsi="Corbel"/>
              </w:rPr>
              <w:t>.</w:t>
            </w:r>
          </w:p>
        </w:tc>
      </w:tr>
      <w:tr w:rsidR="009047C4" w:rsidRPr="00CF052D" w14:paraId="42B6963D" w14:textId="77777777" w:rsidTr="00C807F1">
        <w:tc>
          <w:tcPr>
            <w:tcW w:w="7229" w:type="dxa"/>
            <w:tcMar>
              <w:left w:w="103" w:type="dxa"/>
            </w:tcMar>
          </w:tcPr>
          <w:p w14:paraId="6C98F331" w14:textId="0E00039E" w:rsidR="009047C4" w:rsidRPr="00071B7B" w:rsidRDefault="009047C4" w:rsidP="00071B7B">
            <w:pPr>
              <w:pStyle w:val="TableParagraph"/>
              <w:spacing w:before="5" w:line="270" w:lineRule="exact"/>
              <w:ind w:left="0"/>
              <w:rPr>
                <w:rFonts w:ascii="Corbel" w:hAnsi="Corbel"/>
                <w:sz w:val="24"/>
              </w:rPr>
            </w:pPr>
            <w:r w:rsidRPr="00CF052D">
              <w:rPr>
                <w:rFonts w:ascii="Corbel" w:hAnsi="Corbel"/>
                <w:sz w:val="24"/>
              </w:rPr>
              <w:t xml:space="preserve">Systematic acquaintance with the technology of malting and brewing. </w:t>
            </w:r>
          </w:p>
        </w:tc>
      </w:tr>
      <w:tr w:rsidR="009047C4" w:rsidRPr="00CF052D" w14:paraId="4B317C31" w14:textId="77777777" w:rsidTr="00C807F1">
        <w:tc>
          <w:tcPr>
            <w:tcW w:w="7229" w:type="dxa"/>
            <w:tcMar>
              <w:left w:w="103" w:type="dxa"/>
            </w:tcMar>
          </w:tcPr>
          <w:p w14:paraId="71AE6A50" w14:textId="5250184B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 xml:space="preserve">Raw materials, production processes and equipment. </w:t>
            </w:r>
          </w:p>
        </w:tc>
      </w:tr>
      <w:tr w:rsidR="009047C4" w:rsidRPr="00CF052D" w14:paraId="775A7C02" w14:textId="77777777" w:rsidTr="00C807F1">
        <w:tc>
          <w:tcPr>
            <w:tcW w:w="7229" w:type="dxa"/>
            <w:tcMar>
              <w:left w:w="103" w:type="dxa"/>
            </w:tcMar>
          </w:tcPr>
          <w:p w14:paraId="60494EA2" w14:textId="65C0D3E1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CF052D">
              <w:rPr>
                <w:rFonts w:ascii="Corbel" w:hAnsi="Corbel"/>
              </w:rPr>
              <w:t>Malting</w:t>
            </w:r>
            <w:proofErr w:type="spellEnd"/>
            <w:r w:rsidRPr="00CF052D">
              <w:rPr>
                <w:rFonts w:ascii="Corbel" w:hAnsi="Corbel"/>
              </w:rPr>
              <w:t xml:space="preserve"> </w:t>
            </w:r>
            <w:proofErr w:type="spellStart"/>
            <w:r w:rsidRPr="00CF052D">
              <w:rPr>
                <w:rFonts w:ascii="Corbel" w:hAnsi="Corbel"/>
              </w:rPr>
              <w:t>technology</w:t>
            </w:r>
            <w:proofErr w:type="spellEnd"/>
            <w:r w:rsidRPr="00CF052D">
              <w:rPr>
                <w:rFonts w:ascii="Corbel" w:hAnsi="Corbel"/>
              </w:rPr>
              <w:t xml:space="preserve">. </w:t>
            </w:r>
          </w:p>
        </w:tc>
      </w:tr>
      <w:tr w:rsidR="009047C4" w:rsidRPr="00CF052D" w14:paraId="61BBF353" w14:textId="77777777" w:rsidTr="00C807F1">
        <w:tc>
          <w:tcPr>
            <w:tcW w:w="7229" w:type="dxa"/>
            <w:tcMar>
              <w:left w:w="103" w:type="dxa"/>
            </w:tcMar>
          </w:tcPr>
          <w:p w14:paraId="6E12C928" w14:textId="318D4863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 xml:space="preserve">Beer fermentation,  filling and packaging. </w:t>
            </w:r>
          </w:p>
        </w:tc>
      </w:tr>
      <w:tr w:rsidR="009047C4" w:rsidRPr="00CF052D" w14:paraId="336F91DF" w14:textId="77777777" w:rsidTr="00C807F1">
        <w:tc>
          <w:tcPr>
            <w:tcW w:w="7229" w:type="dxa"/>
            <w:tcMar>
              <w:left w:w="103" w:type="dxa"/>
            </w:tcMar>
          </w:tcPr>
          <w:p w14:paraId="003CB16F" w14:textId="141EDC27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/>
                <w:lang w:val="en-GB"/>
              </w:rPr>
              <w:t>Types of beer terminology and principals of beer formulation.</w:t>
            </w: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CF052D" w:rsidRDefault="002D7484" w:rsidP="00CF052D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CF052D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CF052D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11D6AD86" w:rsidR="00AC477E" w:rsidRPr="00CF052D" w:rsidRDefault="00AC477E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FB883ED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CF052D" w:rsidRDefault="001C26A0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CF052D" w:rsidRDefault="00EC502D" w:rsidP="00CF052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39D03167" w14:textId="73CB9F48" w:rsidR="00AA1FCD" w:rsidRPr="00AE630D" w:rsidRDefault="00EC502D" w:rsidP="00AE630D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 w:rsidRPr="00CF052D">
        <w:rPr>
          <w:rFonts w:ascii="Corbel" w:eastAsia="Arial" w:hAnsi="Corbel" w:cs="Arial"/>
          <w:color w:val="auto"/>
          <w:lang w:val="en-US"/>
        </w:rPr>
        <w:t>Lecture with multimedia presentation.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CF052D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65AA706F" w:rsidR="00326986" w:rsidRPr="00071B7B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203E1D85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26986" w:rsidRPr="00CF052D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6A84616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4706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09FF2DCB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26986" w:rsidRPr="00CF052D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095AC30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4706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1D8C7A3F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26986" w:rsidRPr="00CF052D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58FB5A05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4706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313A90E3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052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77777777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 ):</w:t>
            </w:r>
            <w:r w:rsidR="00CE565D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CF052D" w14:paraId="5014D1BC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AE630D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CF052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95"/>
        <w:gridCol w:w="1843"/>
      </w:tblGrid>
      <w:tr w:rsidR="00AA1FCD" w:rsidRPr="00CF052D" w14:paraId="279B9BC1" w14:textId="77777777" w:rsidTr="00AE630D">
        <w:trPr>
          <w:trHeight w:val="234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AE630D">
        <w:trPr>
          <w:trHeight w:val="515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CF052D" w14:paraId="400A8075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0F4197" w14:textId="77777777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BA3303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Handbook of Brewing 3rd edition Stewart, Graham G.; Anstruther, Anne; Russell, Inge; Milton : CRC Press; 2017</w:t>
            </w:r>
          </w:p>
          <w:p w14:paraId="3DABFE66" w14:textId="75C61F84" w:rsidR="00293123" w:rsidRDefault="00293123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Pr="00293123">
              <w:rPr>
                <w:lang w:val="en-GB"/>
              </w:rPr>
              <w:t xml:space="preserve">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Complete Beer Course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2931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Joshua Bernstein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E64D7F" w:rsidRP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Sterling Publishing Co Inc</w:t>
            </w:r>
            <w:r w:rsidR="00E64D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., </w:t>
            </w:r>
            <w:r w:rsidR="00331EBA" w:rsidRP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ISBN: 1402797672</w:t>
            </w:r>
            <w:r w:rsidR="00331E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2013</w:t>
            </w:r>
          </w:p>
          <w:p w14:paraId="0666A1CF" w14:textId="733F60CA" w:rsidR="00013282" w:rsidRPr="00331EBA" w:rsidRDefault="00013282" w:rsidP="002931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3A75AB" w:rsidRP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Malts and Malting</w:t>
            </w:r>
            <w:r w:rsidR="003A75A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D.E. Briggs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77086C" w:rsidRP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Chapman and Hall</w:t>
            </w:r>
            <w:r w:rsidR="007708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122BBA" w:rsidRP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0412298007</w:t>
            </w:r>
            <w:r w:rsidR="00122B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1998</w:t>
            </w:r>
          </w:p>
          <w:p w14:paraId="60553621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CF052D" w14:paraId="46D18A0D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5E58E36F" w:rsidR="00AA1FCD" w:rsidRPr="00CF052D" w:rsidRDefault="00AE630D" w:rsidP="00AE63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C85BA9"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Technology of Brewing and Malting by Wolfgang Kunze Published by VLB Berlin, Germany</w:t>
            </w:r>
          </w:p>
        </w:tc>
      </w:tr>
    </w:tbl>
    <w:p w14:paraId="6FA9F228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9416" w14:textId="77777777" w:rsidR="00EF236E" w:rsidRDefault="00EF236E">
      <w:pPr>
        <w:spacing w:after="0" w:line="240" w:lineRule="auto"/>
      </w:pPr>
      <w:r>
        <w:separator/>
      </w:r>
    </w:p>
  </w:endnote>
  <w:endnote w:type="continuationSeparator" w:id="0">
    <w:p w14:paraId="0C69D3F9" w14:textId="77777777" w:rsidR="00EF236E" w:rsidRDefault="00EF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7CD93" w14:textId="77777777" w:rsidR="00EF236E" w:rsidRDefault="00EF236E">
      <w:pPr>
        <w:spacing w:after="0" w:line="240" w:lineRule="auto"/>
      </w:pPr>
      <w:r>
        <w:separator/>
      </w:r>
    </w:p>
  </w:footnote>
  <w:footnote w:type="continuationSeparator" w:id="0">
    <w:p w14:paraId="116B8AD6" w14:textId="77777777" w:rsidR="00EF236E" w:rsidRDefault="00EF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122BBA"/>
    <w:rsid w:val="00172FF3"/>
    <w:rsid w:val="001C26A0"/>
    <w:rsid w:val="001E72FE"/>
    <w:rsid w:val="00216003"/>
    <w:rsid w:val="00267ED6"/>
    <w:rsid w:val="0028211C"/>
    <w:rsid w:val="00293123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E4804"/>
    <w:rsid w:val="005F3199"/>
    <w:rsid w:val="00601E22"/>
    <w:rsid w:val="00675911"/>
    <w:rsid w:val="006C6592"/>
    <w:rsid w:val="00715239"/>
    <w:rsid w:val="00731EE0"/>
    <w:rsid w:val="007573F1"/>
    <w:rsid w:val="0077086C"/>
    <w:rsid w:val="00782B54"/>
    <w:rsid w:val="0078581F"/>
    <w:rsid w:val="00785ED7"/>
    <w:rsid w:val="0086037F"/>
    <w:rsid w:val="0087307C"/>
    <w:rsid w:val="008A350D"/>
    <w:rsid w:val="008D0BE0"/>
    <w:rsid w:val="009047C4"/>
    <w:rsid w:val="0097221A"/>
    <w:rsid w:val="009C44CE"/>
    <w:rsid w:val="009C4FDD"/>
    <w:rsid w:val="009F01F7"/>
    <w:rsid w:val="009F7732"/>
    <w:rsid w:val="00A54CAA"/>
    <w:rsid w:val="00A61AFD"/>
    <w:rsid w:val="00AA1FCD"/>
    <w:rsid w:val="00AB070F"/>
    <w:rsid w:val="00AC477E"/>
    <w:rsid w:val="00AD667D"/>
    <w:rsid w:val="00AE630D"/>
    <w:rsid w:val="00B243A0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32D66"/>
    <w:rsid w:val="00D57873"/>
    <w:rsid w:val="00D829C2"/>
    <w:rsid w:val="00DB1BA7"/>
    <w:rsid w:val="00DC30F3"/>
    <w:rsid w:val="00DE2D0E"/>
    <w:rsid w:val="00DE2F91"/>
    <w:rsid w:val="00DF6B3D"/>
    <w:rsid w:val="00E64D7F"/>
    <w:rsid w:val="00EA249D"/>
    <w:rsid w:val="00EC502D"/>
    <w:rsid w:val="00EE7364"/>
    <w:rsid w:val="00EF236E"/>
    <w:rsid w:val="00F00B39"/>
    <w:rsid w:val="00F07BC1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8941-AADA-4342-9FFB-C467511E0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52CB9-A421-45C7-AD98-C2DC1FFFB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90221-4310-4AF0-A1A8-5A887BB96810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cb59da9b-4ac6-4a65-8cdf-3b2ec47675f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D14A1D74-CE24-43A2-A40A-7CA555DF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2024-04-17T08:15:00Z</dcterms:created>
  <dcterms:modified xsi:type="dcterms:W3CDTF">2024-04-17T08:15:00Z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