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4CFF" w14:textId="77777777" w:rsidR="00AA1FCD" w:rsidRPr="008D1EB1" w:rsidRDefault="00AA1FCD">
      <w:pPr>
        <w:rPr>
          <w:rFonts w:ascii="Corbel" w:hAnsi="Corbel" w:cs="Tahoma"/>
          <w:lang w:val="en-GB"/>
        </w:rPr>
      </w:pPr>
    </w:p>
    <w:p w14:paraId="51F9C880" w14:textId="77777777" w:rsidR="00AA1FCD" w:rsidRPr="008D1EB1" w:rsidRDefault="002D7484">
      <w:pPr>
        <w:jc w:val="center"/>
        <w:rPr>
          <w:rFonts w:ascii="Corbel" w:hAnsi="Corbel" w:cs="Tahoma"/>
          <w:b/>
          <w:smallCaps/>
          <w:lang w:val="en-GB"/>
        </w:rPr>
      </w:pPr>
      <w:r w:rsidRPr="008D1EB1">
        <w:rPr>
          <w:rFonts w:ascii="Corbel" w:hAnsi="Corbel" w:cs="Tahoma"/>
          <w:b/>
          <w:smallCaps/>
          <w:lang w:val="en-GB"/>
        </w:rPr>
        <w:t>SYLLABUS</w:t>
      </w:r>
    </w:p>
    <w:p w14:paraId="6765BDF8" w14:textId="66C6C8DA" w:rsidR="00B738B1" w:rsidRPr="004F2031" w:rsidRDefault="00B738B1" w:rsidP="00B738B1">
      <w:pPr>
        <w:jc w:val="center"/>
        <w:rPr>
          <w:rFonts w:ascii="Corbel" w:hAnsi="Corbel" w:cs="Tahoma"/>
          <w:b/>
          <w:bCs/>
          <w:smallCaps/>
          <w:lang w:val="en-GB"/>
        </w:rPr>
      </w:pPr>
      <w:r w:rsidRPr="004F2031">
        <w:rPr>
          <w:rFonts w:ascii="Corbel" w:hAnsi="Corbel" w:cs="Tahoma"/>
          <w:b/>
          <w:bCs/>
          <w:smallCaps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lang w:val="en-GB"/>
        </w:rPr>
        <w:t>FROM march 202</w:t>
      </w:r>
      <w:r w:rsidR="001D4F49">
        <w:rPr>
          <w:rFonts w:ascii="Corbel" w:hAnsi="Corbel" w:cs="Tahoma"/>
          <w:b/>
          <w:bCs/>
          <w:smallCaps/>
          <w:lang w:val="en-GB"/>
        </w:rPr>
        <w:t>4</w:t>
      </w:r>
      <w:r>
        <w:rPr>
          <w:rFonts w:ascii="Corbel" w:hAnsi="Corbel" w:cs="Tahoma"/>
          <w:b/>
          <w:bCs/>
          <w:smallCaps/>
          <w:lang w:val="en-GB"/>
        </w:rPr>
        <w:t xml:space="preserve"> TO September 202</w:t>
      </w:r>
      <w:bookmarkEnd w:id="0"/>
      <w:r w:rsidR="001D4F49">
        <w:rPr>
          <w:rFonts w:ascii="Corbel" w:hAnsi="Corbel" w:cs="Tahoma"/>
          <w:b/>
          <w:bCs/>
          <w:smallCaps/>
          <w:lang w:val="en-GB"/>
        </w:rPr>
        <w:t>4</w:t>
      </w:r>
      <w:bookmarkStart w:id="1" w:name="_GoBack"/>
      <w:bookmarkEnd w:id="1"/>
    </w:p>
    <w:p w14:paraId="331A9DA5" w14:textId="5958D02A" w:rsidR="00AA1FCD" w:rsidRPr="008D1EB1" w:rsidRDefault="00AA1FCD" w:rsidP="001C26A0">
      <w:pPr>
        <w:tabs>
          <w:tab w:val="left" w:pos="6405"/>
        </w:tabs>
        <w:jc w:val="center"/>
        <w:rPr>
          <w:rFonts w:ascii="Corbel" w:hAnsi="Corbel" w:cs="Tahoma"/>
          <w:lang w:val="en-GB"/>
        </w:rPr>
      </w:pPr>
    </w:p>
    <w:p w14:paraId="1F1E7FB6" w14:textId="77777777" w:rsidR="00AA1FCD" w:rsidRPr="008D1EB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D1EB1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D1EB1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D1EB1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8D1EB1" w14:paraId="7570FCE8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62881" w14:textId="77777777" w:rsidR="00AA1FCD" w:rsidRPr="008D1E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CD055" w14:textId="77777777" w:rsidR="00AA1FCD" w:rsidRPr="008D1EB1" w:rsidRDefault="00BE3B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Nutritional Education</w:t>
            </w:r>
          </w:p>
        </w:tc>
      </w:tr>
      <w:tr w:rsidR="00AA1FCD" w:rsidRPr="008D1EB1" w14:paraId="60F3EC0C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A33AAF" w14:textId="77777777" w:rsidR="00AA1FCD" w:rsidRPr="008D1E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EFC5B" w14:textId="7542FC3C" w:rsidR="00AA1FCD" w:rsidRPr="008D1EB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D1EB1" w14:paraId="1F003769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38305" w14:textId="77777777" w:rsidR="00AA1FCD" w:rsidRPr="008D1E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B6178D" w14:textId="77777777" w:rsidR="00066335" w:rsidRPr="008D1EB1" w:rsidRDefault="00066335" w:rsidP="00066335">
            <w:pPr>
              <w:shd w:val="clear" w:color="auto" w:fill="FFFFFF"/>
              <w:rPr>
                <w:rFonts w:ascii="Corbel" w:hAnsi="Corbel" w:cs="Arial"/>
                <w:color w:val="222222"/>
                <w:lang w:val="en-US"/>
              </w:rPr>
            </w:pPr>
            <w:r w:rsidRPr="008D1EB1">
              <w:rPr>
                <w:rFonts w:ascii="Corbel" w:hAnsi="Corbel"/>
                <w:color w:val="222222"/>
                <w:lang w:val="en-US"/>
              </w:rPr>
              <w:t>Medical College of Rzeszow University</w:t>
            </w:r>
          </w:p>
          <w:p w14:paraId="09B27A08" w14:textId="77777777" w:rsidR="00AA1FCD" w:rsidRPr="008D1EB1" w:rsidRDefault="00AA1FCD" w:rsidP="00066335">
            <w:pPr>
              <w:shd w:val="clear" w:color="auto" w:fill="FFFFFF"/>
              <w:rPr>
                <w:rFonts w:ascii="Corbel" w:hAnsi="Corbel" w:cs="Tahoma"/>
                <w:b/>
                <w:lang w:val="en-US"/>
              </w:rPr>
            </w:pPr>
          </w:p>
        </w:tc>
      </w:tr>
      <w:tr w:rsidR="00AA1FCD" w:rsidRPr="008D1EB1" w14:paraId="1D46D4E9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5A7AF4" w14:textId="77777777" w:rsidR="00AA1FCD" w:rsidRPr="008D1E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BCB3E" w14:textId="77777777" w:rsidR="00066335" w:rsidRPr="008D1EB1" w:rsidRDefault="00066335" w:rsidP="00066335">
            <w:pPr>
              <w:shd w:val="clear" w:color="auto" w:fill="FFFFFF"/>
              <w:rPr>
                <w:rFonts w:ascii="Corbel" w:hAnsi="Corbel" w:cs="Arial"/>
                <w:color w:val="222222"/>
                <w:lang w:val="en-US"/>
              </w:rPr>
            </w:pPr>
            <w:r w:rsidRPr="008D1EB1">
              <w:rPr>
                <w:rFonts w:ascii="Corbel" w:hAnsi="Corbel"/>
                <w:color w:val="222222"/>
                <w:lang w:val="en-US"/>
              </w:rPr>
              <w:t>Institute of Health Sciences</w:t>
            </w:r>
          </w:p>
          <w:p w14:paraId="0320D2E2" w14:textId="77777777" w:rsidR="00AA1FCD" w:rsidRPr="008D1EB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34AE9" w:rsidRPr="008D1EB1" w14:paraId="0D01BBBF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2B9F3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847ED1" w14:textId="79332F30" w:rsidR="00934AE9" w:rsidRPr="008D1EB1" w:rsidRDefault="00934AE9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934AE9" w:rsidRPr="008D1EB1" w14:paraId="46B6323C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C3B1F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4D899" w14:textId="7217969B" w:rsidR="00934AE9" w:rsidRPr="008D1EB1" w:rsidRDefault="00934AE9" w:rsidP="00934AE9">
            <w:pPr>
              <w:rPr>
                <w:rFonts w:ascii="Corbel" w:eastAsia="Times New Roman" w:hAnsi="Corbel"/>
              </w:rPr>
            </w:pPr>
            <w:r w:rsidRPr="008D1EB1">
              <w:rPr>
                <w:rFonts w:ascii="Corbel" w:hAnsi="Corbel" w:cs="Tahoma"/>
                <w:iCs/>
                <w:lang w:val="en-GB"/>
              </w:rPr>
              <w:t>1st degree</w:t>
            </w:r>
          </w:p>
        </w:tc>
      </w:tr>
      <w:tr w:rsidR="00934AE9" w:rsidRPr="008D1EB1" w14:paraId="2AD5B506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1FAAB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A47EB" w14:textId="3C8D94ED" w:rsidR="00934AE9" w:rsidRPr="008D1EB1" w:rsidRDefault="00934AE9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934AE9" w:rsidRPr="008D1EB1" w14:paraId="0BFEDE9D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E78ED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1FC74" w14:textId="260970DB" w:rsidR="00934AE9" w:rsidRPr="008D1EB1" w:rsidRDefault="00934AE9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934AE9" w:rsidRPr="008D1EB1" w14:paraId="089142A2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AED2E0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CAACD" w14:textId="25BDEE42" w:rsidR="00934AE9" w:rsidRPr="008D1EB1" w:rsidRDefault="00934AE9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</w:t>
            </w:r>
            <w:r w:rsidR="004429B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</w:p>
        </w:tc>
      </w:tr>
      <w:tr w:rsidR="00934AE9" w:rsidRPr="001D4F49" w14:paraId="3E78714F" w14:textId="77777777" w:rsidTr="00934AE9">
        <w:trPr>
          <w:trHeight w:val="407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B5F141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F5317E" w14:textId="235E6926" w:rsidR="00934AE9" w:rsidRPr="008D1EB1" w:rsidRDefault="00934AE9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934AE9" w:rsidRPr="008D1EB1" w14:paraId="2CF41F9C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FC8EE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C1525" w14:textId="7B9D7B7F" w:rsidR="00934AE9" w:rsidRPr="008D1EB1" w:rsidRDefault="00934AE9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34AE9" w:rsidRPr="008D1EB1" w14:paraId="43F37F8B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6D5E1E" w14:textId="77777777" w:rsidR="00934AE9" w:rsidRPr="008D1EB1" w:rsidRDefault="00934AE9" w:rsidP="00934AE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07272" w14:textId="72A98D24" w:rsidR="00934AE9" w:rsidRPr="008D1EB1" w:rsidRDefault="00C43C70" w:rsidP="00934A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Bartosiewicz</w:t>
            </w:r>
            <w:proofErr w:type="spellEnd"/>
            <w:r w:rsidR="00934AE9" w:rsidRPr="008D1E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34AE9" w:rsidRPr="008D1E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  <w:tr w:rsidR="00AA1FCD" w:rsidRPr="008D1EB1" w14:paraId="561CAD6A" w14:textId="77777777" w:rsidTr="00934A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0C259" w14:textId="77777777" w:rsidR="00AA1FCD" w:rsidRPr="008D1E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DCBBC7" w14:textId="3D756362" w:rsidR="00AA1FCD" w:rsidRPr="008D1EB1" w:rsidRDefault="00C43C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Bartosiewicz</w:t>
            </w:r>
            <w:proofErr w:type="spellEnd"/>
            <w:r w:rsidR="0091161F" w:rsidRPr="008D1E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1161F" w:rsidRPr="008D1E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</w:tbl>
    <w:p w14:paraId="25359978" w14:textId="77777777" w:rsidR="00AA1FCD" w:rsidRPr="008D1EB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4D61E5" w14:textId="77777777" w:rsidR="00AA1FCD" w:rsidRPr="008D1EB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D1EB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7B144BC" w14:textId="77777777" w:rsidR="00AA1FCD" w:rsidRPr="008D1EB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A6E97D" w14:textId="77777777" w:rsidR="00AA1FCD" w:rsidRPr="008D1EB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C5850BB" w14:textId="77777777" w:rsidR="00AA1FCD" w:rsidRPr="008D1EB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D1EB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8D1EB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8D1EB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31DD420" w14:textId="77777777" w:rsidR="00AA1FCD" w:rsidRPr="008D1EB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10633" w:type="dxa"/>
        <w:tblInd w:w="-1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0"/>
        <w:gridCol w:w="1065"/>
        <w:gridCol w:w="937"/>
        <w:gridCol w:w="1143"/>
        <w:gridCol w:w="900"/>
        <w:gridCol w:w="1139"/>
        <w:gridCol w:w="1069"/>
        <w:gridCol w:w="1312"/>
        <w:gridCol w:w="847"/>
        <w:gridCol w:w="911"/>
      </w:tblGrid>
      <w:tr w:rsidR="0012408C" w:rsidRPr="008D1EB1" w14:paraId="432676F2" w14:textId="77777777" w:rsidTr="0012408C">
        <w:trPr>
          <w:trHeight w:val="1148"/>
        </w:trPr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FA053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01965BAF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7FFA7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274A30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5F255" w14:textId="77777777" w:rsidR="00AA1FCD" w:rsidRPr="008D1EB1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E819F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6BFF62F6" w14:textId="77777777" w:rsidR="00AA1FCD" w:rsidRPr="008D1EB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46C08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3141B3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26537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CC1D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606C45" w14:textId="77777777" w:rsidR="00AA1FCD" w:rsidRPr="008D1EB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12408C" w:rsidRPr="008D1EB1" w14:paraId="02B8B33F" w14:textId="77777777" w:rsidTr="0012408C">
        <w:trPr>
          <w:trHeight w:val="453"/>
        </w:trPr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E00A0" w14:textId="16344652" w:rsidR="00AA1FCD" w:rsidRPr="008D1EB1" w:rsidRDefault="001D3A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</w:t>
            </w:r>
            <w:r w:rsidR="00934AE9"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II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5AC460" w14:textId="77777777" w:rsidR="00AA1FCD" w:rsidRPr="008D1EB1" w:rsidRDefault="0012408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C974E" w14:textId="77777777" w:rsidR="00AA1FCD" w:rsidRPr="008D1EB1" w:rsidRDefault="0012408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B54BB3" w14:textId="77777777" w:rsidR="00AA1FCD" w:rsidRPr="008D1EB1" w:rsidRDefault="001A38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5ECFE" w14:textId="77777777" w:rsidR="00AA1FCD" w:rsidRPr="008D1EB1" w:rsidRDefault="001A38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019362" w14:textId="77777777" w:rsidR="00AA1FCD" w:rsidRPr="008D1EB1" w:rsidRDefault="001A38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FD88A" w14:textId="77777777" w:rsidR="00AA1FCD" w:rsidRPr="008D1EB1" w:rsidRDefault="001A38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2F9FA" w14:textId="77777777" w:rsidR="00AA1FCD" w:rsidRPr="008D1EB1" w:rsidRDefault="001A38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CCF7A" w14:textId="77777777" w:rsidR="00AA1FCD" w:rsidRPr="008D1EB1" w:rsidRDefault="001A38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04520" w14:textId="78FF0083" w:rsidR="00AA1FCD" w:rsidRPr="008D1EB1" w:rsidRDefault="002B47B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</w:tr>
    </w:tbl>
    <w:p w14:paraId="02C12A78" w14:textId="77777777" w:rsidR="00AA1FCD" w:rsidRPr="008D1EB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786E203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996235" w14:textId="77777777" w:rsidR="00AA1FCD" w:rsidRPr="008D1EB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3594446" w14:textId="77777777" w:rsidR="00AA1FCD" w:rsidRPr="008D1EB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  <w:r w:rsidR="001A38E9" w:rsidRPr="008D1EB1">
        <w:rPr>
          <w:rFonts w:ascii="Corbel" w:hAnsi="Corbel" w:cs="Tahoma"/>
          <w:smallCaps w:val="0"/>
          <w:color w:val="auto"/>
          <w:szCs w:val="24"/>
          <w:lang w:val="en-US"/>
        </w:rPr>
        <w:t xml:space="preserve"> x</w:t>
      </w:r>
    </w:p>
    <w:p w14:paraId="529D1409" w14:textId="77777777" w:rsidR="00AA1FCD" w:rsidRPr="008D1EB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D1EB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8D1EB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F16789B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C1DBC42" w14:textId="77777777" w:rsidR="00AA1FCD" w:rsidRPr="008D1EB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D1EB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D1EB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CC03D3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BB72F1" w14:textId="77777777" w:rsidR="00AA1FCD" w:rsidRPr="008D1EB1" w:rsidRDefault="001557A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D1EB1">
        <w:rPr>
          <w:rFonts w:ascii="Corbel" w:hAnsi="Corbel" w:cs="Tahoma"/>
          <w:color w:val="auto"/>
          <w:szCs w:val="24"/>
          <w:lang w:val="en-GB"/>
        </w:rPr>
        <w:t>PASS WITH GRADE</w:t>
      </w:r>
    </w:p>
    <w:p w14:paraId="4E3577B8" w14:textId="76816B85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06C354" w14:textId="44804AA7" w:rsidR="00B738B1" w:rsidRDefault="00B738B1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BCBA0B" w14:textId="77777777" w:rsidR="00B738B1" w:rsidRPr="008D1EB1" w:rsidRDefault="00B738B1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3EA475" w14:textId="77777777" w:rsidR="00AA1FCD" w:rsidRPr="008D1EB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D1EB1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8D1EB1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D1EB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D4F49" w14:paraId="4092C93E" w14:textId="77777777" w:rsidTr="000E05FD">
        <w:trPr>
          <w:trHeight w:val="969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81BCF" w14:textId="77777777" w:rsidR="000E05FD" w:rsidRPr="008D1EB1" w:rsidRDefault="000E05F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D8F9F0D" w14:textId="77777777" w:rsidR="00AA1FCD" w:rsidRPr="008D1EB1" w:rsidRDefault="000E05FD">
            <w:pPr>
              <w:pStyle w:val="Punktygwne"/>
              <w:spacing w:before="40" w:after="4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BASIC KNOWLEDGE OF NUTRITION PRINCIPLES AND EDUCATION METHODS</w:t>
            </w:r>
          </w:p>
          <w:p w14:paraId="69D5A12B" w14:textId="77777777" w:rsidR="00AA1FCD" w:rsidRPr="008D1EB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394DA98" w14:textId="77777777" w:rsidR="00AA1FCD" w:rsidRPr="008D1EB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A3F2910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41726F9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3F0855" w14:textId="77777777" w:rsidR="00AA1FCD" w:rsidRPr="008D1EB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D1EB1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D1EB1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D1EB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82F719B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F262126" w14:textId="77777777" w:rsidR="00AA1FCD" w:rsidRPr="008D1EB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D1EB1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8D1EB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D4F49" w14:paraId="26239158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28079" w14:textId="77777777" w:rsidR="00AA1FCD" w:rsidRPr="008D1EB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7A1B5" w14:textId="77777777" w:rsidR="00AA1FCD" w:rsidRPr="008D1EB1" w:rsidRDefault="00F95A5A" w:rsidP="009C20A2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To familiarize students with the theories and skills necessary to design and implement nutrition education programs</w:t>
            </w:r>
          </w:p>
        </w:tc>
      </w:tr>
      <w:tr w:rsidR="00AA1FCD" w:rsidRPr="001D4F49" w14:paraId="423924F5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BA8B9" w14:textId="77777777" w:rsidR="00AA1FCD" w:rsidRPr="008D1EB1" w:rsidRDefault="00F95A5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48D2F" w14:textId="77777777" w:rsidR="00AA1FCD" w:rsidRPr="008D1EB1" w:rsidRDefault="009C20A2" w:rsidP="009C20A2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The role of nutritional education in changing eating habits</w:t>
            </w:r>
          </w:p>
        </w:tc>
      </w:tr>
      <w:tr w:rsidR="00AA1FCD" w:rsidRPr="001D4F49" w14:paraId="168D143C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B9F86" w14:textId="77777777" w:rsidR="00AA1FCD" w:rsidRPr="008D1EB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9C20A2"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3AD52" w14:textId="77777777" w:rsidR="00AA1FCD" w:rsidRPr="008D1EB1" w:rsidRDefault="009C20A2" w:rsidP="009C20A2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Fundamentals of education, definition, history, goals and challenges</w:t>
            </w:r>
          </w:p>
        </w:tc>
      </w:tr>
      <w:tr w:rsidR="009C20A2" w:rsidRPr="001D4F49" w14:paraId="3FE5A29E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4DF56C" w14:textId="77777777" w:rsidR="009C20A2" w:rsidRPr="008D1EB1" w:rsidRDefault="009C20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CD0FD7" w14:textId="77777777" w:rsidR="009C20A2" w:rsidRPr="008D1EB1" w:rsidRDefault="009C20A2" w:rsidP="009C20A2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Features and competences of a nutrition educator</w:t>
            </w:r>
          </w:p>
        </w:tc>
      </w:tr>
      <w:tr w:rsidR="009C20A2" w:rsidRPr="008D1EB1" w14:paraId="594E5E83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C5672" w14:textId="77777777" w:rsidR="009C20A2" w:rsidRPr="008D1EB1" w:rsidRDefault="009C20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D4574" w14:textId="77777777" w:rsidR="009C20A2" w:rsidRPr="008D1EB1" w:rsidRDefault="009C20A2" w:rsidP="009C20A2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Creating nutrition education programs</w:t>
            </w:r>
          </w:p>
        </w:tc>
      </w:tr>
      <w:tr w:rsidR="009C20A2" w:rsidRPr="008D1EB1" w14:paraId="69C18DD7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8CACAB" w14:textId="77777777" w:rsidR="009C20A2" w:rsidRPr="008D1EB1" w:rsidRDefault="009C20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8F73B" w14:textId="77777777" w:rsidR="009C20A2" w:rsidRPr="008D1EB1" w:rsidRDefault="009C20A2" w:rsidP="009C20A2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methods of nutrition education</w:t>
            </w:r>
          </w:p>
        </w:tc>
      </w:tr>
      <w:tr w:rsidR="00C43C70" w:rsidRPr="001D4F49" w14:paraId="4EC963CE" w14:textId="77777777" w:rsidTr="00C43C7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B512A" w14:textId="77777777" w:rsidR="00C43C70" w:rsidRPr="008D1EB1" w:rsidRDefault="00C43C70" w:rsidP="00C43C7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D1EB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O7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158CDA" w14:textId="3BC407AB" w:rsidR="00C43C70" w:rsidRPr="008D1EB1" w:rsidRDefault="00C43C70" w:rsidP="00C43C70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</w:pPr>
            <w:r w:rsidRPr="001955A6"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>Health coaching in nutritional educatio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/>
              </w:rPr>
              <w:t xml:space="preserve">n. </w:t>
            </w:r>
          </w:p>
        </w:tc>
      </w:tr>
    </w:tbl>
    <w:p w14:paraId="1F06C329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9AFE5" w14:textId="77777777" w:rsidR="00AA1FCD" w:rsidRPr="008D1EB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45DC048" w14:textId="77777777" w:rsidR="00AA1FCD" w:rsidRPr="008D1EB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D1EB1">
        <w:rPr>
          <w:rFonts w:ascii="Corbel" w:hAnsi="Corbel"/>
          <w:color w:val="auto"/>
          <w:szCs w:val="24"/>
          <w:lang w:val="en-GB"/>
        </w:rPr>
        <w:t>3.2</w:t>
      </w:r>
      <w:r w:rsidR="001C26A0" w:rsidRPr="008D1EB1">
        <w:rPr>
          <w:rFonts w:ascii="Corbel" w:hAnsi="Corbel"/>
          <w:color w:val="auto"/>
          <w:szCs w:val="24"/>
          <w:lang w:val="en-GB"/>
        </w:rPr>
        <w:t>.</w:t>
      </w:r>
      <w:r w:rsidRPr="008D1EB1">
        <w:rPr>
          <w:rFonts w:ascii="Corbel" w:hAnsi="Corbel"/>
          <w:color w:val="auto"/>
          <w:szCs w:val="24"/>
          <w:lang w:val="en-GB"/>
        </w:rPr>
        <w:t xml:space="preserve"> </w:t>
      </w:r>
      <w:r w:rsidRPr="008D1EB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8D1EB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8D1EB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8D1EB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6BA646B2" w14:textId="77777777" w:rsidR="00AA1FCD" w:rsidRPr="008D1EB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4F311E0" w14:textId="77777777" w:rsidR="00AA1FCD" w:rsidRPr="008D1EB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D4F49" w14:paraId="11BC5721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197EA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DC82B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B65037F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3EBDD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32201" w:rsidRPr="008D1EB1" w14:paraId="56255B5C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7384D" w14:textId="77777777" w:rsidR="00932201" w:rsidRPr="008D1EB1" w:rsidRDefault="008A32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E794FF" w14:textId="77777777" w:rsidR="00932201" w:rsidRPr="008D1EB1" w:rsidRDefault="008B4A5F" w:rsidP="00932201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To have knowledge of the basics of nutrition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4BEF3A" w14:textId="3D6C7A3A" w:rsidR="00932201" w:rsidRPr="008D1EB1" w:rsidRDefault="004B43F2" w:rsidP="008D1E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4"/>
                <w:lang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K_W05</w:t>
            </w:r>
          </w:p>
        </w:tc>
      </w:tr>
      <w:tr w:rsidR="00AA1FCD" w:rsidRPr="008D1EB1" w14:paraId="5CFA88C8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EC9B6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A3237"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D3D89" w14:textId="77777777" w:rsidR="00932201" w:rsidRPr="008D1EB1" w:rsidRDefault="00932201" w:rsidP="00932201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Identify basic elements of communication to influence behavior</w:t>
            </w:r>
          </w:p>
          <w:p w14:paraId="192E7256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4FE3F" w14:textId="1B5FAE28" w:rsidR="00AA1FCD" w:rsidRPr="008D1EB1" w:rsidRDefault="004B79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K_W05</w:t>
            </w:r>
          </w:p>
        </w:tc>
      </w:tr>
      <w:tr w:rsidR="00AA1FCD" w:rsidRPr="008D1EB1" w14:paraId="11B0D51F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4EF4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A3237"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7A881" w14:textId="77777777" w:rsidR="00327012" w:rsidRPr="008D1EB1" w:rsidRDefault="00327012" w:rsidP="00327012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Explain theories of nutrition education</w:t>
            </w:r>
          </w:p>
          <w:p w14:paraId="0BD829BE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61F6F" w14:textId="11A671F1" w:rsidR="00AA1FCD" w:rsidRPr="008D1EB1" w:rsidRDefault="004B79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K_W05</w:t>
            </w:r>
          </w:p>
        </w:tc>
      </w:tr>
      <w:tr w:rsidR="00932201" w:rsidRPr="008D1EB1" w14:paraId="7FF65A79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ECBA09" w14:textId="77777777" w:rsidR="00932201" w:rsidRPr="008D1EB1" w:rsidRDefault="008A32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A9D8D0" w14:textId="77777777" w:rsidR="00932201" w:rsidRPr="008D1EB1" w:rsidRDefault="00932201" w:rsidP="00932201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Identify the behavioral theories, and how it's important to build theoretical educational program</w:t>
            </w:r>
          </w:p>
          <w:p w14:paraId="11EF92D6" w14:textId="77777777" w:rsidR="00932201" w:rsidRPr="008D1EB1" w:rsidRDefault="00932201" w:rsidP="00932201">
            <w:pPr>
              <w:rPr>
                <w:rFonts w:ascii="Corbel" w:eastAsia="Times New Roman" w:hAnsi="Corbe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0C51B" w14:textId="043241AE" w:rsidR="00932201" w:rsidRPr="008D1EB1" w:rsidRDefault="004B79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K_W03, K_W05</w:t>
            </w:r>
          </w:p>
        </w:tc>
      </w:tr>
      <w:tr w:rsidR="008B4A5F" w:rsidRPr="008D1EB1" w14:paraId="4EE41044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9C09B" w14:textId="77777777" w:rsidR="008B4A5F" w:rsidRPr="008D1EB1" w:rsidRDefault="008A32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EBC79" w14:textId="77777777" w:rsidR="00327012" w:rsidRPr="008D1EB1" w:rsidRDefault="00327012" w:rsidP="00327012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Describe nutrition education and health education processes</w:t>
            </w:r>
          </w:p>
          <w:p w14:paraId="1D713059" w14:textId="77777777" w:rsidR="008B4A5F" w:rsidRPr="008D1EB1" w:rsidRDefault="008B4A5F" w:rsidP="00327012">
            <w:pPr>
              <w:rPr>
                <w:rFonts w:ascii="Corbel" w:eastAsia="Times New Roman" w:hAnsi="Corbe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587743" w14:textId="057D32B5" w:rsidR="008B4A5F" w:rsidRPr="008D1EB1" w:rsidRDefault="004B79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K_U03</w:t>
            </w:r>
          </w:p>
        </w:tc>
      </w:tr>
      <w:tr w:rsidR="00AA1FCD" w:rsidRPr="008D1EB1" w14:paraId="05389836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0F31F" w14:textId="77777777" w:rsidR="00AA1FCD" w:rsidRPr="008D1EB1" w:rsidRDefault="008A32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27012"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8BADC0" w14:textId="77777777" w:rsidR="008A3237" w:rsidRPr="008D1EB1" w:rsidRDefault="008A3237" w:rsidP="008A3237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Develop communication skills; identify personal habits and choices that promote well being</w:t>
            </w:r>
          </w:p>
          <w:p w14:paraId="63956F25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D5DAD2" w14:textId="6199B626" w:rsidR="00AA1FCD" w:rsidRPr="008D1EB1" w:rsidRDefault="008D1E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K_U08</w:t>
            </w:r>
          </w:p>
        </w:tc>
      </w:tr>
      <w:tr w:rsidR="008A3237" w:rsidRPr="008D1EB1" w14:paraId="34D365DA" w14:textId="77777777" w:rsidTr="0032701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41513" w14:textId="77777777" w:rsidR="008A3237" w:rsidRPr="008D1EB1" w:rsidRDefault="008A32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27012"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9625A" w14:textId="77777777" w:rsidR="008A3237" w:rsidRPr="008D1EB1" w:rsidRDefault="00691BAD" w:rsidP="008A3237">
            <w:pPr>
              <w:rPr>
                <w:rFonts w:ascii="Corbel" w:eastAsia="Times New Roman" w:hAnsi="Corbel"/>
              </w:rPr>
            </w:pPr>
            <w:r w:rsidRPr="008D1EB1">
              <w:rPr>
                <w:rFonts w:ascii="Corbel" w:eastAsia="Times New Roman" w:hAnsi="Corbel"/>
              </w:rPr>
              <w:t xml:space="preserve">Write </w:t>
            </w:r>
            <w:proofErr w:type="spellStart"/>
            <w:r w:rsidRPr="008D1EB1">
              <w:rPr>
                <w:rFonts w:ascii="Corbel" w:eastAsia="Times New Roman" w:hAnsi="Corbel"/>
              </w:rPr>
              <w:t>an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</w:t>
            </w:r>
            <w:proofErr w:type="spellStart"/>
            <w:r w:rsidRPr="008D1EB1">
              <w:rPr>
                <w:rFonts w:ascii="Corbel" w:eastAsia="Times New Roman" w:hAnsi="Corbel"/>
              </w:rPr>
              <w:t>education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plan</w:t>
            </w:r>
          </w:p>
          <w:p w14:paraId="6CDEF879" w14:textId="77777777" w:rsidR="008A3237" w:rsidRPr="008D1EB1" w:rsidRDefault="008A3237" w:rsidP="008A3237">
            <w:pPr>
              <w:rPr>
                <w:rFonts w:ascii="Corbel" w:eastAsia="Times New Roman" w:hAnsi="Corbe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F3BBC" w14:textId="03384C2E" w:rsidR="008A3237" w:rsidRPr="008D1EB1" w:rsidRDefault="008D1E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K_U06</w:t>
            </w:r>
          </w:p>
        </w:tc>
      </w:tr>
    </w:tbl>
    <w:p w14:paraId="2CF72BC5" w14:textId="77777777" w:rsidR="00AA1FCD" w:rsidRPr="008D1EB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156FAA9" w14:textId="77777777" w:rsidR="009E07D6" w:rsidRPr="008D1EB1" w:rsidRDefault="009E07D6" w:rsidP="001C26A0">
      <w:pPr>
        <w:rPr>
          <w:rFonts w:ascii="Corbel" w:hAnsi="Corbel"/>
          <w:b/>
          <w:lang w:val="en-GB"/>
        </w:rPr>
      </w:pPr>
    </w:p>
    <w:p w14:paraId="20DAF3EC" w14:textId="77777777" w:rsidR="009E07D6" w:rsidRPr="008D1EB1" w:rsidRDefault="009E07D6" w:rsidP="001C26A0">
      <w:pPr>
        <w:rPr>
          <w:rFonts w:ascii="Corbel" w:hAnsi="Corbel"/>
          <w:b/>
          <w:lang w:val="en-GB"/>
        </w:rPr>
      </w:pPr>
    </w:p>
    <w:p w14:paraId="0ACC6600" w14:textId="203CB88B" w:rsidR="00AA1FCD" w:rsidRPr="008D1EB1" w:rsidRDefault="001C26A0" w:rsidP="001C26A0">
      <w:pPr>
        <w:rPr>
          <w:rFonts w:ascii="Corbel" w:hAnsi="Corbel" w:cs="Tahoma"/>
          <w:b/>
          <w:lang w:val="en-GB"/>
        </w:rPr>
      </w:pPr>
      <w:r w:rsidRPr="008D1EB1">
        <w:rPr>
          <w:rFonts w:ascii="Corbel" w:hAnsi="Corbel"/>
          <w:b/>
          <w:lang w:val="en-GB"/>
        </w:rPr>
        <w:t xml:space="preserve">3.3. </w:t>
      </w:r>
      <w:r w:rsidR="001D3AD0" w:rsidRPr="008D1EB1">
        <w:rPr>
          <w:rFonts w:ascii="Corbel" w:hAnsi="Corbel" w:cs="Tahoma"/>
          <w:b/>
          <w:lang w:val="en-GB"/>
        </w:rPr>
        <w:t xml:space="preserve">Course content </w:t>
      </w:r>
      <w:r w:rsidR="002D7484" w:rsidRPr="008D1EB1">
        <w:rPr>
          <w:rFonts w:ascii="Corbel" w:hAnsi="Corbel" w:cs="Tahoma"/>
          <w:b/>
          <w:lang w:val="en-GB"/>
        </w:rPr>
        <w:t>(to be completed by the coordinator)</w:t>
      </w:r>
    </w:p>
    <w:p w14:paraId="5E71C97E" w14:textId="77777777" w:rsidR="00AA1FCD" w:rsidRPr="008D1EB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E4BC927" w14:textId="77777777" w:rsidR="00AA1FCD" w:rsidRPr="008D1EB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D1EB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C70C9F7" w14:textId="77777777" w:rsidR="00AA1FCD" w:rsidRPr="008D1EB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534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34"/>
      </w:tblGrid>
      <w:tr w:rsidR="00EF76ED" w:rsidRPr="008D1EB1" w14:paraId="21855DC9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0D8AE" w14:textId="77777777" w:rsidR="00AA1FCD" w:rsidRPr="008D1EB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EF76ED" w:rsidRPr="001D4F49" w14:paraId="00305DB1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414C2" w14:textId="22624AC2" w:rsidR="002278F9" w:rsidRPr="008D1EB1" w:rsidRDefault="002278F9" w:rsidP="002278F9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Nutrition education: definition, rational, history, need and effectiveness. </w:t>
            </w:r>
          </w:p>
          <w:p w14:paraId="146BA1F1" w14:textId="77777777" w:rsidR="00AA1FCD" w:rsidRPr="008D1EB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EF76ED" w:rsidRPr="001D4F49" w14:paraId="07126E86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4FCF7" w14:textId="59A8A770" w:rsidR="009830FF" w:rsidRPr="008D1EB1" w:rsidRDefault="009830FF" w:rsidP="009830FF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What is public health nutrition and Health promotion? </w:t>
            </w:r>
          </w:p>
          <w:p w14:paraId="5A86F92F" w14:textId="77777777" w:rsidR="00AA1FCD" w:rsidRPr="008D1EB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EF76ED" w:rsidRPr="001D4F49" w14:paraId="1210BE51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21B5D" w14:textId="362C5672" w:rsidR="00A10C0D" w:rsidRPr="008D1EB1" w:rsidRDefault="00A10C0D" w:rsidP="009830FF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>Competencies and skills of nutrition education and nutrition education specialists.</w:t>
            </w:r>
          </w:p>
        </w:tc>
      </w:tr>
      <w:tr w:rsidR="00EF76ED" w:rsidRPr="008D1EB1" w14:paraId="0F008EB5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226AC" w14:textId="77777777" w:rsidR="009830FF" w:rsidRPr="008D1EB1" w:rsidRDefault="009830FF" w:rsidP="009830FF">
            <w:pPr>
              <w:rPr>
                <w:rFonts w:ascii="Corbel" w:eastAsia="Times New Roman" w:hAnsi="Corbel"/>
              </w:rPr>
            </w:pPr>
            <w:proofErr w:type="spellStart"/>
            <w:r w:rsidRPr="008D1EB1">
              <w:rPr>
                <w:rFonts w:ascii="Corbel" w:eastAsia="Times New Roman" w:hAnsi="Corbel"/>
              </w:rPr>
              <w:t>Health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</w:t>
            </w:r>
            <w:proofErr w:type="spellStart"/>
            <w:r w:rsidRPr="008D1EB1">
              <w:rPr>
                <w:rFonts w:ascii="Corbel" w:eastAsia="Times New Roman" w:hAnsi="Corbel"/>
              </w:rPr>
              <w:t>communication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, </w:t>
            </w:r>
            <w:proofErr w:type="spellStart"/>
            <w:r w:rsidRPr="008D1EB1">
              <w:rPr>
                <w:rFonts w:ascii="Corbel" w:eastAsia="Times New Roman" w:hAnsi="Corbel"/>
              </w:rPr>
              <w:t>Communication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</w:t>
            </w:r>
            <w:proofErr w:type="spellStart"/>
            <w:r w:rsidRPr="008D1EB1">
              <w:rPr>
                <w:rFonts w:ascii="Corbel" w:eastAsia="Times New Roman" w:hAnsi="Corbel"/>
              </w:rPr>
              <w:t>skills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</w:t>
            </w:r>
          </w:p>
          <w:p w14:paraId="6926C280" w14:textId="77777777" w:rsidR="00AA1FCD" w:rsidRPr="008D1EB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EF76ED" w:rsidRPr="008D1EB1" w14:paraId="02C05E25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6F5FF1" w14:textId="73BD3E0D" w:rsidR="00AA1FCD" w:rsidRPr="008D1EB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A10C0D" w:rsidRPr="008D1EB1">
              <w:rPr>
                <w:rFonts w:ascii="Corbel" w:eastAsia="Times New Roman" w:hAnsi="Corbel"/>
                <w:szCs w:val="24"/>
              </w:rPr>
              <w:t xml:space="preserve">Role of </w:t>
            </w:r>
            <w:proofErr w:type="spellStart"/>
            <w:r w:rsidR="00A10C0D" w:rsidRPr="008D1EB1">
              <w:rPr>
                <w:rFonts w:ascii="Corbel" w:eastAsia="Times New Roman" w:hAnsi="Corbel"/>
                <w:szCs w:val="24"/>
              </w:rPr>
              <w:t>nutrition</w:t>
            </w:r>
            <w:proofErr w:type="spellEnd"/>
            <w:r w:rsidR="00A10C0D" w:rsidRPr="008D1EB1">
              <w:rPr>
                <w:rFonts w:ascii="Corbel" w:eastAsia="Times New Roman" w:hAnsi="Corbel"/>
                <w:szCs w:val="24"/>
              </w:rPr>
              <w:t xml:space="preserve"> </w:t>
            </w:r>
            <w:proofErr w:type="spellStart"/>
            <w:r w:rsidR="00A10C0D" w:rsidRPr="008D1EB1">
              <w:rPr>
                <w:rFonts w:ascii="Corbel" w:eastAsia="Times New Roman" w:hAnsi="Corbel"/>
                <w:szCs w:val="24"/>
              </w:rPr>
              <w:t>educators</w:t>
            </w:r>
            <w:proofErr w:type="spellEnd"/>
            <w:r w:rsidR="00A10C0D" w:rsidRPr="008D1EB1">
              <w:rPr>
                <w:rFonts w:ascii="Corbel" w:eastAsia="Times New Roman" w:hAnsi="Corbel"/>
                <w:szCs w:val="24"/>
              </w:rPr>
              <w:t xml:space="preserve">. </w:t>
            </w:r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</w:t>
            </w:r>
          </w:p>
        </w:tc>
      </w:tr>
      <w:tr w:rsidR="00EF76ED" w:rsidRPr="001D4F49" w14:paraId="7A763337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490DC" w14:textId="11156695" w:rsidR="00EF76ED" w:rsidRPr="008D1EB1" w:rsidRDefault="00EF76E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Theories of human </w:t>
            </w:r>
            <w:proofErr w:type="spellStart"/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>behavior</w:t>
            </w:r>
            <w:proofErr w:type="spellEnd"/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health choices.</w:t>
            </w:r>
          </w:p>
        </w:tc>
      </w:tr>
    </w:tbl>
    <w:p w14:paraId="28E870C2" w14:textId="77777777" w:rsidR="00AA1FCD" w:rsidRPr="008D1EB1" w:rsidRDefault="00AA1FCD">
      <w:pPr>
        <w:rPr>
          <w:rFonts w:ascii="Corbel" w:hAnsi="Corbel" w:cs="Tahoma"/>
          <w:lang w:val="en-GB"/>
        </w:rPr>
      </w:pPr>
    </w:p>
    <w:p w14:paraId="783A889C" w14:textId="77777777" w:rsidR="00AA1FCD" w:rsidRPr="008D1EB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8D1EB1">
        <w:rPr>
          <w:rFonts w:ascii="Corbel" w:hAnsi="Corbel" w:cs="Tahoma"/>
          <w:color w:val="auto"/>
          <w:szCs w:val="24"/>
          <w:lang w:val="en-GB"/>
        </w:rPr>
        <w:t xml:space="preserve">Classes, tutorials/seminars, colloquia, laboratories, </w:t>
      </w:r>
      <w:r w:rsidRPr="008D1EB1">
        <w:rPr>
          <w:rFonts w:ascii="Corbel" w:hAnsi="Corbel" w:cs="Tahoma"/>
          <w:b/>
          <w:color w:val="auto"/>
          <w:szCs w:val="24"/>
          <w:lang w:val="en-GB"/>
        </w:rPr>
        <w:t>practical classes</w:t>
      </w:r>
    </w:p>
    <w:p w14:paraId="7897BA1C" w14:textId="77777777" w:rsidR="00AA1FCD" w:rsidRPr="008D1EB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534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34"/>
      </w:tblGrid>
      <w:tr w:rsidR="00EF76ED" w:rsidRPr="008D1EB1" w14:paraId="7744E81A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CBC4AC" w14:textId="77777777" w:rsidR="00AA1FCD" w:rsidRPr="008D1EB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1EB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F76ED" w:rsidRPr="008D1EB1" w14:paraId="0D2D9C20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BA07F" w14:textId="7DE91468" w:rsidR="00A10C0D" w:rsidRPr="008D1EB1" w:rsidRDefault="00A10C0D" w:rsidP="00A10C0D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Planning nutrition education. </w:t>
            </w:r>
          </w:p>
          <w:p w14:paraId="298923C2" w14:textId="77777777" w:rsidR="00AA1FCD" w:rsidRPr="008D1EB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EF76ED" w:rsidRPr="008D1EB1" w14:paraId="7443DEF7" w14:textId="77777777" w:rsidTr="00EF76ED">
        <w:tc>
          <w:tcPr>
            <w:tcW w:w="9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A7F5E" w14:textId="405648AE" w:rsidR="00A10C0D" w:rsidRPr="008D1EB1" w:rsidRDefault="00A10C0D" w:rsidP="00A10C0D">
            <w:pPr>
              <w:rPr>
                <w:rFonts w:ascii="Corbel" w:eastAsia="Times New Roman" w:hAnsi="Corbel"/>
              </w:rPr>
            </w:pPr>
            <w:proofErr w:type="spellStart"/>
            <w:r w:rsidRPr="008D1EB1">
              <w:rPr>
                <w:rFonts w:ascii="Corbel" w:eastAsia="Times New Roman" w:hAnsi="Corbel"/>
              </w:rPr>
              <w:t>Writing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</w:t>
            </w:r>
            <w:proofErr w:type="spellStart"/>
            <w:r w:rsidRPr="008D1EB1">
              <w:rPr>
                <w:rFonts w:ascii="Corbel" w:eastAsia="Times New Roman" w:hAnsi="Corbel"/>
              </w:rPr>
              <w:t>an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</w:t>
            </w:r>
            <w:proofErr w:type="spellStart"/>
            <w:r w:rsidRPr="008D1EB1">
              <w:rPr>
                <w:rFonts w:ascii="Corbel" w:eastAsia="Times New Roman" w:hAnsi="Corbel"/>
              </w:rPr>
              <w:t>education</w:t>
            </w:r>
            <w:proofErr w:type="spellEnd"/>
            <w:r w:rsidRPr="008D1EB1">
              <w:rPr>
                <w:rFonts w:ascii="Corbel" w:eastAsia="Times New Roman" w:hAnsi="Corbel"/>
              </w:rPr>
              <w:t xml:space="preserve"> plan</w:t>
            </w:r>
          </w:p>
          <w:p w14:paraId="29CB3884" w14:textId="77777777" w:rsidR="00AA1FCD" w:rsidRPr="008D1EB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6DFD0331" w14:textId="77777777" w:rsidR="00AA1FCD" w:rsidRPr="008D1EB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E706E42" w14:textId="77777777" w:rsidR="00AA1FCD" w:rsidRPr="008D1EB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A428C67" w14:textId="77777777" w:rsidR="00AA1FCD" w:rsidRPr="008D1EB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/>
          <w:color w:val="auto"/>
          <w:szCs w:val="24"/>
          <w:lang w:val="en-GB"/>
        </w:rPr>
        <w:t>3.4.</w:t>
      </w: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01A70C7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657649" w14:textId="77777777" w:rsidR="00AA1FCD" w:rsidRPr="008D1EB1" w:rsidRDefault="003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>LECTURE SUPPORTED BY A MULTIMEDIA PRESENTATION</w:t>
      </w:r>
    </w:p>
    <w:p w14:paraId="6C779FF7" w14:textId="77777777" w:rsidR="00327012" w:rsidRPr="008D1EB1" w:rsidRDefault="003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>CLASSES – DISCUSSION, PROJECT WORK</w:t>
      </w:r>
    </w:p>
    <w:p w14:paraId="4440B194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95582" w14:textId="77777777" w:rsidR="00AA1FCD" w:rsidRPr="008D1EB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820E6E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706044" w14:textId="77777777" w:rsidR="00AA1FCD" w:rsidRPr="008D1EB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C29C890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0012D0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0"/>
        <w:gridCol w:w="4956"/>
        <w:gridCol w:w="2196"/>
      </w:tblGrid>
      <w:tr w:rsidR="00EF76ED" w:rsidRPr="008D1EB1" w14:paraId="31074F5A" w14:textId="77777777" w:rsidTr="00EF76ED"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DEBDA1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DC44C" w14:textId="77777777" w:rsidR="00AA1FCD" w:rsidRPr="008D1EB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00665C" w14:textId="77777777" w:rsidR="00AA1FCD" w:rsidRPr="008D1EB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63AD96" w14:textId="77777777" w:rsidR="00AA1FCD" w:rsidRPr="008D1EB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F76ED" w:rsidRPr="008D1EB1" w14:paraId="18CB811F" w14:textId="77777777" w:rsidTr="00EF76ED"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BECD7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9AFFA" w14:textId="77777777" w:rsidR="00AA1FCD" w:rsidRPr="008D1EB1" w:rsidRDefault="00BD50AC" w:rsidP="00BD50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0C252" w14:textId="77777777" w:rsidR="00AA1FCD" w:rsidRPr="008D1EB1" w:rsidRDefault="00BD50AC" w:rsidP="00BD50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</w:t>
            </w:r>
          </w:p>
        </w:tc>
      </w:tr>
      <w:tr w:rsidR="00EF76ED" w:rsidRPr="008D1EB1" w14:paraId="0D8D1A53" w14:textId="77777777" w:rsidTr="00EF76ED"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53C5E" w14:textId="77777777" w:rsidR="00BD50AC" w:rsidRPr="008D1EB1" w:rsidRDefault="00BD5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9C9E2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2E2A1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LECTURE</w:t>
            </w:r>
          </w:p>
        </w:tc>
      </w:tr>
      <w:tr w:rsidR="00EF76ED" w:rsidRPr="008D1EB1" w14:paraId="1A75E0AB" w14:textId="77777777" w:rsidTr="00EF76ED"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7A1D7" w14:textId="77777777" w:rsidR="00BD50AC" w:rsidRPr="008D1EB1" w:rsidRDefault="00BD50AC">
            <w:pPr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89E14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5518A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LECTURE</w:t>
            </w:r>
          </w:p>
        </w:tc>
      </w:tr>
      <w:tr w:rsidR="00EF76ED" w:rsidRPr="008D1EB1" w14:paraId="1F8D7FFD" w14:textId="77777777" w:rsidTr="00EF76ED"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8C92D" w14:textId="77777777" w:rsidR="00BD50AC" w:rsidRPr="008D1EB1" w:rsidRDefault="00BD50AC">
            <w:pPr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AA103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FA584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LECTURE</w:t>
            </w:r>
          </w:p>
        </w:tc>
      </w:tr>
      <w:tr w:rsidR="00EF76ED" w:rsidRPr="008D1EB1" w14:paraId="2025A9E3" w14:textId="77777777" w:rsidTr="00EF76ED">
        <w:trPr>
          <w:trHeight w:val="240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3C7E2" w14:textId="77777777" w:rsidR="00327012" w:rsidRPr="008D1EB1" w:rsidRDefault="00327012">
            <w:pPr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lastRenderedPageBreak/>
              <w:t>LO-o</w:t>
            </w:r>
            <w:r w:rsidR="00BD50AC" w:rsidRPr="008D1EB1">
              <w:rPr>
                <w:rFonts w:ascii="Corbel" w:hAnsi="Corbel"/>
                <w:lang w:val="en-GB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7DAB3" w14:textId="77777777" w:rsidR="00327012" w:rsidRPr="008D1EB1" w:rsidRDefault="00BD50AC" w:rsidP="00BD50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E0EAB" w14:textId="77777777" w:rsidR="00327012" w:rsidRPr="008D1EB1" w:rsidRDefault="00BD50AC" w:rsidP="00BD50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F76ED" w:rsidRPr="008D1EB1" w14:paraId="7B0DE634" w14:textId="77777777" w:rsidTr="00EF76ED">
        <w:trPr>
          <w:trHeight w:val="240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F3354A" w14:textId="77777777" w:rsidR="00BD50AC" w:rsidRPr="008D1EB1" w:rsidRDefault="00BD50AC">
            <w:pPr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05132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7A18F" w14:textId="77777777" w:rsidR="00BD50AC" w:rsidRPr="008D1EB1" w:rsidRDefault="00BD50AC" w:rsidP="00BD50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F76ED" w:rsidRPr="008D1EB1" w14:paraId="0CC92E48" w14:textId="77777777" w:rsidTr="00EF76ED">
        <w:trPr>
          <w:trHeight w:val="240"/>
        </w:trPr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55173" w14:textId="77777777" w:rsidR="00BD50AC" w:rsidRPr="008D1EB1" w:rsidRDefault="00BD50AC">
            <w:pPr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28CA9" w14:textId="77777777" w:rsidR="00BD50AC" w:rsidRPr="008D1EB1" w:rsidRDefault="00BD50AC" w:rsidP="00BD50AC">
            <w:pPr>
              <w:jc w:val="center"/>
              <w:rPr>
                <w:rFonts w:ascii="Corbel" w:hAnsi="Corbel"/>
              </w:rPr>
            </w:pPr>
            <w:r w:rsidRPr="008D1EB1">
              <w:rPr>
                <w:rFonts w:ascii="Corbel" w:hAnsi="Corbel"/>
                <w:lang w:val="en-GB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AE7BD" w14:textId="77777777" w:rsidR="00BD50AC" w:rsidRPr="008D1EB1" w:rsidRDefault="00BD50AC" w:rsidP="00BD50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1D013F53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E70B59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AB3803" w14:textId="77777777" w:rsidR="00AA1FCD" w:rsidRPr="008D1EB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090AD66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D4F49" w14:paraId="5C01DEC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8E185" w14:textId="77777777" w:rsidR="00E42117" w:rsidRPr="008D1EB1" w:rsidRDefault="00E42117" w:rsidP="00E42117">
            <w:pPr>
              <w:pStyle w:val="Punktygwne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Grades will be determined on the following:</w:t>
            </w:r>
          </w:p>
          <w:p w14:paraId="71D07F62" w14:textId="77777777" w:rsidR="00E42117" w:rsidRPr="008D1EB1" w:rsidRDefault="00E42117" w:rsidP="00E42117">
            <w:pPr>
              <w:pStyle w:val="Punktygwne"/>
              <w:numPr>
                <w:ilvl w:val="0"/>
                <w:numId w:val="7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Assignments: 20 %</w:t>
            </w:r>
          </w:p>
          <w:p w14:paraId="66B3D6A0" w14:textId="77777777" w:rsidR="00E42117" w:rsidRPr="008D1EB1" w:rsidRDefault="00E42117" w:rsidP="00E42117">
            <w:pPr>
              <w:pStyle w:val="Punktygwne"/>
              <w:numPr>
                <w:ilvl w:val="0"/>
                <w:numId w:val="7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Midterm Exam: 20%</w:t>
            </w:r>
          </w:p>
          <w:p w14:paraId="1C3D9411" w14:textId="77777777" w:rsidR="00E42117" w:rsidRPr="008D1EB1" w:rsidRDefault="00E42117" w:rsidP="00E42117">
            <w:pPr>
              <w:pStyle w:val="Punktygwne"/>
              <w:numPr>
                <w:ilvl w:val="0"/>
                <w:numId w:val="7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Attendance and attitude: 20%</w:t>
            </w:r>
          </w:p>
          <w:p w14:paraId="0165FEC9" w14:textId="77777777" w:rsidR="00AA1FCD" w:rsidRPr="008D1EB1" w:rsidRDefault="00E42117" w:rsidP="00E42117">
            <w:pPr>
              <w:pStyle w:val="Punktygwne"/>
              <w:numPr>
                <w:ilvl w:val="0"/>
                <w:numId w:val="7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Final Exam: 40%</w:t>
            </w:r>
          </w:p>
          <w:p w14:paraId="40EC17BF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Total: 100% </w:t>
            </w:r>
          </w:p>
          <w:p w14:paraId="3C57D31B" w14:textId="77777777" w:rsidR="0012408C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Grading: </w:t>
            </w:r>
          </w:p>
          <w:p w14:paraId="104A7426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A* = 100- 95% </w:t>
            </w:r>
          </w:p>
          <w:p w14:paraId="13569845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A= 94- 90% </w:t>
            </w:r>
          </w:p>
          <w:p w14:paraId="7C1C46F6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B* = 89- 85% </w:t>
            </w:r>
          </w:p>
          <w:p w14:paraId="63DB3889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B= 84- 80% </w:t>
            </w:r>
          </w:p>
          <w:p w14:paraId="6C14D2A2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C* = 79- 75% </w:t>
            </w:r>
          </w:p>
          <w:p w14:paraId="75E17C25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C= 74- 70% </w:t>
            </w:r>
          </w:p>
          <w:p w14:paraId="66649BD6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D* = 69- 65% </w:t>
            </w:r>
          </w:p>
          <w:p w14:paraId="3CBB5F72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D= 64- 60% </w:t>
            </w:r>
          </w:p>
          <w:p w14:paraId="7B49782B" w14:textId="77777777" w:rsidR="00896BEB" w:rsidRPr="008D1EB1" w:rsidRDefault="00896BEB" w:rsidP="00896BEB">
            <w:pPr>
              <w:rPr>
                <w:rFonts w:ascii="Corbel" w:eastAsia="Times New Roman" w:hAnsi="Corbel"/>
                <w:lang w:val="en-US"/>
              </w:rPr>
            </w:pPr>
            <w:r w:rsidRPr="008D1EB1">
              <w:rPr>
                <w:rFonts w:ascii="Corbel" w:eastAsia="Times New Roman" w:hAnsi="Corbel"/>
                <w:lang w:val="en-US"/>
              </w:rPr>
              <w:t xml:space="preserve">F = &lt; 60% </w:t>
            </w:r>
          </w:p>
          <w:p w14:paraId="4C940F11" w14:textId="77777777" w:rsidR="00896BEB" w:rsidRPr="008D1EB1" w:rsidRDefault="0012408C" w:rsidP="00896BEB">
            <w:pPr>
              <w:pStyle w:val="Punktygwne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D1EB1">
              <w:rPr>
                <w:rFonts w:ascii="Corbel" w:eastAsia="Times New Roman" w:hAnsi="Corbel"/>
                <w:smallCaps w:val="0"/>
                <w:color w:val="auto"/>
                <w:szCs w:val="24"/>
                <w:lang w:val="en-US" w:eastAsia="pl-PL"/>
              </w:rPr>
              <w:t>Attendance:</w:t>
            </w:r>
            <w:r w:rsidRPr="008D1EB1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 xml:space="preserve"> Students will be expected to attend all scheduled classes. Unexcused absences and being late for a class will result in penalty points. </w:t>
            </w:r>
          </w:p>
          <w:p w14:paraId="6712EC58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ECB9CCE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4B6CFD" w14:textId="77777777" w:rsidR="00AA1FCD" w:rsidRPr="008D1EB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A1242B" w14:textId="77777777" w:rsidR="00AA1FCD" w:rsidRPr="008D1EB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CF53BA6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FE015C" w14:textId="77777777" w:rsidR="00AA1FCD" w:rsidRPr="008D1EB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D1EB1" w14:paraId="577D95A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6E6C9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087FC" w14:textId="77777777" w:rsidR="00AA1FCD" w:rsidRPr="008D1EB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D1EB1" w14:paraId="6C418AD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30FF9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870F1" w14:textId="77777777" w:rsidR="00AA1FCD" w:rsidRPr="008D1EB1" w:rsidRDefault="0012408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</w:pPr>
            <w:r w:rsidRPr="008D1EB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8D1EB1" w14:paraId="7D17232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84A46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63620" w14:textId="77777777" w:rsidR="00AA1FCD" w:rsidRPr="008D1EB1" w:rsidRDefault="00691BA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</w:pPr>
            <w:r w:rsidRPr="008D1EB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5</w:t>
            </w:r>
          </w:p>
        </w:tc>
      </w:tr>
      <w:tr w:rsidR="00AA1FCD" w:rsidRPr="008D1EB1" w14:paraId="15F35D7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D15A3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41982" w14:textId="7CDDE4C1" w:rsidR="00AA1FCD" w:rsidRPr="008D1EB1" w:rsidRDefault="002B47B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</w:pPr>
            <w:r w:rsidRPr="008D1EB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90</w:t>
            </w:r>
          </w:p>
        </w:tc>
      </w:tr>
      <w:tr w:rsidR="00AA1FCD" w:rsidRPr="008D1EB1" w14:paraId="7CB9F3D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5F593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AE397" w14:textId="3EF0741D" w:rsidR="00AA1FCD" w:rsidRPr="008D1EB1" w:rsidRDefault="002B47B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100</w:t>
            </w:r>
          </w:p>
        </w:tc>
      </w:tr>
      <w:tr w:rsidR="00AA1FCD" w:rsidRPr="008D1EB1" w14:paraId="77FFF9D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D6797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BBA89" w14:textId="66573B7B" w:rsidR="00AA1FCD" w:rsidRPr="008D1EB1" w:rsidRDefault="008D1EB1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</w:tr>
    </w:tbl>
    <w:p w14:paraId="32200E9C" w14:textId="77777777" w:rsidR="00AA1FCD" w:rsidRPr="008D1EB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D1EB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8B30DDE" w14:textId="77777777" w:rsidR="00AA1FCD" w:rsidRPr="008D1EB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827B6AC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D1EB1" w14:paraId="7F7E0B2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7A0BB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1FDDAE8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C3E03C" w14:textId="77777777" w:rsidR="00AA1FCD" w:rsidRPr="008D1EB1" w:rsidRDefault="001A38E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Not applicable</w:t>
            </w:r>
          </w:p>
        </w:tc>
      </w:tr>
      <w:tr w:rsidR="00AA1FCD" w:rsidRPr="008D1EB1" w14:paraId="4762915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DC6B5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CDFCC" w14:textId="77777777" w:rsidR="00AA1FCD" w:rsidRPr="008D1EB1" w:rsidRDefault="001A38E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Not applicable</w:t>
            </w:r>
          </w:p>
        </w:tc>
      </w:tr>
    </w:tbl>
    <w:p w14:paraId="2B6E96BD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99AC39" w14:textId="77777777" w:rsidR="00AA1FCD" w:rsidRPr="008D1EB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70DF33" w14:textId="77777777" w:rsidR="00AA1FCD" w:rsidRPr="008D1EB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D1EB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B2F6EDD" w14:textId="77777777" w:rsidR="00AA1FCD" w:rsidRPr="008D1EB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D1EB1" w14:paraId="3EA1F41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CC4C4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5D55AB0" w14:textId="77777777" w:rsidR="00691BAD" w:rsidRPr="008D1EB1" w:rsidRDefault="00691B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4B9F24D" w14:textId="62F9491C" w:rsidR="00620010" w:rsidRPr="003F2477" w:rsidRDefault="00620010" w:rsidP="00620010">
            <w:pPr>
              <w:pStyle w:val="Akapitzlist"/>
              <w:numPr>
                <w:ilvl w:val="0"/>
                <w:numId w:val="8"/>
              </w:numPr>
              <w:rPr>
                <w:rStyle w:val="notranslate"/>
                <w:rFonts w:ascii="Corbel" w:eastAsia="Times New Roman" w:hAnsi="Corbel"/>
                <w:szCs w:val="24"/>
                <w:lang w:val="en-US"/>
              </w:rPr>
            </w:pPr>
            <w:r w:rsidRPr="008D1EB1">
              <w:rPr>
                <w:rFonts w:ascii="Corbel" w:hAnsi="Corbel"/>
                <w:smallCaps/>
                <w:szCs w:val="24"/>
                <w:lang w:val="en-GB"/>
              </w:rPr>
              <w:t xml:space="preserve">Isobel </w:t>
            </w:r>
            <w:proofErr w:type="spellStart"/>
            <w:r w:rsidRPr="008D1EB1">
              <w:rPr>
                <w:rStyle w:val="StopkaZnak"/>
                <w:rFonts w:ascii="Corbel" w:hAnsi="Corbel"/>
                <w:color w:val="000000"/>
                <w:szCs w:val="24"/>
                <w:lang w:val="en-US"/>
              </w:rPr>
              <w:t>Contento</w:t>
            </w:r>
            <w:proofErr w:type="spellEnd"/>
            <w:r w:rsidRPr="008D1EB1">
              <w:rPr>
                <w:rStyle w:val="StopkaZnak"/>
                <w:rFonts w:ascii="Corbel" w:hAnsi="Corbel"/>
                <w:color w:val="000000"/>
                <w:szCs w:val="24"/>
                <w:lang w:val="en-US"/>
              </w:rPr>
              <w:t xml:space="preserve"> - </w:t>
            </w:r>
            <w:r w:rsidRPr="008D1EB1">
              <w:rPr>
                <w:rFonts w:ascii="Corbel" w:hAnsi="Corbel"/>
                <w:color w:val="333333"/>
                <w:szCs w:val="24"/>
                <w:lang w:val="en-US"/>
              </w:rPr>
              <w:t>Nutrition Education</w:t>
            </w:r>
            <w:r w:rsidR="00992029" w:rsidRPr="008D1EB1">
              <w:rPr>
                <w:rFonts w:ascii="Corbel" w:hAnsi="Corbel"/>
                <w:color w:val="333333"/>
                <w:szCs w:val="24"/>
                <w:lang w:val="en-US"/>
              </w:rPr>
              <w:t xml:space="preserve">: </w:t>
            </w:r>
            <w:r w:rsidR="00992029" w:rsidRPr="008D1EB1">
              <w:rPr>
                <w:rFonts w:ascii="Corbel" w:eastAsia="Times New Roman" w:hAnsi="Corbel"/>
                <w:szCs w:val="24"/>
                <w:lang w:val="en-US"/>
              </w:rPr>
              <w:t>Linking Research, Theory &amp; Practice</w:t>
            </w:r>
            <w:r w:rsidR="008D1EB1" w:rsidRPr="008D1EB1">
              <w:rPr>
                <w:rFonts w:ascii="Corbel" w:eastAsia="Times New Roman" w:hAnsi="Corbel"/>
                <w:szCs w:val="24"/>
                <w:lang w:val="en-US"/>
              </w:rPr>
              <w:t>-</w:t>
            </w:r>
            <w:r w:rsidRPr="008D1EB1">
              <w:rPr>
                <w:rStyle w:val="notranslate"/>
                <w:rFonts w:ascii="Corbel" w:hAnsi="Corbel"/>
                <w:color w:val="000000"/>
                <w:szCs w:val="24"/>
                <w:lang w:val="en-US"/>
              </w:rPr>
              <w:t>Jones &amp; Bartlett Learning 2015</w:t>
            </w:r>
          </w:p>
          <w:p w14:paraId="10769300" w14:textId="2FF21E4C" w:rsidR="003F2477" w:rsidRPr="008D1EB1" w:rsidRDefault="003F2477" w:rsidP="00620010">
            <w:pPr>
              <w:pStyle w:val="Akapitzlist"/>
              <w:numPr>
                <w:ilvl w:val="0"/>
                <w:numId w:val="8"/>
              </w:numPr>
              <w:rPr>
                <w:rFonts w:ascii="Corbel" w:eastAsia="Times New Roman" w:hAnsi="Corbel"/>
                <w:szCs w:val="24"/>
                <w:lang w:val="en-US"/>
              </w:rPr>
            </w:pPr>
            <w:r w:rsidRPr="001955A6">
              <w:rPr>
                <w:rStyle w:val="notranslate"/>
                <w:rFonts w:ascii="Corbel" w:hAnsi="Corbel"/>
                <w:color w:val="000000"/>
                <w:szCs w:val="24"/>
                <w:lang w:val="en-US"/>
              </w:rPr>
              <w:t>John Steward – Effective communication: Bridges not Walls.</w:t>
            </w:r>
            <w:r w:rsidRPr="001955A6">
              <w:rPr>
                <w:rStyle w:val="notranslate"/>
                <w:rFonts w:ascii="Corbel" w:hAnsi="Corbel"/>
                <w:color w:val="000000"/>
                <w:lang w:val="en-US"/>
              </w:rPr>
              <w:t xml:space="preserve"> McGraw-Hill Publishing, Boston 2012. </w:t>
            </w:r>
            <w:r w:rsidRPr="001955A6">
              <w:rPr>
                <w:rFonts w:ascii="Corbel" w:hAnsi="Corbel" w:cs="Arial"/>
                <w:color w:val="555555"/>
                <w:sz w:val="21"/>
                <w:szCs w:val="21"/>
                <w:shd w:val="clear" w:color="auto" w:fill="F3F3EF"/>
                <w:lang w:val="en-US"/>
              </w:rPr>
              <w:t xml:space="preserve"> </w:t>
            </w:r>
          </w:p>
          <w:p w14:paraId="0C913324" w14:textId="77777777" w:rsidR="00F462EA" w:rsidRPr="008D1EB1" w:rsidRDefault="00F462E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963A446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1D4F49" w14:paraId="55024FD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EB87A" w14:textId="77777777" w:rsidR="00AA1FCD" w:rsidRPr="008D1EB1" w:rsidRDefault="002D7484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3980626" w14:textId="77777777" w:rsidR="00691BAD" w:rsidRPr="008D1EB1" w:rsidRDefault="00691B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B1B8769" w14:textId="77777777" w:rsidR="003F2477" w:rsidRPr="001955A6" w:rsidRDefault="003F2477" w:rsidP="003F2477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Language and food: verbal and nonverbal experiences/ed. </w:t>
            </w:r>
            <w:r w:rsidRPr="001955A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By Polly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</w:t>
            </w:r>
            <w:r w:rsidRPr="001955A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</w:t>
            </w:r>
            <w:r w:rsidRPr="001955A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zatrowski</w:t>
            </w:r>
            <w:proofErr w:type="spellEnd"/>
            <w:r w:rsidRPr="001955A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Amsterdam: Philadelp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hia, John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Benjamins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Publishing 2014.</w:t>
            </w:r>
          </w:p>
          <w:p w14:paraId="7A269BA9" w14:textId="77777777" w:rsidR="003F2477" w:rsidRPr="008D1EB1" w:rsidRDefault="003F2477" w:rsidP="003F2477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Journal of Nutrition Education and </w:t>
            </w:r>
            <w:proofErr w:type="spellStart"/>
            <w:r w:rsidRPr="008D1E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Behavior</w:t>
            </w:r>
            <w:proofErr w:type="spellEnd"/>
          </w:p>
          <w:p w14:paraId="362E9E67" w14:textId="77777777" w:rsidR="003F2477" w:rsidRPr="001955A6" w:rsidRDefault="001A7127" w:rsidP="003F2477">
            <w:pPr>
              <w:pStyle w:val="Akapitzlist"/>
              <w:rPr>
                <w:rFonts w:ascii="Corbel" w:eastAsia="Times New Roman" w:hAnsi="Corbel"/>
                <w:szCs w:val="24"/>
                <w:lang w:val="en-GB"/>
              </w:rPr>
            </w:pPr>
            <w:hyperlink r:id="rId8" w:history="1">
              <w:r w:rsidR="003F2477" w:rsidRPr="008D1EB1">
                <w:rPr>
                  <w:rStyle w:val="Hipercze"/>
                  <w:rFonts w:ascii="Corbel" w:eastAsia="Times New Roman" w:hAnsi="Corbel"/>
                  <w:szCs w:val="24"/>
                  <w:lang w:val="en-GB"/>
                </w:rPr>
                <w:t>https://www.jneb.org/issue/S1499-4046(19)X0012-3</w:t>
              </w:r>
            </w:hyperlink>
          </w:p>
          <w:p w14:paraId="5130DEF6" w14:textId="217E2F0D" w:rsidR="00992029" w:rsidRPr="003F2477" w:rsidRDefault="003F2477" w:rsidP="003F2477">
            <w:pPr>
              <w:pStyle w:val="Akapitzlist"/>
              <w:numPr>
                <w:ilvl w:val="0"/>
                <w:numId w:val="9"/>
              </w:numPr>
              <w:rPr>
                <w:rFonts w:ascii="Corbel" w:eastAsia="Times New Roman" w:hAnsi="Corbel"/>
                <w:szCs w:val="24"/>
                <w:lang w:val="en-US"/>
              </w:rPr>
            </w:pPr>
            <w:r w:rsidRPr="008D1EB1">
              <w:rPr>
                <w:rFonts w:ascii="Corbel" w:eastAsia="Times New Roman" w:hAnsi="Corbel"/>
                <w:szCs w:val="24"/>
                <w:lang w:val="en-US"/>
              </w:rPr>
              <w:t xml:space="preserve">References Material (Journals, Reports, </w:t>
            </w:r>
            <w:proofErr w:type="spellStart"/>
            <w:r w:rsidRPr="008D1EB1">
              <w:rPr>
                <w:rFonts w:ascii="Corbel" w:eastAsia="Times New Roman" w:hAnsi="Corbel"/>
                <w:szCs w:val="24"/>
                <w:lang w:val="en-US"/>
              </w:rPr>
              <w:t>etc</w:t>
            </w:r>
            <w:proofErr w:type="spellEnd"/>
            <w:r w:rsidRPr="008D1EB1">
              <w:rPr>
                <w:rFonts w:ascii="Corbel" w:eastAsia="Times New Roman" w:hAnsi="Corbel"/>
                <w:szCs w:val="24"/>
                <w:lang w:val="en-US"/>
              </w:rPr>
              <w:t>):</w:t>
            </w:r>
            <w:r w:rsidRPr="003F2477">
              <w:rPr>
                <w:rFonts w:ascii="Corbel" w:eastAsia="Times New Roman" w:hAnsi="Corbel"/>
                <w:szCs w:val="24"/>
                <w:lang w:val="en-US"/>
              </w:rPr>
              <w:t xml:space="preserve"> </w:t>
            </w:r>
            <w:hyperlink r:id="rId9" w:history="1">
              <w:r w:rsidRPr="003F2477">
                <w:rPr>
                  <w:rStyle w:val="Hipercze"/>
                  <w:rFonts w:ascii="Corbel" w:eastAsia="Times New Roman" w:hAnsi="Corbel"/>
                  <w:szCs w:val="24"/>
                  <w:lang w:val="en-US"/>
                </w:rPr>
                <w:t>https://pubmed.ncbi.nlm.nih.gov/</w:t>
              </w:r>
            </w:hyperlink>
          </w:p>
          <w:p w14:paraId="5AE66D77" w14:textId="77777777" w:rsidR="00AA1FCD" w:rsidRPr="008D1EB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4BE9EC3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DD71A3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5D490A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C7E1C4" w14:textId="77777777" w:rsidR="00AA1FCD" w:rsidRPr="008D1EB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2D13F1" w14:textId="77777777" w:rsidR="00AA1FCD" w:rsidRPr="008D1EB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D1EB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D62C212" w14:textId="77777777" w:rsidR="00AA1FCD" w:rsidRPr="008D1EB1" w:rsidRDefault="00AA1FCD">
      <w:pPr>
        <w:rPr>
          <w:rFonts w:ascii="Corbel" w:hAnsi="Corbel"/>
          <w:lang w:val="en-US"/>
        </w:rPr>
      </w:pPr>
    </w:p>
    <w:p w14:paraId="70BBE4E2" w14:textId="77777777" w:rsidR="004F2031" w:rsidRPr="008D1EB1" w:rsidRDefault="004F2031">
      <w:pPr>
        <w:rPr>
          <w:rFonts w:ascii="Corbel" w:hAnsi="Corbel"/>
          <w:lang w:val="en-US"/>
        </w:rPr>
      </w:pPr>
    </w:p>
    <w:sectPr w:rsidR="004F2031" w:rsidRPr="008D1EB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5434" w14:textId="77777777" w:rsidR="001A7127" w:rsidRDefault="001A7127">
      <w:r>
        <w:separator/>
      </w:r>
    </w:p>
  </w:endnote>
  <w:endnote w:type="continuationSeparator" w:id="0">
    <w:p w14:paraId="7340E442" w14:textId="77777777" w:rsidR="001A7127" w:rsidRDefault="001A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B6686" w14:textId="63EFBAEC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D4F4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B55D2" w14:textId="77777777" w:rsidR="001A7127" w:rsidRDefault="001A7127">
      <w:r>
        <w:separator/>
      </w:r>
    </w:p>
  </w:footnote>
  <w:footnote w:type="continuationSeparator" w:id="0">
    <w:p w14:paraId="170368AB" w14:textId="77777777" w:rsidR="001A7127" w:rsidRDefault="001A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19C"/>
    <w:multiLevelType w:val="hybridMultilevel"/>
    <w:tmpl w:val="7AD60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B916527"/>
    <w:multiLevelType w:val="hybridMultilevel"/>
    <w:tmpl w:val="F7E48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1017AF"/>
    <w:multiLevelType w:val="hybridMultilevel"/>
    <w:tmpl w:val="F7E48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66335"/>
    <w:rsid w:val="000E05FD"/>
    <w:rsid w:val="0012408C"/>
    <w:rsid w:val="001557AB"/>
    <w:rsid w:val="00191ED9"/>
    <w:rsid w:val="001A38E9"/>
    <w:rsid w:val="001A7127"/>
    <w:rsid w:val="001C26A0"/>
    <w:rsid w:val="001D3AD0"/>
    <w:rsid w:val="001D4F49"/>
    <w:rsid w:val="002278F9"/>
    <w:rsid w:val="0028211C"/>
    <w:rsid w:val="002B35B2"/>
    <w:rsid w:val="002B47BA"/>
    <w:rsid w:val="002D7484"/>
    <w:rsid w:val="00300BF3"/>
    <w:rsid w:val="00327012"/>
    <w:rsid w:val="003730E0"/>
    <w:rsid w:val="003F2477"/>
    <w:rsid w:val="004429B6"/>
    <w:rsid w:val="00472260"/>
    <w:rsid w:val="004B43F2"/>
    <w:rsid w:val="004B791C"/>
    <w:rsid w:val="004F2031"/>
    <w:rsid w:val="00535BA4"/>
    <w:rsid w:val="00547266"/>
    <w:rsid w:val="005570E3"/>
    <w:rsid w:val="005F3199"/>
    <w:rsid w:val="00620010"/>
    <w:rsid w:val="00691BAD"/>
    <w:rsid w:val="00721776"/>
    <w:rsid w:val="007E7609"/>
    <w:rsid w:val="00896BEB"/>
    <w:rsid w:val="008A3237"/>
    <w:rsid w:val="008A7050"/>
    <w:rsid w:val="008B4A5F"/>
    <w:rsid w:val="008D025A"/>
    <w:rsid w:val="008D1EB1"/>
    <w:rsid w:val="0091161F"/>
    <w:rsid w:val="00932201"/>
    <w:rsid w:val="00934AE9"/>
    <w:rsid w:val="009830FF"/>
    <w:rsid w:val="00992029"/>
    <w:rsid w:val="009B6779"/>
    <w:rsid w:val="009C20A2"/>
    <w:rsid w:val="009E07D6"/>
    <w:rsid w:val="009E0A64"/>
    <w:rsid w:val="009F7732"/>
    <w:rsid w:val="00A00E14"/>
    <w:rsid w:val="00A07FFB"/>
    <w:rsid w:val="00A10C0D"/>
    <w:rsid w:val="00AA1FCD"/>
    <w:rsid w:val="00B43DAE"/>
    <w:rsid w:val="00B738B1"/>
    <w:rsid w:val="00BD50AC"/>
    <w:rsid w:val="00BE3BB7"/>
    <w:rsid w:val="00C43C70"/>
    <w:rsid w:val="00C75405"/>
    <w:rsid w:val="00C816D6"/>
    <w:rsid w:val="00CF3BD8"/>
    <w:rsid w:val="00E42117"/>
    <w:rsid w:val="00E810E7"/>
    <w:rsid w:val="00EA249D"/>
    <w:rsid w:val="00EF76ED"/>
    <w:rsid w:val="00F073F4"/>
    <w:rsid w:val="00F32FE2"/>
    <w:rsid w:val="00F462EA"/>
    <w:rsid w:val="00F74AAB"/>
    <w:rsid w:val="00F95A5A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4649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BEB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uppressAutoHyphens/>
      <w:spacing w:after="120" w:line="288" w:lineRule="auto"/>
    </w:pPr>
    <w:rPr>
      <w:rFonts w:eastAsia="Calibri"/>
      <w:color w:val="00000A"/>
      <w:szCs w:val="22"/>
      <w:lang w:eastAsia="en-US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uppressAutoHyphens/>
      <w:spacing w:before="120" w:after="120" w:line="276" w:lineRule="auto"/>
    </w:pPr>
    <w:rPr>
      <w:rFonts w:eastAsia="Calibri" w:cs="Arial"/>
      <w:i/>
      <w:iCs/>
      <w:color w:val="00000A"/>
      <w:lang w:eastAsia="en-US"/>
    </w:rPr>
  </w:style>
  <w:style w:type="paragraph" w:customStyle="1" w:styleId="Indeks">
    <w:name w:val="Indeks"/>
    <w:basedOn w:val="Normalny"/>
    <w:pPr>
      <w:suppressLineNumbers/>
      <w:suppressAutoHyphens/>
      <w:spacing w:after="200" w:line="276" w:lineRule="auto"/>
    </w:pPr>
    <w:rPr>
      <w:rFonts w:eastAsia="Calibri" w:cs="Arial"/>
      <w:color w:val="00000A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3310D"/>
    <w:pPr>
      <w:suppressAutoHyphens/>
      <w:spacing w:after="200" w:line="276" w:lineRule="auto"/>
      <w:ind w:left="720"/>
      <w:contextualSpacing/>
    </w:pPr>
    <w:rPr>
      <w:rFonts w:eastAsia="Calibri"/>
      <w:color w:val="00000A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  <w:suppressAutoHyphens/>
      <w:spacing w:after="200" w:line="276" w:lineRule="auto"/>
    </w:pPr>
    <w:rPr>
      <w:rFonts w:eastAsia="Calibri"/>
      <w:color w:val="00000A"/>
      <w:szCs w:val="22"/>
      <w:lang w:eastAsia="en-US"/>
    </w:rPr>
  </w:style>
  <w:style w:type="paragraph" w:customStyle="1" w:styleId="Punktygwne">
    <w:name w:val="Punkty główne"/>
    <w:basedOn w:val="Normalny"/>
    <w:rsid w:val="00B3310D"/>
    <w:pPr>
      <w:suppressAutoHyphens/>
      <w:spacing w:before="240" w:after="60"/>
    </w:pPr>
    <w:rPr>
      <w:rFonts w:eastAsia="Calibri"/>
      <w:b/>
      <w:smallCaps/>
      <w:color w:val="00000A"/>
      <w:szCs w:val="22"/>
      <w:lang w:eastAsia="en-US"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uppressAutoHyphens/>
      <w:spacing w:before="40" w:after="40"/>
    </w:pPr>
    <w:rPr>
      <w:rFonts w:eastAsia="Calibri"/>
      <w:b/>
      <w:color w:val="000000"/>
      <w:sz w:val="20"/>
      <w:szCs w:val="22"/>
      <w:lang w:eastAsia="en-US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suppressAutoHyphens/>
      <w:overflowPunct w:val="0"/>
      <w:spacing w:before="40" w:after="40"/>
      <w:jc w:val="center"/>
    </w:pPr>
    <w:rPr>
      <w:rFonts w:eastAsia="Times New Roman"/>
      <w:color w:val="00000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uppressAutoHyphens/>
      <w:spacing w:after="200"/>
    </w:pPr>
    <w:rPr>
      <w:rFonts w:eastAsia="Calibri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pPr>
      <w:suppressAutoHyphens/>
      <w:spacing w:after="200" w:line="276" w:lineRule="auto"/>
    </w:pPr>
    <w:rPr>
      <w:rFonts w:eastAsia="Calibri"/>
      <w:color w:val="00000A"/>
      <w:szCs w:val="22"/>
      <w:lang w:eastAsia="en-US"/>
    </w:rPr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20010"/>
    <w:pPr>
      <w:spacing w:before="100" w:beforeAutospacing="1" w:after="100" w:afterAutospacing="1"/>
    </w:pPr>
    <w:rPr>
      <w:rFonts w:eastAsia="Times New Roman"/>
    </w:rPr>
  </w:style>
  <w:style w:type="character" w:customStyle="1" w:styleId="notranslate">
    <w:name w:val="notranslate"/>
    <w:rsid w:val="00620010"/>
  </w:style>
  <w:style w:type="character" w:styleId="Hipercze">
    <w:name w:val="Hyperlink"/>
    <w:basedOn w:val="Domylnaczcionkaakapitu"/>
    <w:uiPriority w:val="99"/>
    <w:unhideWhenUsed/>
    <w:rsid w:val="0099202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8D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neb.org/issue/S1499-4046(19)X0012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4C7E-C2B2-49D0-A117-037C9258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10</cp:revision>
  <cp:lastPrinted>2017-07-04T06:31:00Z</cp:lastPrinted>
  <dcterms:created xsi:type="dcterms:W3CDTF">2020-02-02T00:39:00Z</dcterms:created>
  <dcterms:modified xsi:type="dcterms:W3CDTF">2023-02-21T21:00:00Z</dcterms:modified>
  <dc:language>pl-PL</dc:language>
</cp:coreProperties>
</file>