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</w:t>
      </w:r>
      <w:r w:rsidR="001D0B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g the qualification cycle FROM  2023TO 2026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591BD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Mathematics</w:t>
            </w:r>
            <w:r w:rsidR="003366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91BD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591BD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Education (Pedagogy)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Education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BA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 time</w:t>
            </w:r>
          </w:p>
        </w:tc>
      </w:tr>
      <w:tr w:rsidR="00AA1FCD" w:rsidRPr="00591BD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2528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202</w:t>
            </w:r>
            <w:r w:rsidR="003357B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3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/2</w:t>
            </w:r>
            <w:r w:rsidR="003357B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4</w:t>
            </w:r>
            <w:r w:rsidR="004546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winter 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470D9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Lecture and </w:t>
            </w:r>
            <w:r w:rsidR="000470D9"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Bozena Maj-Tatsis,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77822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7782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Bozena Maj-Tatsis, PhD</w:t>
            </w:r>
          </w:p>
          <w:p w:rsidR="00C77822" w:rsidRPr="00C77822" w:rsidRDefault="00C778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7782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Marta Pytlak, PhD</w:t>
            </w:r>
          </w:p>
        </w:tc>
      </w:tr>
    </w:tbl>
    <w:p w:rsidR="00AA1FCD" w:rsidRPr="00C77822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:rsidTr="004546CC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546CC" w:rsidRPr="004F2031" w:rsidTr="004546CC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AE082A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3357B6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546C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</w:t>
      </w:r>
      <w:r w:rsidR="000470D9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xam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after second semester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1D0B4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91EEE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Basics of 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mathematics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knowledge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,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including knowledge and skills necessary for early school and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lastRenderedPageBreak/>
              <w:t>preschool education.</w:t>
            </w:r>
          </w:p>
        </w:tc>
      </w:tr>
    </w:tbl>
    <w:p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0"/>
        <w:gridCol w:w="8963"/>
      </w:tblGrid>
      <w:tr w:rsidR="004546CC" w:rsidRPr="001D0B4B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Methodological preparation of students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for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mathematic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education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in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kindergarten and in primary school in grades I – III. </w:t>
            </w:r>
          </w:p>
        </w:tc>
      </w:tr>
      <w:tr w:rsidR="004546CC" w:rsidRPr="001D0B4B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Pr="004F2031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46CC" w:rsidRPr="003357B6" w:rsidRDefault="00C34F91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</w:t>
            </w:r>
            <w:r w:rsidR="004546CC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the ability to use didactic methods to conduct classes in pre-school and early school education for the development of operational reasoning in children. </w:t>
            </w:r>
          </w:p>
        </w:tc>
      </w:tr>
      <w:tr w:rsidR="004546CC" w:rsidRPr="001D0B4B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Improving the ability to use the taxonomy of teaching objectives to implement the requirements contained in the curriculum of preschool and early school education. </w:t>
            </w:r>
          </w:p>
        </w:tc>
      </w:tr>
      <w:tr w:rsidR="004546CC" w:rsidRPr="001D0B4B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546CC" w:rsidRDefault="00C34F91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Making students aware of the need to stimulate children's interest in mathematical thinking and show them the benefits of learning mathematics</w:t>
            </w:r>
          </w:p>
        </w:tc>
      </w:tr>
    </w:tbl>
    <w:p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:rsidR="00AA1FCD" w:rsidRPr="00B1514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374"/>
        <w:gridCol w:w="4598"/>
        <w:gridCol w:w="2553"/>
      </w:tblGrid>
      <w:tr w:rsidR="00D033CF" w:rsidRPr="001D0B4B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A5AB7" w:rsidRPr="001D0B4B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discuss the issues of mathematics education in kindergarten and in grades I – III of primary school (curriculum and mathematics education program).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1D0B4B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describe the forms of activity of children, discuss the role of the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homework and describe the types and sources of typical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errors, as well as their role and ways of using them in the didactic process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1D0B4B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The students will characterize the methods of working with word problems, the use of graphic representations in calculation exercises and solving word problems, as well as techniques for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 calculation skills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and strategies of clever calculations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. They will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describe the importance of using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didactical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games and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plays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to achieve didactic goals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AB7" w:rsidRPr="00D033CF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452A8" w:rsidRPr="001D0B4B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52A8" w:rsidRPr="004F2031" w:rsidRDefault="00C9518F" w:rsidP="00A452A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52A8" w:rsidRPr="003357B6" w:rsidRDefault="00A452A8" w:rsidP="00A452A8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It will </w:t>
            </w:r>
            <w:r w:rsidR="00C9518F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be able to developchildren’s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interest in mathematic</w:t>
            </w:r>
            <w:r w:rsidR="00C9518F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and show students the benefits of learning mathematics.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52A8" w:rsidRPr="00D033CF" w:rsidRDefault="00A452A8" w:rsidP="00A452A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:rsidR="00AA1FCD" w:rsidRPr="000A5AB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 w:rsidTr="00C9518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C9518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9518F" w:rsidRPr="000C063A" w:rsidTr="00C9518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18F" w:rsidRPr="00C9518F" w:rsidRDefault="00C9518F" w:rsidP="00C9518F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Development of mathematical thinking of a child. </w:t>
            </w:r>
            <w:r w:rsidRPr="00C9518F">
              <w:rPr>
                <w:rFonts w:ascii="Segoe UI" w:eastAsia="Times New Roman" w:hAnsi="Segoe UI" w:cs="Segoe UI"/>
                <w:color w:val="auto"/>
                <w:sz w:val="21"/>
                <w:szCs w:val="21"/>
                <w:lang w:eastAsia="el-GR"/>
              </w:rPr>
              <w:t xml:space="preserve">Formation of </w:t>
            </w:r>
            <w:r w:rsidRPr="00C9518F">
              <w:rPr>
                <w:rFonts w:ascii="Segoe UI" w:eastAsia="Times New Roman" w:hAnsi="Segoe UI" w:cs="Segoe UI"/>
                <w:color w:val="auto"/>
                <w:sz w:val="21"/>
                <w:szCs w:val="21"/>
                <w:lang w:eastAsia="el-GR"/>
              </w:rPr>
              <w:lastRenderedPageBreak/>
              <w:t>mathematical concepts.</w:t>
            </w:r>
          </w:p>
        </w:tc>
      </w:tr>
      <w:tr w:rsidR="00C9518F" w:rsidRPr="001D0B4B" w:rsidTr="00C9518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18F" w:rsidRPr="003357B6" w:rsidRDefault="00C9518F" w:rsidP="00C9518F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lastRenderedPageBreak/>
              <w:t xml:space="preserve">Developing mathematical activity of a child </w:t>
            </w:r>
            <w:r w:rsidR="00742A69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in the kindergarten andin the first grades of primary school. </w:t>
            </w:r>
          </w:p>
        </w:tc>
      </w:tr>
      <w:tr w:rsidR="00C9518F" w:rsidRPr="001D0B4B" w:rsidTr="00C9518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18F" w:rsidRPr="003357B6" w:rsidRDefault="00C9518F" w:rsidP="00C9518F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Analogies in </w:t>
            </w:r>
            <w:r w:rsidR="00742A69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mathematics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teaching. The use of analog</w:t>
            </w:r>
            <w:r w:rsidR="00742A69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y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to solve mathematical problems.</w:t>
            </w:r>
          </w:p>
        </w:tc>
      </w:tr>
      <w:tr w:rsidR="00C9518F" w:rsidRPr="001D0B4B" w:rsidTr="00C9518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18F" w:rsidRPr="003357B6" w:rsidRDefault="00C9518F" w:rsidP="00C9518F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Methods of solving </w:t>
            </w:r>
            <w:r w:rsidR="00742A69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word problems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, </w:t>
            </w:r>
            <w:r w:rsidR="009535DA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different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representations of solutions.</w:t>
            </w:r>
          </w:p>
        </w:tc>
      </w:tr>
      <w:tr w:rsidR="00C9518F" w:rsidRPr="001D0B4B" w:rsidTr="00C9518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18F" w:rsidRPr="003357B6" w:rsidRDefault="00C9518F" w:rsidP="00C9518F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Didactic </w:t>
            </w:r>
            <w:r w:rsidR="009535DA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tools, games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and activities supporting children's mathematical education.</w:t>
            </w:r>
          </w:p>
        </w:tc>
      </w:tr>
    </w:tbl>
    <w:p w:rsidR="00C9518F" w:rsidRDefault="00C9518F">
      <w:pPr>
        <w:rPr>
          <w:rFonts w:ascii="Corbel" w:hAnsi="Corbel" w:cs="Tahoma"/>
          <w:color w:val="auto"/>
          <w:szCs w:val="24"/>
          <w:lang w:val="en-GB"/>
        </w:rPr>
      </w:pPr>
    </w:p>
    <w:p w:rsidR="00C9518F" w:rsidRPr="00C9518F" w:rsidRDefault="00C9518F" w:rsidP="00C9518F">
      <w:pPr>
        <w:rPr>
          <w:rFonts w:ascii="Corbel" w:hAnsi="Corbel" w:cs="Tahoma"/>
          <w:szCs w:val="24"/>
          <w:lang w:val="en-GB"/>
        </w:rPr>
      </w:pPr>
    </w:p>
    <w:p w:rsidR="00C9518F" w:rsidRPr="00C9518F" w:rsidRDefault="00C9518F" w:rsidP="00C9518F">
      <w:pPr>
        <w:rPr>
          <w:rFonts w:ascii="Corbel" w:hAnsi="Corbel" w:cs="Tahoma"/>
          <w:szCs w:val="24"/>
          <w:lang w:val="en-GB"/>
        </w:rPr>
      </w:pPr>
    </w:p>
    <w:p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C9518F">
      <w:pPr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br w:type="textWrapping" w:clear="all"/>
      </w: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93B9A" w:rsidRPr="001D0B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35DA" w:rsidRPr="00712649" w:rsidRDefault="009535DA" w:rsidP="009535DA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712649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Pre-school education:</w:t>
            </w:r>
          </w:p>
          <w:p w:rsidR="009535DA" w:rsidRPr="009535DA" w:rsidRDefault="009535DA" w:rsidP="009535D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formation of the concept of number in its various aspects, in the range of the top ten with its exceeding - addition, subtraction, calculation, intuitions of multiplication and division; measuring length, fluids and time, weighing; time measurement;</w:t>
            </w:r>
          </w:p>
          <w:p w:rsidR="009535DA" w:rsidRPr="009535DA" w:rsidRDefault="00712649" w:rsidP="009535D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formulating</w:t>
            </w:r>
            <w:r w:rsidR="009535DA"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solving elementary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word problems</w:t>
            </w:r>
            <w:r w:rsidR="009535DA"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:rsidR="009535DA" w:rsidRPr="009535DA" w:rsidRDefault="009535DA" w:rsidP="009535D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shaping the concept of a set – classifying and ordering objects;</w:t>
            </w:r>
          </w:p>
          <w:p w:rsidR="00593B9A" w:rsidRPr="004F2031" w:rsidRDefault="009535DA" w:rsidP="009535D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developing geometric intuitions </w:t>
            </w:r>
            <w:r w:rsidR="00606910"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in children</w:t>
            </w:r>
            <w:r w:rsidR="00606910"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related to basic </w:t>
            </w:r>
            <w:r w:rsidR="00712649">
              <w:rPr>
                <w:rFonts w:ascii="Corbel" w:hAnsi="Corbel" w:cs="Tahoma"/>
                <w:color w:val="auto"/>
                <w:szCs w:val="24"/>
                <w:lang w:val="en-GB"/>
              </w:rPr>
              <w:t>2D and 3D</w:t>
            </w:r>
            <w:r w:rsidR="00E13A6E">
              <w:rPr>
                <w:rFonts w:ascii="Corbel" w:hAnsi="Corbel" w:cs="Tahoma"/>
                <w:color w:val="auto"/>
                <w:szCs w:val="24"/>
                <w:lang w:val="en-GB"/>
              </w:rPr>
              <w:t>figures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593B9A" w:rsidRPr="001D0B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645E8" w:rsidRPr="00E645E8" w:rsidRDefault="00E645E8" w:rsidP="00E645E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First grades of primary school education:</w:t>
            </w:r>
          </w:p>
          <w:p w:rsidR="00E645E8" w:rsidRPr="00E645E8" w:rsidRDefault="00E645E8" w:rsidP="00E645E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formation of the concept of set, natural numbers;</w:t>
            </w:r>
          </w:p>
          <w:p w:rsidR="00E645E8" w:rsidRPr="00E645E8" w:rsidRDefault="00E645E8" w:rsidP="00E645E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entering numbers and digits;</w:t>
            </w:r>
          </w:p>
          <w:p w:rsidR="00E645E8" w:rsidRPr="00E645E8" w:rsidRDefault="00E645E8" w:rsidP="00E645E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on natural numbers and their </w:t>
            </w:r>
            <w:r w:rsidR="00E13A6E">
              <w:rPr>
                <w:rFonts w:ascii="Corbel" w:hAnsi="Corbel" w:cs="Tahoma"/>
                <w:color w:val="auto"/>
                <w:szCs w:val="24"/>
                <w:lang w:val="en-US"/>
              </w:rPr>
              <w:t>representations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, </w:t>
            </w:r>
            <w:r w:rsidR="00D51842">
              <w:rPr>
                <w:rFonts w:ascii="Corbel" w:hAnsi="Corbel" w:cs="Tahoma"/>
                <w:color w:val="auto"/>
                <w:szCs w:val="24"/>
                <w:lang w:val="en-US"/>
              </w:rPr>
              <w:t>order of 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;</w:t>
            </w:r>
          </w:p>
          <w:p w:rsidR="00E645E8" w:rsidRPr="00E645E8" w:rsidRDefault="00D51842" w:rsidP="00E645E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word problems </w:t>
            </w:r>
            <w:r w:rsidR="00E645E8"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and methods of solving them (reductive, deductive, analytical-synthetic – reductive-deductive methods)</w:t>
            </w:r>
          </w:p>
          <w:p w:rsidR="00593B9A" w:rsidRPr="00E645E8" w:rsidRDefault="00E645E8" w:rsidP="00E645E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practical skills in mathematic</w:t>
            </w:r>
            <w:r w:rsidR="00E13A6E">
              <w:rPr>
                <w:rFonts w:ascii="Corbel" w:hAnsi="Corbel" w:cs="Tahoma"/>
                <w:color w:val="auto"/>
                <w:szCs w:val="24"/>
                <w:lang w:val="en-US"/>
              </w:rPr>
              <w:t>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education: monetary calculations, measurement</w:t>
            </w:r>
            <w:r w:rsidR="0067790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of </w:t>
            </w:r>
            <w:r w:rsidR="00677908"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length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, </w:t>
            </w:r>
            <w:r w:rsidR="00677908">
              <w:rPr>
                <w:rFonts w:ascii="Corbel" w:hAnsi="Corbel" w:cs="Tahoma"/>
                <w:color w:val="auto"/>
                <w:szCs w:val="24"/>
                <w:lang w:val="en-US"/>
              </w:rPr>
              <w:t>weight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, </w:t>
            </w:r>
            <w:r w:rsidR="00677908">
              <w:rPr>
                <w:rFonts w:ascii="Corbel" w:hAnsi="Corbel" w:cs="Tahoma"/>
                <w:color w:val="auto"/>
                <w:szCs w:val="24"/>
                <w:lang w:val="en-US"/>
              </w:rPr>
              <w:t>volume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, temperature</w:t>
            </w:r>
            <w:r w:rsidR="0067790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time.</w:t>
            </w:r>
          </w:p>
        </w:tc>
      </w:tr>
    </w:tbl>
    <w:p w:rsidR="00AA1FCD" w:rsidRPr="00CB5D35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 group work (problem solving, case study, discussion)/didactic games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47"/>
        <w:gridCol w:w="4956"/>
        <w:gridCol w:w="2196"/>
      </w:tblGrid>
      <w:tr w:rsidR="00AA1FCD" w:rsidRPr="004F2031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</w:t>
            </w:r>
            <w:r w:rsidR="00E13A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704D1" w:rsidRPr="004F2031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04D1" w:rsidRPr="004F2031" w:rsidRDefault="008704D1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04D1" w:rsidRPr="004F2031" w:rsidRDefault="00D0670B" w:rsidP="008704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</w:t>
            </w:r>
            <w:r w:rsidR="008704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xam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04D1" w:rsidRPr="004F2031" w:rsidRDefault="008704D1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  <w:r w:rsidR="00D067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classes</w:t>
            </w:r>
          </w:p>
        </w:tc>
      </w:tr>
      <w:tr w:rsidR="003747F5" w:rsidRPr="004F2031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</w:t>
            </w:r>
            <w:r w:rsidR="003747F5" w:rsidRPr="007D168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xam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  <w:r w:rsidR="00D067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classes</w:t>
            </w:r>
          </w:p>
        </w:tc>
      </w:tr>
      <w:tr w:rsidR="003747F5" w:rsidRPr="004F2031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</w:t>
            </w:r>
            <w:r w:rsidR="003747F5" w:rsidRPr="007D168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xam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  <w:r w:rsidR="00D067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classes</w:t>
            </w:r>
          </w:p>
        </w:tc>
      </w:tr>
      <w:tr w:rsidR="003747F5" w:rsidRPr="004F2031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9C68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  <w:r w:rsidR="00D067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3747F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47F5" w:rsidRDefault="004029C1" w:rsidP="00C667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ctive work in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classes and in 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a group, </w:t>
            </w:r>
            <w:r w:rsidR="009869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a final paper, 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passing the exam</w:t>
            </w:r>
          </w:p>
          <w:p w:rsid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student receives points for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activities</w:t>
            </w:r>
            <w:r w:rsidR="00C202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the final paper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and the exam</w:t>
            </w: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Let S be the sum of the points, then:</w:t>
            </w:r>
          </w:p>
          <w:p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[0,50%S] – 2.0 (F)</w:t>
            </w:r>
          </w:p>
          <w:p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(50%S,60%S] - 3.0 (E)</w:t>
            </w:r>
          </w:p>
          <w:p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(60%S,70%S] - 3.5 (D)</w:t>
            </w:r>
          </w:p>
          <w:p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(70%S,80%S] - 4.0 (C)</w:t>
            </w:r>
          </w:p>
          <w:p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(80%S,90%S] - 4.5 (B)</w:t>
            </w:r>
          </w:p>
          <w:p w:rsidR="003747F5" w:rsidRPr="00E33E3E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(90%S,100%S] - 5.0 (A)</w:t>
            </w:r>
          </w:p>
          <w:p w:rsidR="00AA1FCD" w:rsidRPr="003747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:rsidR="00AA1FCD" w:rsidRPr="003747F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Scheduledcoursecontacthours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591BD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591BD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48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591BD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1D0B4B" w:rsidTr="00C23945">
        <w:trPr>
          <w:trHeight w:val="454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814862" w:rsidRDefault="00814862" w:rsidP="0081486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1486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Mason J., Burton, L., Stacey, K.: (2010) "Thinking Mathematically", Second Edition, Pearson Education Limited: England.</w:t>
            </w:r>
          </w:p>
          <w:p w:rsidR="00073F36" w:rsidRPr="00073F36" w:rsidRDefault="00073F36" w:rsidP="00073F3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Lyn D. English, David Kirshner (Eds.)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(2015) “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Handbook of International Research in Mathematics Education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”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Routledge: New York. </w:t>
            </w:r>
          </w:p>
          <w:p w:rsidR="00716AFA" w:rsidRDefault="00C23945" w:rsidP="0081486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Schoenfeld, A. H. (2006</w:t>
            </w:r>
            <w:r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). </w:t>
            </w:r>
            <w:r w:rsidR="00201628"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>“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Mathematics teaching and learning</w:t>
            </w:r>
            <w:r w:rsidR="00201628" w:rsidRPr="0020162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”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In P. A. Alexander &amp; P. H. Winne (Eds.), Handbook of Educational Psychology (2nd ed., pp. 479-510). Mahwah, NJ: Erlbaum.</w:t>
            </w:r>
          </w:p>
          <w:p w:rsidR="00C23945" w:rsidRPr="00FB7929" w:rsidRDefault="00C23945" w:rsidP="00C2394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E. Swoboda, J. Gunčaga (Eds.)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(2009) "Child and mathematics", WydawnictwoUniwersytetuRzeszowskiego: Rzeszow.</w:t>
            </w:r>
          </w:p>
          <w:p w:rsidR="00C23945" w:rsidRPr="00FB7929" w:rsidRDefault="00C23945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4F2031" w:rsidRDefault="00C239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</w:t>
            </w:r>
            <w:r w:rsidR="00073F36"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elected articles in Mathematics Education </w:t>
            </w:r>
          </w:p>
        </w:tc>
      </w:tr>
      <w:tr w:rsidR="00AA1FCD" w:rsidRPr="00CB2D9D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2008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„Supporting independent thinking through mathematical education", WydawnictwoUniwersytetuRzeszowskiego, Rzeszów</w:t>
            </w:r>
          </w:p>
          <w:p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2012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„Generalization at all educational levels”, WydawnictwoUniwersytetuRzeszowskiego, Rzeszów</w:t>
            </w:r>
          </w:p>
          <w:p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2016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„Inquiry based mathematical education”, WydawnictwoUniwersytetuRzeszowskiego, Rzeszów.</w:t>
            </w:r>
          </w:p>
          <w:p w:rsidR="00073F36" w:rsidRDefault="00073F36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„Mathematics in the real world", WydawnictwoUniwersytetuRzeszowskiego, Rzeszów.</w:t>
            </w:r>
          </w:p>
          <w:p w:rsidR="00073F36" w:rsidRDefault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E33E3E" w:rsidRPr="004F2031" w:rsidRDefault="00E33E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Selected articles in Mathematics Education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4F2031" w:rsidRPr="00C23945" w:rsidRDefault="002D7484" w:rsidP="00C2394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C23945" w:rsidSect="00E6521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1B3" w:rsidRDefault="00EA71B3">
      <w:pPr>
        <w:spacing w:after="0" w:line="240" w:lineRule="auto"/>
      </w:pPr>
      <w:r>
        <w:separator/>
      </w:r>
    </w:p>
  </w:endnote>
  <w:endnote w:type="continuationSeparator" w:id="1">
    <w:p w:rsidR="00EA71B3" w:rsidRDefault="00EA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FD0F58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1D0B4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1B3" w:rsidRDefault="00EA71B3">
      <w:pPr>
        <w:spacing w:after="0" w:line="240" w:lineRule="auto"/>
      </w:pPr>
      <w:r>
        <w:separator/>
      </w:r>
    </w:p>
  </w:footnote>
  <w:footnote w:type="continuationSeparator" w:id="1">
    <w:p w:rsidR="00EA71B3" w:rsidRDefault="00EA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7DB"/>
    <w:multiLevelType w:val="hybridMultilevel"/>
    <w:tmpl w:val="B25298AC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19173AA4"/>
    <w:multiLevelType w:val="hybridMultilevel"/>
    <w:tmpl w:val="C1AEC36A"/>
    <w:lvl w:ilvl="0" w:tplc="4382593A">
      <w:numFmt w:val="bullet"/>
      <w:lvlText w:val="-"/>
      <w:lvlJc w:val="left"/>
      <w:pPr>
        <w:ind w:left="1494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3E6979F4"/>
    <w:multiLevelType w:val="hybridMultilevel"/>
    <w:tmpl w:val="223E0FCC"/>
    <w:lvl w:ilvl="0" w:tplc="1F2E6878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B13A2"/>
    <w:multiLevelType w:val="hybridMultilevel"/>
    <w:tmpl w:val="C958D216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3E77CFF"/>
    <w:multiLevelType w:val="hybridMultilevel"/>
    <w:tmpl w:val="399217BE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56473A5E"/>
    <w:multiLevelType w:val="hybridMultilevel"/>
    <w:tmpl w:val="E004AFB6"/>
    <w:lvl w:ilvl="0" w:tplc="1F2E6878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9D1335"/>
    <w:multiLevelType w:val="hybridMultilevel"/>
    <w:tmpl w:val="29E21D00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54E99"/>
    <w:multiLevelType w:val="hybridMultilevel"/>
    <w:tmpl w:val="F6826344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2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470D9"/>
    <w:rsid w:val="00073F36"/>
    <w:rsid w:val="00091EEE"/>
    <w:rsid w:val="000A5AB7"/>
    <w:rsid w:val="000C063A"/>
    <w:rsid w:val="000D776D"/>
    <w:rsid w:val="00175061"/>
    <w:rsid w:val="00197E10"/>
    <w:rsid w:val="001C26A0"/>
    <w:rsid w:val="001C3C88"/>
    <w:rsid w:val="001D0B4B"/>
    <w:rsid w:val="00201628"/>
    <w:rsid w:val="00256015"/>
    <w:rsid w:val="0028211C"/>
    <w:rsid w:val="002D056A"/>
    <w:rsid w:val="002D7484"/>
    <w:rsid w:val="00300BF3"/>
    <w:rsid w:val="00325282"/>
    <w:rsid w:val="003357B6"/>
    <w:rsid w:val="003366B5"/>
    <w:rsid w:val="003730E0"/>
    <w:rsid w:val="003747F5"/>
    <w:rsid w:val="004029C1"/>
    <w:rsid w:val="004546CC"/>
    <w:rsid w:val="004F2031"/>
    <w:rsid w:val="00547266"/>
    <w:rsid w:val="00591BD3"/>
    <w:rsid w:val="00593B9A"/>
    <w:rsid w:val="005B0011"/>
    <w:rsid w:val="005F3199"/>
    <w:rsid w:val="00606910"/>
    <w:rsid w:val="006163CB"/>
    <w:rsid w:val="00677908"/>
    <w:rsid w:val="006D4B33"/>
    <w:rsid w:val="006E692F"/>
    <w:rsid w:val="00705723"/>
    <w:rsid w:val="00712649"/>
    <w:rsid w:val="00716AFA"/>
    <w:rsid w:val="00742A69"/>
    <w:rsid w:val="00814862"/>
    <w:rsid w:val="008704D1"/>
    <w:rsid w:val="009535DA"/>
    <w:rsid w:val="00986900"/>
    <w:rsid w:val="009C3090"/>
    <w:rsid w:val="009C682D"/>
    <w:rsid w:val="009F7732"/>
    <w:rsid w:val="00A07FFB"/>
    <w:rsid w:val="00A20CEB"/>
    <w:rsid w:val="00A452A8"/>
    <w:rsid w:val="00AA1FCD"/>
    <w:rsid w:val="00AE082A"/>
    <w:rsid w:val="00B04D6D"/>
    <w:rsid w:val="00B1514A"/>
    <w:rsid w:val="00B36F96"/>
    <w:rsid w:val="00B81018"/>
    <w:rsid w:val="00C202CF"/>
    <w:rsid w:val="00C23945"/>
    <w:rsid w:val="00C34F91"/>
    <w:rsid w:val="00C77822"/>
    <w:rsid w:val="00C9518F"/>
    <w:rsid w:val="00CB2D9D"/>
    <w:rsid w:val="00CB5D35"/>
    <w:rsid w:val="00D033CF"/>
    <w:rsid w:val="00D0670B"/>
    <w:rsid w:val="00D51842"/>
    <w:rsid w:val="00E13A6E"/>
    <w:rsid w:val="00E30010"/>
    <w:rsid w:val="00E33E3E"/>
    <w:rsid w:val="00E645E8"/>
    <w:rsid w:val="00E6521A"/>
    <w:rsid w:val="00EA249D"/>
    <w:rsid w:val="00EA71B3"/>
    <w:rsid w:val="00F32FE2"/>
    <w:rsid w:val="00FB7929"/>
    <w:rsid w:val="00FD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6521A"/>
    <w:rPr>
      <w:b/>
      <w:color w:val="00000A"/>
    </w:rPr>
  </w:style>
  <w:style w:type="character" w:customStyle="1" w:styleId="ListLabel2">
    <w:name w:val="ListLabel 2"/>
    <w:rsid w:val="00E6521A"/>
    <w:rPr>
      <w:i w:val="0"/>
    </w:rPr>
  </w:style>
  <w:style w:type="character" w:customStyle="1" w:styleId="ListLabel3">
    <w:name w:val="ListLabel 3"/>
    <w:rsid w:val="00E6521A"/>
    <w:rPr>
      <w:b w:val="0"/>
      <w:i w:val="0"/>
      <w:color w:val="00000A"/>
    </w:rPr>
  </w:style>
  <w:style w:type="character" w:customStyle="1" w:styleId="ListLabel4">
    <w:name w:val="ListLabel 4"/>
    <w:rsid w:val="00E6521A"/>
    <w:rPr>
      <w:color w:val="00000A"/>
    </w:rPr>
  </w:style>
  <w:style w:type="character" w:customStyle="1" w:styleId="ListLabel5">
    <w:name w:val="ListLabel 5"/>
    <w:rsid w:val="00E6521A"/>
    <w:rPr>
      <w:b/>
      <w:i w:val="0"/>
      <w:color w:val="00000A"/>
    </w:rPr>
  </w:style>
  <w:style w:type="character" w:customStyle="1" w:styleId="ListLabel6">
    <w:name w:val="ListLabel 6"/>
    <w:rsid w:val="00E6521A"/>
    <w:rPr>
      <w:color w:val="00000A"/>
      <w:sz w:val="24"/>
    </w:rPr>
  </w:style>
  <w:style w:type="character" w:customStyle="1" w:styleId="ListLabel7">
    <w:name w:val="ListLabel 7"/>
    <w:rsid w:val="00E6521A"/>
    <w:rPr>
      <w:b/>
      <w:color w:val="00000A"/>
    </w:rPr>
  </w:style>
  <w:style w:type="character" w:customStyle="1" w:styleId="ListLabel8">
    <w:name w:val="ListLabel 8"/>
    <w:rsid w:val="00E6521A"/>
    <w:rPr>
      <w:i w:val="0"/>
    </w:rPr>
  </w:style>
  <w:style w:type="character" w:customStyle="1" w:styleId="ListLabel9">
    <w:name w:val="ListLabel 9"/>
    <w:rsid w:val="00E6521A"/>
    <w:rPr>
      <w:b w:val="0"/>
      <w:i w:val="0"/>
      <w:color w:val="00000A"/>
    </w:rPr>
  </w:style>
  <w:style w:type="character" w:customStyle="1" w:styleId="ListLabel10">
    <w:name w:val="ListLabel 10"/>
    <w:rsid w:val="00E6521A"/>
    <w:rPr>
      <w:color w:val="00000A"/>
      <w:sz w:val="24"/>
    </w:rPr>
  </w:style>
  <w:style w:type="paragraph" w:styleId="Nagwek">
    <w:name w:val="header"/>
    <w:basedOn w:val="Normalny"/>
    <w:next w:val="Tretekstu"/>
    <w:rsid w:val="00E652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6521A"/>
    <w:rPr>
      <w:rFonts w:cs="Arial"/>
    </w:rPr>
  </w:style>
  <w:style w:type="paragraph" w:styleId="Podpis">
    <w:name w:val="Signature"/>
    <w:basedOn w:val="Normalny"/>
    <w:rsid w:val="00E6521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6521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6521A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s-alignment-element">
    <w:name w:val="ts-alignment-element"/>
    <w:basedOn w:val="Domylnaczcionkaakapitu"/>
    <w:rsid w:val="00B1514A"/>
  </w:style>
  <w:style w:type="character" w:customStyle="1" w:styleId="ts-alignment-element-highlighted">
    <w:name w:val="ts-alignment-element-highlighted"/>
    <w:basedOn w:val="Domylnaczcionkaakapitu"/>
    <w:rsid w:val="00B1514A"/>
  </w:style>
  <w:style w:type="character" w:styleId="Hipercze">
    <w:name w:val="Hyperlink"/>
    <w:uiPriority w:val="99"/>
    <w:unhideWhenUsed/>
    <w:rsid w:val="00073F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68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9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3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96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33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5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0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3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7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58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9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0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5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89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55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6</cp:revision>
  <cp:lastPrinted>2017-07-04T06:31:00Z</cp:lastPrinted>
  <dcterms:created xsi:type="dcterms:W3CDTF">2023-03-12T21:53:00Z</dcterms:created>
  <dcterms:modified xsi:type="dcterms:W3CDTF">2023-03-13T15:12:00Z</dcterms:modified>
  <dc:language>pl-PL</dc:language>
</cp:coreProperties>
</file>