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7C" w:rsidRPr="004F2031" w:rsidRDefault="00EC777C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EC777C" w:rsidRPr="004F2031" w:rsidRDefault="00EC777C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EC777C" w:rsidRPr="004F2031" w:rsidRDefault="00EC777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13618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 TO 2024</w:t>
      </w:r>
    </w:p>
    <w:p w:rsidR="00EC777C" w:rsidRPr="004F2031" w:rsidRDefault="00EC777C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EC777C" w:rsidRPr="005F3199" w:rsidRDefault="00EC777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6"/>
        <w:gridCol w:w="6851"/>
      </w:tblGrid>
      <w:tr w:rsidR="00EC777C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Cultural Security</w:t>
            </w:r>
          </w:p>
        </w:tc>
      </w:tr>
      <w:tr w:rsidR="00EC777C" w:rsidRPr="001C26A0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EC777C" w:rsidRPr="00FE62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EE32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EC777C" w:rsidRPr="00FE62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4409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  <w:bookmarkStart w:id="0" w:name="_GoBack"/>
            <w:bookmarkEnd w:id="0"/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BA/MA</w:t>
            </w:r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EC777C" w:rsidRPr="00FE6277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7C4F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2023/2024</w:t>
            </w:r>
            <w:r w:rsidR="00EC777C"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</w:t>
            </w:r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Zofia</w:t>
            </w:r>
            <w:proofErr w:type="spellEnd"/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Sawicka</w:t>
            </w:r>
            <w:proofErr w:type="spellEnd"/>
          </w:p>
        </w:tc>
      </w:tr>
      <w:tr w:rsidR="00EC777C" w:rsidRPr="004F2031">
        <w:tc>
          <w:tcPr>
            <w:tcW w:w="283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EE32BD" w:rsidRDefault="00EC77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Zofia</w:t>
            </w:r>
            <w:proofErr w:type="spellEnd"/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3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Sawicka</w:t>
            </w:r>
            <w:proofErr w:type="spellEnd"/>
          </w:p>
        </w:tc>
      </w:tr>
    </w:tbl>
    <w:p w:rsidR="00EC777C" w:rsidRPr="004F2031" w:rsidRDefault="00EC777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C777C" w:rsidRPr="004F2031" w:rsidRDefault="00EC777C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EC777C" w:rsidRPr="004F2031" w:rsidRDefault="00EC777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C777C" w:rsidRPr="004F2031" w:rsidRDefault="00EC777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C777C" w:rsidRPr="004F2031" w:rsidRDefault="00EC777C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EC777C" w:rsidRPr="004F2031" w:rsidRDefault="00EC777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EC777C" w:rsidRPr="004F2031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EC777C" w:rsidRPr="004F2031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EC777C" w:rsidRPr="004F2031" w:rsidRDefault="00EE32BD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EC777C" w:rsidRPr="004F2031" w:rsidRDefault="00EC777C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grade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C777C" w:rsidRPr="004F2031" w:rsidRDefault="00EC777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3"/>
      </w:tblGrid>
      <w:tr w:rsidR="00EC777C" w:rsidRPr="004409D9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67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state security and the sociology of culture.</w:t>
            </w:r>
          </w:p>
        </w:tc>
      </w:tr>
    </w:tbl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C777C" w:rsidRPr="004F2031" w:rsidRDefault="00EC777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EC777C" w:rsidRPr="004F2031" w:rsidRDefault="00EC777C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EC777C" w:rsidRPr="004409D9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F767F5" w:rsidRDefault="00EC777C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767F5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learning the basic concepts of cultural security</w:t>
            </w:r>
          </w:p>
        </w:tc>
      </w:tr>
      <w:tr w:rsidR="00EC777C" w:rsidRPr="004409D9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F767F5" w:rsidRDefault="00EC777C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F767F5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presentation of contemporary development directions and problems of cultural security</w:t>
            </w:r>
          </w:p>
        </w:tc>
      </w:tr>
      <w:tr w:rsidR="00EC777C" w:rsidRPr="004409D9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F767F5" w:rsidRDefault="00EC777C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F767F5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presentation of selected models of national heritage protection</w:t>
            </w:r>
          </w:p>
        </w:tc>
      </w:tr>
    </w:tbl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EC777C" w:rsidRPr="004F2031" w:rsidRDefault="00EC777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4"/>
        <w:gridCol w:w="4598"/>
        <w:gridCol w:w="2553"/>
      </w:tblGrid>
      <w:tr w:rsidR="00EC777C" w:rsidRPr="004409D9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C777C" w:rsidRPr="004409D9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C777C" w:rsidRPr="00F767F5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</w:t>
            </w:r>
            <w:r w:rsidRPr="00F767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interpret the concept of cultural security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C777C" w:rsidRPr="004409D9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C777C" w:rsidRPr="00F767F5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Pr="00F767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is able to use the acquired theoretical knowledge to </w:t>
            </w:r>
            <w:proofErr w:type="spellStart"/>
            <w:r w:rsidRPr="00F767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 w:rsidRPr="00F767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threats to cultural security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C777C" w:rsidRPr="004409D9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analyse different concept of cultural security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C777C" w:rsidRPr="004409D9">
        <w:tc>
          <w:tcPr>
            <w:tcW w:w="240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:rsidR="00EC777C" w:rsidRPr="00F767F5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knows and understands </w:t>
            </w:r>
            <w:r w:rsidRPr="00F767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threats to the functioning of the modern state, society, broadly understood culture, national heritage, as well as the methods and institutions responsible for counteracting them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C777C" w:rsidRPr="004F2031" w:rsidRDefault="00EC777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EC777C" w:rsidRPr="00F32FE2" w:rsidRDefault="00EC777C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EC777C" w:rsidRPr="004F2031" w:rsidRDefault="00EC777C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EC777C" w:rsidRPr="004F2031" w:rsidRDefault="00EC777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EC777C" w:rsidRPr="004F2031" w:rsidRDefault="00EC777C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EC777C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:rsidR="00EC777C" w:rsidRPr="004F2031" w:rsidRDefault="00EC777C">
      <w:pPr>
        <w:rPr>
          <w:rFonts w:ascii="Corbel" w:hAnsi="Corbel" w:cs="Tahoma"/>
          <w:color w:val="auto"/>
          <w:szCs w:val="24"/>
          <w:lang w:val="en-GB"/>
        </w:rPr>
      </w:pPr>
    </w:p>
    <w:p w:rsidR="00EC777C" w:rsidRPr="004F2031" w:rsidRDefault="00EC777C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EC777C" w:rsidRPr="004F2031" w:rsidRDefault="00EC777C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EC777C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C777C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7D77DC" w:rsidRDefault="00EC777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Pr="007D77DC">
              <w:rPr>
                <w:rFonts w:ascii="Corbel" w:hAnsi="Corbel" w:cs="Tahoma"/>
                <w:color w:val="auto"/>
                <w:szCs w:val="24"/>
                <w:lang w:val="en-GB"/>
              </w:rPr>
              <w:t>ulture, civilization, identity</w:t>
            </w:r>
          </w:p>
        </w:tc>
      </w:tr>
      <w:tr w:rsidR="00EC777C" w:rsidRPr="004409D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7D77DC" w:rsidRDefault="00EC777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</w:t>
            </w:r>
            <w:r w:rsidRPr="007D77DC">
              <w:rPr>
                <w:rFonts w:ascii="Corbel" w:hAnsi="Corbel" w:cs="Tahoma"/>
                <w:color w:val="auto"/>
                <w:szCs w:val="24"/>
                <w:lang w:val="en-GB"/>
              </w:rPr>
              <w:t>he concept of cultural security</w:t>
            </w:r>
          </w:p>
        </w:tc>
      </w:tr>
      <w:tr w:rsidR="00EC777C" w:rsidRPr="004409D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7D77DC" w:rsidRDefault="00EC777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Western civilization and its threats, the clash of civilizations</w:t>
            </w:r>
          </w:p>
        </w:tc>
      </w:tr>
      <w:tr w:rsidR="00EC777C" w:rsidRPr="004409D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Cultural policy of European Union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</w:t>
            </w:r>
          </w:p>
        </w:tc>
      </w:tr>
      <w:tr w:rsidR="00EC777C" w:rsidRPr="004409D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7D77DC" w:rsidRDefault="00EC777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77DC">
              <w:rPr>
                <w:rFonts w:ascii="Corbel" w:hAnsi="Corbel" w:cs="Tahoma"/>
                <w:color w:val="auto"/>
                <w:szCs w:val="24"/>
                <w:lang w:val="en-GB"/>
              </w:rPr>
              <w:t>Principles of protection of cultural goods during armed conflicts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r w:rsidRPr="007D77DC">
              <w:rPr>
                <w:rFonts w:ascii="Corbel" w:hAnsi="Corbel" w:cs="Tahoma"/>
                <w:color w:val="auto"/>
                <w:szCs w:val="24"/>
                <w:lang w:val="en-GB"/>
              </w:rPr>
              <w:t>solving intercultural conflicts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 the role of  the media</w:t>
            </w:r>
          </w:p>
        </w:tc>
      </w:tr>
      <w:tr w:rsidR="00EC777C" w:rsidRPr="004409D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C777C" w:rsidRPr="00AF40EF" w:rsidRDefault="00EC777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F40EF">
              <w:rPr>
                <w:rFonts w:ascii="Corbel" w:hAnsi="Corbel" w:cs="Tahoma"/>
                <w:color w:val="auto"/>
                <w:szCs w:val="24"/>
                <w:lang w:val="en-GB"/>
              </w:rPr>
              <w:t>Models of cultural security of selected countries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(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e.g.Poland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smartTag w:uri="urn:schemas-microsoft-com:office:smarttags" w:element="country-region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Germany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smartTag w:uri="urn:schemas-microsoft-com:office:smarttags" w:element="country-region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USA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smartTag w:uri="urn:schemas-microsoft-com:office:smarttags" w:element="country-region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UK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smartTag w:uri="urn:schemas-microsoft-com:office:smarttags" w:element="country-region">
              <w:r>
                <w:rPr>
                  <w:rFonts w:ascii="Corbel" w:hAnsi="Corbel" w:cs="Tahoma"/>
                  <w:color w:val="auto"/>
                  <w:szCs w:val="24"/>
                  <w:lang w:val="en-GB"/>
                </w:rPr>
                <w:t>China</w:t>
              </w:r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rbel" w:hAnsi="Corbel" w:cs="Tahoma"/>
                    <w:color w:val="auto"/>
                    <w:szCs w:val="24"/>
                    <w:lang w:val="en-GB"/>
                  </w:rPr>
                  <w:t>Russia</w:t>
                </w:r>
              </w:smartTag>
            </w:smartTag>
            <w:r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</w:tbl>
    <w:p w:rsidR="00EC777C" w:rsidRPr="004F2031" w:rsidRDefault="00EC777C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EC777C" w:rsidRPr="004F2031" w:rsidRDefault="00EC777C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EC777C" w:rsidRPr="004F2031" w:rsidRDefault="00EC777C" w:rsidP="00AF40E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A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problem-solving lecture/a lecture supported by a multimedia presentation/ distance learning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discussion, work in groups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47"/>
        <w:gridCol w:w="4955"/>
        <w:gridCol w:w="2197"/>
      </w:tblGrid>
      <w:tr w:rsidR="00EC777C" w:rsidRPr="004F2031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EC777C" w:rsidRPr="004F2031" w:rsidRDefault="00EC777C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C777C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EC777C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EC777C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  <w:tr w:rsidR="00EC777C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colloquia</w:t>
            </w:r>
          </w:p>
        </w:tc>
      </w:tr>
    </w:tbl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099"/>
      </w:tblGrid>
      <w:tr w:rsidR="00EC777C" w:rsidRPr="004409D9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course is the active participation of students in the course of classes, preparation and presentation of the project, consideration of a positive grade for the final test.</w:t>
            </w: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Very good grade - from 95% to 100% of points</w:t>
            </w: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good - from 90% to 94% of points</w:t>
            </w: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grade - from 80% to 89% of points</w:t>
            </w: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+ satisfactory - from 70 to 79% of the points</w:t>
            </w: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 grade - from 60% to 69% of points</w:t>
            </w:r>
          </w:p>
          <w:p w:rsidR="00EC777C" w:rsidRPr="00722A87" w:rsidRDefault="00EC777C" w:rsidP="00AF40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A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Poor grade - less than 60% of the points</w:t>
            </w:r>
          </w:p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EC777C" w:rsidRPr="004F2031" w:rsidRDefault="00EC777C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EC777C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C777C" w:rsidRPr="004F2031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EC777C" w:rsidRPr="00FE62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EC777C" w:rsidRPr="00FE62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EC777C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EC777C" w:rsidRPr="00FE62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C777C" w:rsidRPr="004F2031" w:rsidRDefault="007C4F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EC777C" w:rsidRPr="004F2031" w:rsidRDefault="00EC777C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EC777C" w:rsidRPr="004F2031" w:rsidRDefault="00EC77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EC777C" w:rsidRPr="004F2031" w:rsidRDefault="00EC777C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EC777C" w:rsidRPr="004F2031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C777C" w:rsidRPr="004F2031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EC777C" w:rsidRPr="004F2031" w:rsidRDefault="00EC777C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EC777C" w:rsidRPr="004F2031" w:rsidRDefault="00EC777C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EC777C" w:rsidRPr="004409D9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EC777C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EC777C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E. Nemeth,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CULTURAL SECURITY: EVALUATING THE POWER OF CULTURE IN INTERNATIONAL AFFAIRS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IMPERIAL COLLEGE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2014</w:t>
            </w:r>
          </w:p>
          <w:p w:rsidR="00EC777C" w:rsidRPr="00633CB2" w:rsidRDefault="00EC777C" w:rsidP="00633C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Handbook of Cultural Security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ed.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Watanabe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Edward Elgar Pub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2018</w:t>
            </w:r>
          </w:p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EC777C" w:rsidRPr="004409D9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EC777C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EC777C" w:rsidRPr="00633CB2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E.T. Hall, </w:t>
            </w:r>
            <w:r w:rsidRPr="00633CB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Hidden Dimension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Anchor, 1990</w:t>
            </w:r>
          </w:p>
          <w:p w:rsidR="00EC777C" w:rsidRPr="004F2031" w:rsidRDefault="00EC777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C777C" w:rsidRPr="004F2031" w:rsidRDefault="00EC777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EC777C" w:rsidRPr="004F2031" w:rsidRDefault="00EC777C">
      <w:pPr>
        <w:rPr>
          <w:rFonts w:ascii="Corbel" w:hAnsi="Corbel"/>
          <w:color w:val="auto"/>
          <w:lang w:val="en-US"/>
        </w:rPr>
      </w:pPr>
    </w:p>
    <w:p w:rsidR="00EC777C" w:rsidRPr="004F2031" w:rsidRDefault="00EC777C">
      <w:pPr>
        <w:rPr>
          <w:rFonts w:ascii="Corbel" w:hAnsi="Corbel"/>
          <w:color w:val="auto"/>
          <w:lang w:val="en-US"/>
        </w:rPr>
      </w:pPr>
    </w:p>
    <w:sectPr w:rsidR="00EC777C" w:rsidRPr="004F2031" w:rsidSect="007A0665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C8" w:rsidRDefault="00A70DC8">
      <w:pPr>
        <w:spacing w:after="0" w:line="240" w:lineRule="auto"/>
      </w:pPr>
      <w:r>
        <w:separator/>
      </w:r>
    </w:p>
  </w:endnote>
  <w:endnote w:type="continuationSeparator" w:id="0">
    <w:p w:rsidR="00A70DC8" w:rsidRDefault="00A7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7C" w:rsidRDefault="0003449B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409D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C8" w:rsidRDefault="00A70DC8">
      <w:pPr>
        <w:spacing w:after="0" w:line="240" w:lineRule="auto"/>
      </w:pPr>
      <w:r>
        <w:separator/>
      </w:r>
    </w:p>
  </w:footnote>
  <w:footnote w:type="continuationSeparator" w:id="0">
    <w:p w:rsidR="00A70DC8" w:rsidRDefault="00A70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449B"/>
    <w:rsid w:val="000C7045"/>
    <w:rsid w:val="00135DC6"/>
    <w:rsid w:val="0013618A"/>
    <w:rsid w:val="00173678"/>
    <w:rsid w:val="001C26A0"/>
    <w:rsid w:val="00221F39"/>
    <w:rsid w:val="0028211C"/>
    <w:rsid w:val="002A1B63"/>
    <w:rsid w:val="002D7484"/>
    <w:rsid w:val="00300BF3"/>
    <w:rsid w:val="00337C24"/>
    <w:rsid w:val="003730E0"/>
    <w:rsid w:val="00385009"/>
    <w:rsid w:val="003F295D"/>
    <w:rsid w:val="004409D9"/>
    <w:rsid w:val="004F2031"/>
    <w:rsid w:val="00547266"/>
    <w:rsid w:val="005F3199"/>
    <w:rsid w:val="00633CB2"/>
    <w:rsid w:val="00722A87"/>
    <w:rsid w:val="007A0665"/>
    <w:rsid w:val="007C4FFE"/>
    <w:rsid w:val="007D77DC"/>
    <w:rsid w:val="009F7732"/>
    <w:rsid w:val="00A07FFB"/>
    <w:rsid w:val="00A70DC8"/>
    <w:rsid w:val="00AA1FCD"/>
    <w:rsid w:val="00AF40EF"/>
    <w:rsid w:val="00BA53DC"/>
    <w:rsid w:val="00C2725C"/>
    <w:rsid w:val="00C92590"/>
    <w:rsid w:val="00D56A9D"/>
    <w:rsid w:val="00DC4FD8"/>
    <w:rsid w:val="00E1140B"/>
    <w:rsid w:val="00E67AEF"/>
    <w:rsid w:val="00EA249D"/>
    <w:rsid w:val="00EC777C"/>
    <w:rsid w:val="00ED4A1F"/>
    <w:rsid w:val="00EE32BD"/>
    <w:rsid w:val="00F0151F"/>
    <w:rsid w:val="00F2174F"/>
    <w:rsid w:val="00F32FE2"/>
    <w:rsid w:val="00F63FC8"/>
    <w:rsid w:val="00F767F5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FF0BD9F"/>
  <w15:docId w15:val="{18C344FE-60B0-4E12-B155-F4E02686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590"/>
    <w:pPr>
      <w:suppressAutoHyphens/>
      <w:spacing w:after="200" w:line="276" w:lineRule="auto"/>
    </w:pPr>
    <w:rPr>
      <w:color w:val="00000A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C92590"/>
    <w:rPr>
      <w:rFonts w:eastAsia="Times New Roman" w:cs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  <w:rsid w:val="00C92590"/>
    <w:rPr>
      <w:rFonts w:cs="Times New Roman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locked/>
    <w:rsid w:val="00C92590"/>
    <w:rPr>
      <w:rFonts w:eastAsia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rsid w:val="00C92590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C92590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C92590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C92590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7A0665"/>
    <w:rPr>
      <w:b/>
      <w:color w:val="00000A"/>
    </w:rPr>
  </w:style>
  <w:style w:type="character" w:customStyle="1" w:styleId="ListLabel2">
    <w:name w:val="ListLabel 2"/>
    <w:uiPriority w:val="99"/>
    <w:rsid w:val="007A0665"/>
  </w:style>
  <w:style w:type="character" w:customStyle="1" w:styleId="ListLabel3">
    <w:name w:val="ListLabel 3"/>
    <w:uiPriority w:val="99"/>
    <w:rsid w:val="007A0665"/>
    <w:rPr>
      <w:color w:val="00000A"/>
    </w:rPr>
  </w:style>
  <w:style w:type="character" w:customStyle="1" w:styleId="ListLabel4">
    <w:name w:val="ListLabel 4"/>
    <w:uiPriority w:val="99"/>
    <w:rsid w:val="007A0665"/>
    <w:rPr>
      <w:color w:val="00000A"/>
    </w:rPr>
  </w:style>
  <w:style w:type="character" w:customStyle="1" w:styleId="ListLabel5">
    <w:name w:val="ListLabel 5"/>
    <w:uiPriority w:val="99"/>
    <w:rsid w:val="007A0665"/>
    <w:rPr>
      <w:b/>
      <w:color w:val="00000A"/>
    </w:rPr>
  </w:style>
  <w:style w:type="character" w:customStyle="1" w:styleId="ListLabel6">
    <w:name w:val="ListLabel 6"/>
    <w:uiPriority w:val="99"/>
    <w:rsid w:val="007A0665"/>
    <w:rPr>
      <w:color w:val="00000A"/>
      <w:sz w:val="24"/>
    </w:rPr>
  </w:style>
  <w:style w:type="character" w:customStyle="1" w:styleId="ListLabel7">
    <w:name w:val="ListLabel 7"/>
    <w:uiPriority w:val="99"/>
    <w:rsid w:val="007A0665"/>
    <w:rPr>
      <w:b/>
      <w:color w:val="00000A"/>
    </w:rPr>
  </w:style>
  <w:style w:type="character" w:customStyle="1" w:styleId="ListLabel8">
    <w:name w:val="ListLabel 8"/>
    <w:uiPriority w:val="99"/>
    <w:rsid w:val="007A0665"/>
  </w:style>
  <w:style w:type="character" w:customStyle="1" w:styleId="ListLabel9">
    <w:name w:val="ListLabel 9"/>
    <w:uiPriority w:val="99"/>
    <w:rsid w:val="007A0665"/>
    <w:rPr>
      <w:color w:val="00000A"/>
    </w:rPr>
  </w:style>
  <w:style w:type="character" w:customStyle="1" w:styleId="ListLabel10">
    <w:name w:val="ListLabel 10"/>
    <w:uiPriority w:val="99"/>
    <w:rsid w:val="007A0665"/>
    <w:rPr>
      <w:color w:val="00000A"/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7A06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C92590"/>
    <w:pPr>
      <w:spacing w:after="120" w:line="288" w:lineRule="auto"/>
    </w:pPr>
  </w:style>
  <w:style w:type="paragraph" w:styleId="Lista">
    <w:name w:val="List"/>
    <w:basedOn w:val="Tretekstu"/>
    <w:uiPriority w:val="99"/>
    <w:rsid w:val="007A0665"/>
    <w:rPr>
      <w:rFonts w:cs="Arial"/>
    </w:rPr>
  </w:style>
  <w:style w:type="paragraph" w:styleId="Podpis">
    <w:name w:val="Signature"/>
    <w:basedOn w:val="Normalny"/>
    <w:link w:val="PodpisZnak"/>
    <w:uiPriority w:val="99"/>
    <w:rsid w:val="007A0665"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Indeks">
    <w:name w:val="Indeks"/>
    <w:basedOn w:val="Normalny"/>
    <w:uiPriority w:val="99"/>
    <w:rsid w:val="007A066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C925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92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Punktygwne">
    <w:name w:val="Punkty główne"/>
    <w:basedOn w:val="Normalny"/>
    <w:uiPriority w:val="99"/>
    <w:rsid w:val="00C92590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uiPriority w:val="99"/>
    <w:rsid w:val="00C92590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C92590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uiPriority w:val="99"/>
    <w:rsid w:val="00C92590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  <w:lang w:eastAsia="pl-PL"/>
    </w:rPr>
  </w:style>
  <w:style w:type="paragraph" w:customStyle="1" w:styleId="Cele">
    <w:name w:val="Cele"/>
    <w:basedOn w:val="Tretekstu"/>
    <w:uiPriority w:val="99"/>
    <w:rsid w:val="00C92590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C92590"/>
  </w:style>
  <w:style w:type="paragraph" w:customStyle="1" w:styleId="centralniewrubryce">
    <w:name w:val="centralnie w rubryce"/>
    <w:basedOn w:val="Normalny"/>
    <w:uiPriority w:val="99"/>
    <w:rsid w:val="00C92590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C92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C92590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Pr>
      <w:rFonts w:eastAsia="Times New Roman" w:cs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9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color w:val="00000A"/>
      <w:sz w:val="2"/>
      <w:lang w:eastAsia="en-US"/>
    </w:rPr>
  </w:style>
  <w:style w:type="paragraph" w:customStyle="1" w:styleId="Zawartoramki">
    <w:name w:val="Zawartość ramki"/>
    <w:basedOn w:val="Normalny"/>
    <w:uiPriority w:val="99"/>
    <w:rsid w:val="007A0665"/>
  </w:style>
  <w:style w:type="table" w:styleId="Tabela-Siatka">
    <w:name w:val="Table Grid"/>
    <w:basedOn w:val="Standardowy"/>
    <w:uiPriority w:val="99"/>
    <w:rsid w:val="00C925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SYLLABUS</vt:lpstr>
    </vt:vector>
  </TitlesOfParts>
  <Company>Hewlett-Packard Company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User</dc:creator>
  <cp:keywords/>
  <dc:description/>
  <cp:lastModifiedBy>AK</cp:lastModifiedBy>
  <cp:revision>4</cp:revision>
  <cp:lastPrinted>2017-07-04T06:31:00Z</cp:lastPrinted>
  <dcterms:created xsi:type="dcterms:W3CDTF">2023-03-09T16:34:00Z</dcterms:created>
  <dcterms:modified xsi:type="dcterms:W3CDTF">2023-03-09T17:36:00Z</dcterms:modified>
</cp:coreProperties>
</file>