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DB370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CF2A5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he qualification cycle FROM 2023 to  2024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CF2A5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Consumer </w:t>
            </w:r>
            <w:r w:rsidR="005906EE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SAFETY </w:t>
            </w: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F55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2F555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CF2A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2023/2024</w:t>
            </w:r>
          </w:p>
          <w:p w:rsidR="005906EE" w:rsidRPr="004F2031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Winter </w:t>
            </w:r>
            <w:r w:rsidR="00AA52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Ph.d. Mira Malczyńska-Biały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Ph.d. Mira Malczyńska-Biały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 (winter)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F2A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D6F9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F2A5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F2A5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</w:p>
        </w:tc>
      </w:tr>
      <w:tr w:rsidR="00AA1FCD" w:rsidRPr="00CF2A5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knows the institution of the European Union</w:t>
            </w:r>
          </w:p>
        </w:tc>
      </w:tr>
      <w:tr w:rsidR="00AA1FCD" w:rsidRPr="00EE6A7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human 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F2A5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CF2A5E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National policy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r w:rsidRPr="008E4AC0">
              <w:rPr>
                <w:szCs w:val="24"/>
                <w:lang w:val="en-US"/>
              </w:rPr>
              <w:t>EU policy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CF2A5E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CF2A5E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lastRenderedPageBreak/>
              <w:t>Product safety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CF2A5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50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20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50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D50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F2A5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094DC4" w:rsidRPr="004F2031" w:rsidRDefault="00094DC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Stearns Peter N.,</w:t>
            </w:r>
            <w:r w:rsidRPr="008E4AC0">
              <w:rPr>
                <w:b/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Consumerism in Word history. The global transformation of desire</w:t>
            </w:r>
            <w:r w:rsidRPr="008E4AC0">
              <w:rPr>
                <w:szCs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8E4AC0">
                  <w:rPr>
                    <w:szCs w:val="24"/>
                    <w:lang w:val="en-US"/>
                  </w:rPr>
                  <w:t>London</w:t>
                </w:r>
              </w:smartTag>
              <w:r w:rsidRPr="008E4AC0">
                <w:rPr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 w:rsidRPr="008E4AC0">
                  <w:rPr>
                    <w:szCs w:val="24"/>
                    <w:lang w:val="en-US"/>
                  </w:rPr>
                  <w:t>New York</w:t>
                </w:r>
              </w:smartTag>
            </w:smartTag>
            <w:r w:rsidRPr="008E4AC0">
              <w:rPr>
                <w:szCs w:val="24"/>
                <w:lang w:val="en-US"/>
              </w:rPr>
              <w:t>, 2001.</w:t>
            </w:r>
          </w:p>
          <w:p w:rsidR="00094DC4" w:rsidRPr="008E4AC0" w:rsidRDefault="00094DC4" w:rsidP="00094DC4">
            <w:pPr>
              <w:pStyle w:val="Tekstprzypisudolnego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8E4AC0">
              <w:rPr>
                <w:sz w:val="24"/>
                <w:szCs w:val="24"/>
                <w:lang w:val="en-US"/>
              </w:rPr>
              <w:t xml:space="preserve">Weatherill S., </w:t>
            </w:r>
            <w:r w:rsidRPr="008E4AC0">
              <w:rPr>
                <w:i/>
                <w:sz w:val="24"/>
                <w:szCs w:val="24"/>
                <w:lang w:val="en-US"/>
              </w:rPr>
              <w:t>EU Consumer Law and Policy</w:t>
            </w:r>
            <w:r w:rsidRPr="008E4AC0">
              <w:rPr>
                <w:sz w:val="24"/>
                <w:szCs w:val="24"/>
                <w:lang w:val="en-US"/>
              </w:rPr>
              <w:t>, Cheltenham</w:t>
            </w:r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r w:rsidRPr="008E4AC0">
              <w:rPr>
                <w:sz w:val="24"/>
                <w:szCs w:val="24"/>
                <w:lang w:val="en-US"/>
              </w:rPr>
              <w:t>Northampton, 2005.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Abusive clauses application of the provisions of Directive 93/13 in Poland and in selected countries of the European Union</w:t>
            </w:r>
            <w:r w:rsidRPr="008E4AC0">
              <w:rPr>
                <w:szCs w:val="24"/>
                <w:lang w:val="en-US"/>
              </w:rPr>
              <w:t>, Warsaw 2007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Abuse of a dominant position in the light of legal provisions and case law of the European Communities</w:t>
            </w:r>
            <w:r w:rsidRPr="008E4AC0">
              <w:rPr>
                <w:szCs w:val="24"/>
                <w:lang w:val="en-US"/>
              </w:rPr>
              <w:t>, Warsaw 2003.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Awareness of consumer rights and analysis of barriers preventing consumers from safe and satisfactory participation in the market - survey report</w:t>
            </w:r>
            <w:r w:rsidRPr="008E4AC0">
              <w:rPr>
                <w:szCs w:val="24"/>
                <w:lang w:val="en-US"/>
              </w:rPr>
              <w:t>, Warsaw 2009.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Survey of the third age consumers</w:t>
            </w:r>
            <w:r w:rsidRPr="008E4AC0">
              <w:rPr>
                <w:szCs w:val="24"/>
                <w:lang w:val="en-US"/>
              </w:rPr>
              <w:t>, Warsaw 2009.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Awareness of consumer rights and analysis of barriers preventing consumers from safe and satisfactory participation in the market - survey report</w:t>
            </w:r>
            <w:r w:rsidRPr="008E4AC0">
              <w:rPr>
                <w:szCs w:val="24"/>
                <w:lang w:val="en-US"/>
              </w:rPr>
              <w:t>, Warsaw 2009.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Safe Toys = Safe fun for children</w:t>
            </w:r>
            <w:r w:rsidRPr="008E4AC0">
              <w:rPr>
                <w:szCs w:val="24"/>
                <w:lang w:val="en-US"/>
              </w:rPr>
              <w:t>, Warsaw 2010.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How to avoid marketing of unsafe electrical products - Guidelines</w:t>
            </w:r>
            <w:r w:rsidRPr="008E4AC0">
              <w:rPr>
                <w:szCs w:val="24"/>
                <w:lang w:val="en-US"/>
              </w:rPr>
              <w:t>, Warsaw 2010.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Fuel quality - comparative analysis of the quality of fuels available in Poland and in selected European Union countries</w:t>
            </w:r>
            <w:r w:rsidRPr="008E4AC0">
              <w:rPr>
                <w:szCs w:val="24"/>
                <w:lang w:val="en-US"/>
              </w:rPr>
              <w:t>, Warsaw 2007.</w:t>
            </w:r>
          </w:p>
          <w:p w:rsidR="00094DC4" w:rsidRPr="008E4AC0" w:rsidRDefault="00094DC4" w:rsidP="00094DC4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szCs w:val="24"/>
                <w:lang w:val="en-US"/>
              </w:rPr>
            </w:pPr>
            <w:r w:rsidRPr="008E4AC0">
              <w:rPr>
                <w:i/>
                <w:szCs w:val="24"/>
                <w:lang w:val="en-US"/>
              </w:rPr>
              <w:t>Advertising and the consumer</w:t>
            </w:r>
            <w:r w:rsidRPr="008E4AC0">
              <w:rPr>
                <w:szCs w:val="24"/>
                <w:lang w:val="en-US"/>
              </w:rPr>
              <w:t>, Warsaw 2004.</w:t>
            </w:r>
          </w:p>
          <w:p w:rsidR="00AA1FCD" w:rsidRPr="00094DC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CF2A5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094DC4" w:rsidRPr="008E4AC0" w:rsidRDefault="00094DC4" w:rsidP="00094DC4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Ramsay Iain</w:t>
            </w:r>
            <w:r w:rsidRPr="008E4AC0">
              <w:rPr>
                <w:b/>
                <w:szCs w:val="24"/>
                <w:lang w:val="en-US"/>
              </w:rPr>
              <w:t>,</w:t>
            </w:r>
            <w:r w:rsidRPr="008E4AC0">
              <w:rPr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 Law and Policy: Text and Materiale on Regulating Consumer Markets</w:t>
            </w:r>
            <w:r w:rsidRPr="008E4AC0">
              <w:rPr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8E4AC0">
                  <w:rPr>
                    <w:szCs w:val="24"/>
                    <w:lang w:val="en-US"/>
                  </w:rPr>
                  <w:t>Oxford</w:t>
                </w:r>
              </w:smartTag>
            </w:smartTag>
            <w:r w:rsidRPr="008E4AC0">
              <w:rPr>
                <w:szCs w:val="24"/>
                <w:lang w:val="en-US"/>
              </w:rPr>
              <w:t>, 2007.</w:t>
            </w:r>
          </w:p>
          <w:p w:rsidR="00094DC4" w:rsidRPr="008E4AC0" w:rsidRDefault="00094DC4" w:rsidP="00094DC4">
            <w:pPr>
              <w:pStyle w:val="Tekstprzypisudolnego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r w:rsidRPr="008E4AC0">
              <w:rPr>
                <w:sz w:val="24"/>
                <w:szCs w:val="24"/>
                <w:lang w:val="en-US"/>
              </w:rPr>
              <w:t xml:space="preserve">Forbes J. D., </w:t>
            </w:r>
            <w:r w:rsidRPr="008E4AC0">
              <w:rPr>
                <w:i/>
                <w:sz w:val="24"/>
                <w:szCs w:val="24"/>
                <w:lang w:val="en-US"/>
              </w:rPr>
              <w:t>The consumer interest</w:t>
            </w:r>
            <w:r w:rsidRPr="008E4AC0"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City">
              <w:r w:rsidRPr="008E4AC0">
                <w:rPr>
                  <w:sz w:val="24"/>
                  <w:szCs w:val="24"/>
                  <w:lang w:val="en-US"/>
                </w:rPr>
                <w:t>London</w:t>
              </w:r>
            </w:smartTag>
            <w:r w:rsidRPr="008E4AC0"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State">
              <w:r w:rsidRPr="008E4AC0">
                <w:rPr>
                  <w:sz w:val="24"/>
                  <w:szCs w:val="24"/>
                  <w:lang w:val="en-US"/>
                </w:rPr>
                <w:t>New York</w:t>
              </w:r>
            </w:smartTag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smartTag w:uri="urn:schemas-microsoft-com:office:smarttags" w:element="City">
              <w:smartTag w:uri="urn:schemas-microsoft-com:office:smarttags" w:element="place">
                <w:r w:rsidRPr="008E4AC0">
                  <w:rPr>
                    <w:sz w:val="24"/>
                    <w:szCs w:val="24"/>
                    <w:lang w:val="en-US"/>
                  </w:rPr>
                  <w:t>Sydney</w:t>
                </w:r>
              </w:smartTag>
            </w:smartTag>
            <w:r w:rsidRPr="008E4AC0">
              <w:rPr>
                <w:sz w:val="24"/>
                <w:szCs w:val="24"/>
                <w:lang w:val="en-US"/>
              </w:rPr>
              <w:t xml:space="preserve"> 1987.</w:t>
            </w:r>
          </w:p>
          <w:p w:rsidR="00094DC4" w:rsidRPr="008E4AC0" w:rsidRDefault="00094DC4" w:rsidP="00094DC4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b/>
                <w:bCs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 xml:space="preserve">Reich N., </w:t>
            </w:r>
            <w:r w:rsidRPr="008E4AC0">
              <w:rPr>
                <w:i/>
                <w:szCs w:val="24"/>
                <w:lang w:val="en-US"/>
              </w:rPr>
              <w:t>Consumer Law and Structures of Thought: A Comment</w:t>
            </w:r>
            <w:r w:rsidRPr="008E4AC0">
              <w:rPr>
                <w:szCs w:val="24"/>
                <w:lang w:val="en-US"/>
              </w:rPr>
              <w:t>, „Journal of Consumer Policy”, 1993, nr 1.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0E" w:rsidRDefault="00AE180E">
      <w:pPr>
        <w:spacing w:after="0" w:line="240" w:lineRule="auto"/>
      </w:pPr>
      <w:r>
        <w:separator/>
      </w:r>
    </w:p>
  </w:endnote>
  <w:endnote w:type="continuationSeparator" w:id="0">
    <w:p w:rsidR="00AE180E" w:rsidRDefault="00AE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946DC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CF2A5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0E" w:rsidRDefault="00AE180E">
      <w:pPr>
        <w:spacing w:after="0" w:line="240" w:lineRule="auto"/>
      </w:pPr>
      <w:r>
        <w:separator/>
      </w:r>
    </w:p>
  </w:footnote>
  <w:footnote w:type="continuationSeparator" w:id="0">
    <w:p w:rsidR="00AE180E" w:rsidRDefault="00AE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94DC4"/>
    <w:rsid w:val="000D6F91"/>
    <w:rsid w:val="001335F1"/>
    <w:rsid w:val="001C26A0"/>
    <w:rsid w:val="0028211C"/>
    <w:rsid w:val="002A1B63"/>
    <w:rsid w:val="002D7484"/>
    <w:rsid w:val="002F555E"/>
    <w:rsid w:val="00300BF3"/>
    <w:rsid w:val="003248AC"/>
    <w:rsid w:val="003325AE"/>
    <w:rsid w:val="00340F03"/>
    <w:rsid w:val="003730E0"/>
    <w:rsid w:val="00385009"/>
    <w:rsid w:val="004B2436"/>
    <w:rsid w:val="004F2031"/>
    <w:rsid w:val="00547266"/>
    <w:rsid w:val="005906EE"/>
    <w:rsid w:val="005F3199"/>
    <w:rsid w:val="00781C6F"/>
    <w:rsid w:val="007B4EEB"/>
    <w:rsid w:val="00817893"/>
    <w:rsid w:val="008A2F9E"/>
    <w:rsid w:val="008F7B6B"/>
    <w:rsid w:val="00946DC3"/>
    <w:rsid w:val="009D22D1"/>
    <w:rsid w:val="009F3FD9"/>
    <w:rsid w:val="009F7732"/>
    <w:rsid w:val="00A07FFB"/>
    <w:rsid w:val="00AA1FCD"/>
    <w:rsid w:val="00AA52D0"/>
    <w:rsid w:val="00AE180E"/>
    <w:rsid w:val="00B0221C"/>
    <w:rsid w:val="00C461CE"/>
    <w:rsid w:val="00CD50F5"/>
    <w:rsid w:val="00CF2A5E"/>
    <w:rsid w:val="00D158C1"/>
    <w:rsid w:val="00D5648D"/>
    <w:rsid w:val="00D70EA4"/>
    <w:rsid w:val="00DB3700"/>
    <w:rsid w:val="00EA249D"/>
    <w:rsid w:val="00EA7755"/>
    <w:rsid w:val="00EE6A74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287896A"/>
  <w15:docId w15:val="{9677D0E7-DCCA-4054-A46C-3133311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7E75C-96BC-4387-8E90-F5E5D074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2017-07-04T06:31:00Z</cp:lastPrinted>
  <dcterms:created xsi:type="dcterms:W3CDTF">2023-03-09T17:29:00Z</dcterms:created>
  <dcterms:modified xsi:type="dcterms:W3CDTF">2023-03-09T17:29:00Z</dcterms:modified>
  <dc:language>pl-PL</dc:language>
</cp:coreProperties>
</file>