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E20" w:rsidRDefault="007B6E20" w:rsidP="007B6E20">
      <w:pPr>
        <w:spacing w:before="120" w:after="120"/>
        <w:ind w:right="4"/>
        <w:jc w:val="center"/>
        <w:rPr>
          <w:rFonts w:eastAsia="Calibri" w:cs="Arial"/>
          <w:b/>
          <w:color w:val="auto"/>
          <w:szCs w:val="20"/>
        </w:rPr>
      </w:pPr>
      <w:r w:rsidRPr="007B6E20">
        <w:rPr>
          <w:rFonts w:eastAsia="Calibri" w:cs="Arial"/>
          <w:b/>
          <w:color w:val="auto"/>
          <w:szCs w:val="20"/>
        </w:rPr>
        <w:t>Erasmus Policy Statement</w:t>
      </w:r>
    </w:p>
    <w:p w:rsidR="007A5BB0" w:rsidRPr="007B6E20" w:rsidRDefault="007A5BB0" w:rsidP="007B6E20">
      <w:pPr>
        <w:spacing w:before="120" w:after="120"/>
        <w:ind w:right="4"/>
        <w:jc w:val="center"/>
        <w:rPr>
          <w:rFonts w:eastAsia="Calibri" w:cs="Arial"/>
          <w:b/>
          <w:color w:val="auto"/>
          <w:szCs w:val="20"/>
        </w:rPr>
      </w:pPr>
      <w:r>
        <w:rPr>
          <w:rFonts w:eastAsia="Calibri" w:cs="Arial"/>
          <w:b/>
          <w:color w:val="auto"/>
          <w:szCs w:val="20"/>
        </w:rPr>
        <w:t>20</w:t>
      </w:r>
      <w:bookmarkStart w:id="0" w:name="_GoBack"/>
      <w:bookmarkEnd w:id="0"/>
      <w:r>
        <w:rPr>
          <w:rFonts w:eastAsia="Calibri" w:cs="Arial"/>
          <w:b/>
          <w:color w:val="auto"/>
          <w:szCs w:val="20"/>
        </w:rPr>
        <w:t>21-2027</w:t>
      </w:r>
    </w:p>
    <w:p w:rsidR="007B6E20" w:rsidRDefault="007B6E20" w:rsidP="005B2568">
      <w:pPr>
        <w:spacing w:before="120" w:after="120"/>
        <w:ind w:right="4"/>
        <w:jc w:val="both"/>
        <w:rPr>
          <w:rFonts w:eastAsia="Calibri" w:cs="Arial"/>
          <w:color w:val="auto"/>
          <w:szCs w:val="20"/>
        </w:rPr>
      </w:pP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Erasmus for Higher Education Programme is fully in line with the previously planned internationalisation strategy of the University of Rzeszów, which provides for extensive cooperation with universities not only in Europe but also worldwide through the implementation of teaching and research projects. On the basis of scientific and didactic cooperation agreements, the UR permanently cooperates with about 170 universities around the world, while under the Erasmus+ programme agreements have been signed with 227 EU universities and 49 in partner countries. Increasing the number of outgoing students and staff, as well as the number of incoming students and staff of partner universities is also a priority of the strategy of internationalisation, thanks to which the implementation of the planned programme by the UR is fully consistent with the adopted plans for internationalisation of universities.</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UR's strategy assumes broad development of international contacts, strengthening the already existing cooperation and gaining new foreign partners of international importance. Receiving the Erasmus Charter for Higher Education will increase these opportunities and contribute, through such actions, to strengthening the position of UR in the international arena. The internationalisation of the university will be implemented by creating a policy supporting the mobility of students and staff, joining international research networks, centres of improvement, cooperation of the UR with enterprises, implementation of study programmes ending with a double degree diploma, introduction of a larger offer of courses in foreign languages, attracting world-famous scientists, improvement of the quality of education, introduction of new innovative teaching methods. UR has the ambition to prepare together with foreign universities in a consortium of joint master's studies, which would attract with their quality and attractiveness students from both Europe and non-European countries. An important role in the process of internationalisation, which will be strengthened by the University, is also the need to improve the competences of university staff through training organised not only for academic teachers, but also for administrative staff.</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 xml:space="preserve">The planned mobility project is a development of these elements of the UR's mission and since the beginning of its existence the University of Rzeszów has been part of the global educational and scientific space with foreign institutions.  Modern research centres of the University of Rzeszów, such as the Natural and Medical Centre for Innovative Research and the Medical Simulation Centre, create broad perspectives for cooperation, ensuring existence in global science. UR also accepts scholarship holders of the I. Wyhowski Prize winners from Ukrainian universities, T. Filipowicz Prize winners from Georgian universities, as well as Fulbright scholarship holders from American universities, thus providing an opportunity to cooperate with the best scientists and establish further professional contacts. Several years of implementation of Erasmus+ projects with the programme and partner universities have contributed to expanding cooperation and applying for the programme with outstanding universities all over the world. UR receives offers of cooperation from many countries, and projects gain in quality, diversity and higher level of internationalisation. The geographical location makes the university play </w:t>
      </w:r>
      <w:r w:rsidR="007B6E20">
        <w:rPr>
          <w:rFonts w:eastAsia="Calibri" w:cs="Arial"/>
          <w:color w:val="auto"/>
          <w:szCs w:val="20"/>
        </w:rPr>
        <w:br/>
      </w:r>
      <w:r w:rsidRPr="007B6E20">
        <w:rPr>
          <w:rFonts w:eastAsia="Calibri" w:cs="Arial"/>
          <w:color w:val="auto"/>
          <w:szCs w:val="20"/>
        </w:rPr>
        <w:t>a significant role in the process of intercultural and cross-border education for years, being a link between the European Union and its neighbours. When gaining new partner universities, the University focuses particular attention on a similar profile of the university, convergent curricula and involvement in organizing joint projects and initiatives.</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With the Erasmus Charter for Higher Education for 2021-2027, the University will take measures to ensure the use and promotion of digital mobility management tools and will promote environmentally friendly practices in all activities related to the programme. In addition, the University will encourage former program participants, students and staff to promote participation in the program even more strongly. The University of Rzeszów undertakes to respect the principles of non-discrimination, ensure full and equal access for all participants, including those from disadvantaged backgrounds, implement the provisions of the European Student Card, promote the Erasmus+ mobile application among students, and promote civic attitudes among the programme participants.</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 xml:space="preserve">As a longstanding participant in the Erasmus programme, the UR will continue to adhere to the principles of not charging incoming students for tuition and examinations, for the use of laboratories and libraries, of full recognition of all courses completed during the period of study abroad and of having an ECTS credit award procedure. </w:t>
      </w:r>
    </w:p>
    <w:p w:rsidR="0090586E" w:rsidRPr="007B6E20" w:rsidRDefault="005B2568" w:rsidP="007B6E20">
      <w:pPr>
        <w:jc w:val="both"/>
        <w:rPr>
          <w:rFonts w:eastAsia="Calibri" w:cs="Arial"/>
          <w:szCs w:val="20"/>
        </w:rPr>
      </w:pPr>
      <w:r w:rsidRPr="007B6E20">
        <w:rPr>
          <w:rFonts w:eastAsia="Calibri" w:cs="Arial"/>
          <w:color w:val="auto"/>
          <w:szCs w:val="20"/>
        </w:rPr>
        <w:lastRenderedPageBreak/>
        <w:t>By participating in the Erasmus programme, the University of Rzeszow will make a significant contribution to the construction of the European Education  Area, enabling students to move freely for study or research purposes, thereby increasing the number of students who have completed their studies and examinations</w:t>
      </w:r>
      <w:r w:rsidRPr="007B6E20">
        <w:rPr>
          <w:rFonts w:eastAsia="Calibri" w:cs="Arial"/>
          <w:szCs w:val="20"/>
        </w:rPr>
        <w:t>.</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After award of the ECHE, the University of Rzeszów is planning to implement all the actions that will be available in the planned project".</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 xml:space="preserve">- Action 1 Learning mobility </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 xml:space="preserve">- Action 2 Cooperation for innovation and exchange of good practices (cooperation projects) </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 Action 3 Support to policy development and cooperation</w:t>
      </w:r>
    </w:p>
    <w:p w:rsidR="007B6E20" w:rsidRDefault="007B6E20" w:rsidP="005B2568">
      <w:pPr>
        <w:spacing w:after="0"/>
        <w:jc w:val="both"/>
        <w:rPr>
          <w:rFonts w:eastAsia="Calibri" w:cs="Arial"/>
          <w:color w:val="auto"/>
          <w:szCs w:val="20"/>
        </w:rPr>
      </w:pP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 xml:space="preserve">The University of Rzeszów will continue to carry out students mobility for semester or one academic year studies and internships abroad, which will be very valuable in their future professional career. Thanks to participation in the programme, graduates of the University of Rzeszów leaving the walls of the university will be able to boast broad theoretical and practical knowledge that they will gain abroad, advanced knowledge of foreign languages and the ability to function in a multicultural society, a flexible and open approach to new challenges. It is expected that all students will take advantage of the opportunity offered by the new programme. The University will also offer the opportunity to do internships abroad for its graduates so that they can fully prepare for their future career. </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UR academic teachers will be able to pass on their knowledge to students during their stay at the partner university, exchanging opinions on the proposed topic of the lecture and sharing their knowledge on education in our country.</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Thanks to participation in the programme, UR staff will also be able to improve their competences during the training that will be held in the partner institutions. The knowledge they will gain abroad, getting acquainted with new, often innovative methods, will be put into practice during classes with students, carrying out scientific research or performing their daily administrative duties. Participation in the Program will increase the possibilities of motivating employees to scientific development, obtaining grants and funds from extra-budgetary funds, and extending the scholarship offer for students.</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 is open to receiving students from Europe as well as from all over the world. Each year the University is more and more attractive for students, which is reflected in the increasing number of incoming students, who are offered all kinds of help and education at the highest level. The wide range of English classes and the high quality of teaching will certainly make an attractive offer for future UR students. By participating in international projects, the University of Rzeszow wishes to expand the teaching offer targeted at foreign students, adapting it to the requirements of the labour market both at home and abroad.</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 intends to continue to accept employees of partner universities, who come to carry out teaching activities or training. The contact of UR students with foreign teachers will significantly contribute to a greater understanding of the presented topic, a different perspective on education, culture or getting to know innovative teaching methods.</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 of Rzeszów intends to invite entrepreneurs from foreign institutions who conduct practical classes and have an impact on the preparation of the curriculum in practical terms, which will significantly improve the quality of education. In the era of knowledge-based economy, a university graduate should demonstrate appropriate competences, skills and the ability to adapt to changing conditions. The university analyses the fate of the graduates' professional careers, thanks to which the university has the opportunity to change curricula and adapt them to the requirements of the labour market.</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University's cooperation with partner universities in the framework of the proposed projects for innovation and exchange of good practice, as well as support for policy development and cooperation, both within and outside the EU, is a unique opportunity to integrate students and staff from different backgrounds, break stereotypes, improve qualifications and develop the university.</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 xml:space="preserve">The UR plans to strengthen the links between entrepreneurs and research centres in the field of modern technologies and economic development trends. Cooperation with self-government, social and cultural entities will continue to be extended. </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 xml:space="preserve">The University of Rzeszów in its development strategy also envisages participation in international programmes and projects. UR successfully implements projects and the experience gained in them (as a coordinator and as a partner) will allow it to join further projects with foreign partners. </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lastRenderedPageBreak/>
        <w:t xml:space="preserve">The wide promotion of international programmes will encourage Colleges to join in the implementation of innovative projects aimed at creating new joint educational programmes with foreign partners, as well as at modernising and upgrading the teaching and scientific base. </w:t>
      </w:r>
    </w:p>
    <w:p w:rsidR="005B2568" w:rsidRPr="007B6E20" w:rsidRDefault="005B2568" w:rsidP="005B2568">
      <w:pPr>
        <w:rPr>
          <w:rFonts w:eastAsia="Calibri" w:cs="Arial"/>
          <w:color w:val="auto"/>
          <w:szCs w:val="20"/>
        </w:rPr>
      </w:pPr>
      <w:r w:rsidRPr="007B6E20">
        <w:rPr>
          <w:rFonts w:eastAsia="Calibri" w:cs="Arial"/>
          <w:color w:val="auto"/>
          <w:szCs w:val="20"/>
        </w:rPr>
        <w:t>All the above actions, implemented under the ECHE, will significantly contribute to the implementation of the developed internationalisation strategy of the University of Rzeszów.</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The main impact of the participation of the UR in the Erasmus+ programme on the University is related:</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 xml:space="preserve">1/ Strengthening the position of the UR, as a scientific and didactic unit cooperating effectively in the international space by promoting the activity of the UR in this respect among other partners of the partner country and effectively including them in this cooperation. </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 xml:space="preserve">2/ Developing didactic and intellectual facilities for all kinds of exchanges between the UR and European as well as non-European universities. The participation of these universities in the well-established Erasmus+ programme will have a very positive impact on the regional and global environment. </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 xml:space="preserve">3/ The programme is linked to the wider promotion of participating universities outside their own country, which is inextricably linked to the improvement of internationalisation and the recognition and competitiveness of universities on the international scene. </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The possession of the ECHE and participation in the programme will certainly have a direct impact on selected target groups, i.e. students and staff participating in planned activities. Participation in the project will enable students and employees:</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 to act for the purpose of expanding the network of cooperation between the UR and universities from partner countries by familiarising students and, above all, the employees of those universities and the UR staff with organisational, research and didactic experience and ways of implementing didactic exchange (good practices) in the context of developing deepened cooperation and international exchange. In this respect, the promotion of solutions already applied by the UR will be carried out, as well as the acquisition of knowledge by the UR staff about the forms of international cooperation implemented by these partners.</w:t>
      </w:r>
    </w:p>
    <w:p w:rsidR="005B2568" w:rsidRPr="007B6E20" w:rsidRDefault="005B2568" w:rsidP="005B2568">
      <w:pPr>
        <w:spacing w:after="0"/>
        <w:ind w:right="113"/>
        <w:jc w:val="both"/>
        <w:rPr>
          <w:rFonts w:eastAsia="Calibri" w:cs="Arial"/>
          <w:color w:val="auto"/>
          <w:szCs w:val="20"/>
        </w:rPr>
      </w:pPr>
      <w:r w:rsidRPr="007B6E20">
        <w:rPr>
          <w:rFonts w:eastAsia="Calibri" w:cs="Arial"/>
          <w:color w:val="auto"/>
          <w:szCs w:val="20"/>
        </w:rPr>
        <w:t xml:space="preserve">- preparation for permanent inclusion into the system of scientific and didactic exchange between the UR and partner universities (by using student mobility to get acquainted with the conditions of studying in Poland and employee mobility to prepare joint research and didactic projects); </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 xml:space="preserve">It is the university's expectation that students who return to their home university will find the mobility project valuable and worth recommending to other students, while encouraging them to develop in the future an international career that will promote proper relations between their country and Poland.   </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 of Rzeszów envisages the following stages in the implementation of objectives related to activities under the Erasmus+ programme:</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I. Increasing the number of students participating in the programme:</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1 Recruitment (March) and mobility of UR students from all fields of study to partner universities for semester or annual studies - about 100 students / 1 academic year – September - July</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2. Recruitment (March) and mobility of students and graduates of the UR from all fields of study to partner institutions for training - about 100 students / 1 academic year – July - September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II. Increasing the number of outgoing staff participating in the programme:</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1. Recruitment (September) and mobility of UR staff from all fields of knowledge to partner universities to conduct teaching activities - approx. 150 employees / 1 academic year - November - September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2 Recruitment (September) and mobility of UR staff from all fields of knowledge to partner universities / institutions for training - about 200 employees / 1 academic year - November - September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III. Increasing the number of incoming students:</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1. preparing the offer of didactic classes conducted in English in all fields of study - January/February each year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2. accepting nominations and documents of students from partner universities - May/June, October/November each year - 200 students / 1 academic year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3. implementation of studies or practice by foreign students - October-June</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IV. Increase in the number of incoming staff for teaching and training purposes - October - September - 200 persons/1 academic year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V. Increasing the participation of the UR in the implementation of projects as a coordinator and partner:</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1. application and implementation of KA2 and KA3 projects by UR Colleges - each year, according to the announced competitions.</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t>2. acquiring new partner universities and expanding cooperation with existing partners.</w:t>
      </w:r>
    </w:p>
    <w:p w:rsidR="005B2568" w:rsidRPr="007B6E20" w:rsidRDefault="005B2568" w:rsidP="005B2568">
      <w:pPr>
        <w:spacing w:after="0"/>
        <w:jc w:val="both"/>
        <w:rPr>
          <w:rFonts w:eastAsia="Calibri" w:cs="Arial"/>
          <w:color w:val="auto"/>
          <w:szCs w:val="20"/>
        </w:rPr>
      </w:pPr>
      <w:r w:rsidRPr="007B6E20">
        <w:rPr>
          <w:rFonts w:eastAsia="Calibri" w:cs="Arial"/>
          <w:color w:val="auto"/>
          <w:szCs w:val="20"/>
        </w:rPr>
        <w:lastRenderedPageBreak/>
        <w:t>3. establishing partnership networks with universities from the programme and partner countries - throughout the programme period</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Each mobility implemented through participation in the programme will take place on the basis of an inter-institutional agreement signed by the Rector's representative and a person representing the partner university. This will guarantee high quality of project implementation. The agreements will contain information about the obligations of each university before, during and after the mobility of the participants. There will also be information concerning the submission of applications, offered classes, the evaluation system used in the partner university, accommodation or financial rules of mobility, model individual agreements. The high quality of the programme implementation will also be ensured by transparent rules of recruiting students and employees for the trip to the partner university. The course catalogue will be published and updated on the website in order to ensure transparency of information for all interested parties and enable students to make appropriate choices relating to the curriculum,</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 xml:space="preserve">The UR will ensure that the participants in the mobility are properly prepared to go to a foreign university, including language preparation to achieve the appropriate level of proficiency. Each learning mobility of students and staff will be implemented on the basis of Learning Agreement and Staff Mobility Agreement, agreed and signed by the UR, the host institution and the mobility participant. </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UR will ensure equal treatment of outgoing and incoming students and staff, all participants will be provided with assistance related to obtaining a visa, if required, insurance, preparation of documents or settlement of mobility. The University will make every effort to integrate the incoming mobility participants into the daily life of the university and to integrate them into the local academic community. Each participant will be offered appropriate advice and support, including language and cultural support. UR offers its incoming students a year-long Polish language course. The University will provide accommodation for all incoming students and staff. The UR also undertakes to provide incoming mobility participants and their home institutions with timely and accurate certification of their achievements.</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 will ensure that all student activities listed in the study/training agreements are recognised as part of the curriculum leading to the home university diploma and support the reintegration of returning mobility participants. The UR will also recognise the teaching and training activities undertaken by employees during the mobility period on the basis of the agreement.</w:t>
      </w:r>
    </w:p>
    <w:p w:rsidR="005B2568" w:rsidRPr="007B6E20" w:rsidRDefault="005B2568" w:rsidP="005B2568">
      <w:pPr>
        <w:spacing w:before="120" w:after="120"/>
        <w:ind w:right="4"/>
        <w:jc w:val="both"/>
        <w:rPr>
          <w:rFonts w:eastAsia="Calibri" w:cs="Arial"/>
          <w:color w:val="auto"/>
          <w:szCs w:val="20"/>
        </w:rPr>
      </w:pPr>
      <w:r w:rsidRPr="007B6E20">
        <w:rPr>
          <w:rFonts w:eastAsia="Calibri" w:cs="Arial"/>
          <w:color w:val="auto"/>
          <w:szCs w:val="20"/>
        </w:rPr>
        <w:t>The University will ensure that, when participating in cooperation projects, the cooperation undertaken leads to sustainable results for the benefit of all partners, that adequate support is provided to participating staff and students, that project results are used to ensure the greatest possible impact on individual participants and institutions. The University will promote the activities and results of the Programme and enable the use of the experience gained for the benefit of institutions, students and employees, as well as support mutual exchange of knowledge and experience within the broad academic community.</w:t>
      </w:r>
    </w:p>
    <w:p w:rsidR="005B2568" w:rsidRPr="007B6E20" w:rsidRDefault="005B2568" w:rsidP="005B2568">
      <w:pPr>
        <w:rPr>
          <w:szCs w:val="20"/>
        </w:rPr>
      </w:pPr>
      <w:r w:rsidRPr="007B6E20">
        <w:rPr>
          <w:rFonts w:eastAsia="Calibri" w:cs="Arial"/>
          <w:color w:val="auto"/>
          <w:szCs w:val="20"/>
        </w:rPr>
        <w:t>Monitoring and evaluation of the programme implementation will be carried out on an ongoing basis by all the university staff involved, starting with the university coordinator, through field coordinators, who will take care of the students, the staff of the International Relations Office and financial office, who will ensure proper settlement of the project, to the Rector's plenipotentiary who will accept each expense, as well as the participant selection protocols and reports.</w:t>
      </w:r>
    </w:p>
    <w:sectPr w:rsidR="005B2568" w:rsidRPr="007B6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68"/>
    <w:rsid w:val="005B2568"/>
    <w:rsid w:val="007A5BB0"/>
    <w:rsid w:val="007B6E20"/>
    <w:rsid w:val="0090586E"/>
    <w:rsid w:val="00F12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5F851-F6F7-4124-9A82-C7F31C96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2568"/>
    <w:pPr>
      <w:spacing w:after="200" w:line="240" w:lineRule="auto"/>
    </w:pPr>
    <w:rPr>
      <w:rFonts w:ascii="Arial" w:eastAsia="Times New Roman" w:hAnsi="Arial" w:cs="Times New Roman"/>
      <w:color w:val="595959"/>
      <w:sz w:val="20"/>
      <w:szCs w:val="24"/>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2636</Words>
  <Characters>15816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Lucy</cp:lastModifiedBy>
  <cp:revision>3</cp:revision>
  <dcterms:created xsi:type="dcterms:W3CDTF">2020-05-18T09:35:00Z</dcterms:created>
  <dcterms:modified xsi:type="dcterms:W3CDTF">2020-05-18T09:45:00Z</dcterms:modified>
</cp:coreProperties>
</file>