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65B0701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 xml:space="preserve">2 do Zarządzenia nr </w:t>
      </w:r>
      <w:r w:rsidR="007300A1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7300A1">
        <w:rPr>
          <w:rFonts w:ascii="Corbel" w:hAnsi="Corbel"/>
          <w:sz w:val="16"/>
          <w:szCs w:val="16"/>
        </w:rPr>
        <w:t xml:space="preserve"> 22 kwietnia 2025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039">
    <w:abstractNumId w:val="0"/>
  </w:num>
  <w:num w:numId="2" w16cid:durableId="19662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221800"/>
    <w:rsid w:val="00390000"/>
    <w:rsid w:val="003A04F1"/>
    <w:rsid w:val="003D5251"/>
    <w:rsid w:val="004D43CA"/>
    <w:rsid w:val="005249D8"/>
    <w:rsid w:val="005A0286"/>
    <w:rsid w:val="006944F6"/>
    <w:rsid w:val="007300A1"/>
    <w:rsid w:val="00A45158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 Rektora Uniwersytetu Rzeszowskiego z dnia ……. 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Gołąb</cp:lastModifiedBy>
  <cp:revision>2</cp:revision>
  <dcterms:created xsi:type="dcterms:W3CDTF">2025-09-25T08:21:00Z</dcterms:created>
  <dcterms:modified xsi:type="dcterms:W3CDTF">2025-09-25T08:21:00Z</dcterms:modified>
</cp:coreProperties>
</file>