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0830" w14:textId="77777777" w:rsidR="006822D3" w:rsidRDefault="006822D3" w:rsidP="006822D3">
      <w:pPr>
        <w:spacing w:after="0" w:line="360" w:lineRule="auto"/>
        <w:jc w:val="center"/>
        <w:rPr>
          <w:rFonts w:ascii="Corbel" w:eastAsiaTheme="minorHAnsi" w:hAnsi="Corbel"/>
          <w:b/>
          <w:smallCaps/>
          <w:sz w:val="24"/>
          <w:szCs w:val="24"/>
        </w:rPr>
      </w:pPr>
      <w:bookmarkStart w:id="0" w:name="_Hlk55408788"/>
      <w:r>
        <w:rPr>
          <w:rFonts w:ascii="Corbel" w:hAnsi="Corbel"/>
          <w:b/>
          <w:smallCaps/>
          <w:sz w:val="24"/>
          <w:szCs w:val="24"/>
        </w:rPr>
        <w:t>SYLABUS</w:t>
      </w:r>
    </w:p>
    <w:p w14:paraId="4D75DF7F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b/>
          <w:smallCaps/>
          <w:sz w:val="24"/>
          <w:szCs w:val="24"/>
          <w:lang w:val="de-DE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 xml:space="preserve"> 2022-2025</w:t>
      </w:r>
    </w:p>
    <w:p w14:paraId="3E0BDE9B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>(skrajne daty</w:t>
      </w:r>
      <w:r>
        <w:rPr>
          <w:rFonts w:ascii="Corbel" w:hAnsi="Corbel"/>
          <w:sz w:val="24"/>
          <w:szCs w:val="24"/>
        </w:rPr>
        <w:t>)</w:t>
      </w:r>
    </w:p>
    <w:p w14:paraId="6867C77C" w14:textId="77777777" w:rsidR="006822D3" w:rsidRDefault="006822D3" w:rsidP="006822D3">
      <w:pPr>
        <w:spacing w:after="0"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Rok akademicki   2024/2025</w:t>
      </w:r>
    </w:p>
    <w:bookmarkEnd w:id="0"/>
    <w:p w14:paraId="57073B54" w14:textId="24262354" w:rsidR="0085747A" w:rsidRPr="005F04AE" w:rsidRDefault="00445970" w:rsidP="005F04AE">
      <w:pPr>
        <w:spacing w:line="240" w:lineRule="auto"/>
        <w:jc w:val="right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</w:p>
    <w:p w14:paraId="4B7BEBCB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E1CFF" w:rsidRPr="009C54AE" w14:paraId="1594B21D" w14:textId="77777777" w:rsidTr="00B819C8">
        <w:tc>
          <w:tcPr>
            <w:tcW w:w="2694" w:type="dxa"/>
            <w:vAlign w:val="center"/>
          </w:tcPr>
          <w:p w14:paraId="6C11A24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B8AC42B" w14:textId="5A30B685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Praktyka zawodowa</w:t>
            </w:r>
          </w:p>
        </w:tc>
      </w:tr>
      <w:tr w:rsidR="00EE1CFF" w:rsidRPr="009C54AE" w14:paraId="7FB41BDD" w14:textId="77777777" w:rsidTr="00B819C8">
        <w:tc>
          <w:tcPr>
            <w:tcW w:w="2694" w:type="dxa"/>
            <w:vAlign w:val="center"/>
          </w:tcPr>
          <w:p w14:paraId="0481CC32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02833C7C" w14:textId="19D6FB70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-</w:t>
            </w:r>
          </w:p>
        </w:tc>
      </w:tr>
      <w:tr w:rsidR="00EE1CFF" w:rsidRPr="009C54AE" w14:paraId="7DD85E41" w14:textId="77777777" w:rsidTr="00B819C8">
        <w:tc>
          <w:tcPr>
            <w:tcW w:w="2694" w:type="dxa"/>
            <w:vAlign w:val="center"/>
          </w:tcPr>
          <w:p w14:paraId="3B9DDDAE" w14:textId="77777777" w:rsidR="00EE1CFF" w:rsidRPr="009C54AE" w:rsidRDefault="00EE1CFF" w:rsidP="00EE1CFF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24E3873" w14:textId="6778B979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Kolegium Nauk Humanistycznych </w:t>
            </w:r>
            <w:proofErr w:type="gramStart"/>
            <w:r w:rsidRPr="007C6007">
              <w:rPr>
                <w:rFonts w:ascii="Corbel" w:hAnsi="Corbel"/>
                <w:b w:val="0"/>
                <w:sz w:val="24"/>
                <w:szCs w:val="24"/>
              </w:rPr>
              <w:t>/  Instytut</w:t>
            </w:r>
            <w:proofErr w:type="gramEnd"/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 Historii</w:t>
            </w:r>
          </w:p>
        </w:tc>
      </w:tr>
      <w:tr w:rsidR="00EE1CFF" w:rsidRPr="009C54AE" w14:paraId="7E2B7610" w14:textId="77777777" w:rsidTr="00B819C8">
        <w:tc>
          <w:tcPr>
            <w:tcW w:w="2694" w:type="dxa"/>
            <w:vAlign w:val="center"/>
          </w:tcPr>
          <w:p w14:paraId="70A4D294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E2F786A" w14:textId="1D70433B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Zakład Historii XIX wieku; Pracownia </w:t>
            </w:r>
            <w:proofErr w:type="gramStart"/>
            <w:r w:rsidRPr="007C6007">
              <w:rPr>
                <w:rFonts w:ascii="Corbel" w:hAnsi="Corbel"/>
                <w:b w:val="0"/>
                <w:sz w:val="24"/>
                <w:szCs w:val="24"/>
              </w:rPr>
              <w:t>Archiwistyki  i</w:t>
            </w:r>
            <w:proofErr w:type="gramEnd"/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 Nauk Pomocniczych Historii</w:t>
            </w:r>
          </w:p>
        </w:tc>
      </w:tr>
      <w:tr w:rsidR="00EE1CFF" w:rsidRPr="009C54AE" w14:paraId="12B4AE59" w14:textId="77777777" w:rsidTr="00B819C8">
        <w:tc>
          <w:tcPr>
            <w:tcW w:w="2694" w:type="dxa"/>
            <w:vAlign w:val="center"/>
          </w:tcPr>
          <w:p w14:paraId="645D31E1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64F7E7F" w14:textId="76CFF3F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Historia</w:t>
            </w:r>
          </w:p>
        </w:tc>
      </w:tr>
      <w:tr w:rsidR="00EE1CFF" w:rsidRPr="009C54AE" w14:paraId="1A5474B9" w14:textId="77777777" w:rsidTr="00B819C8">
        <w:tc>
          <w:tcPr>
            <w:tcW w:w="2694" w:type="dxa"/>
            <w:vAlign w:val="center"/>
          </w:tcPr>
          <w:p w14:paraId="38914880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8972ADF" w14:textId="469A0A0F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Studia I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 stopnia</w:t>
            </w:r>
          </w:p>
        </w:tc>
      </w:tr>
      <w:tr w:rsidR="00EE1CFF" w:rsidRPr="009C54AE" w14:paraId="22B85CCA" w14:textId="77777777" w:rsidTr="00B819C8">
        <w:tc>
          <w:tcPr>
            <w:tcW w:w="2694" w:type="dxa"/>
            <w:vAlign w:val="center"/>
          </w:tcPr>
          <w:p w14:paraId="350E8A2A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09D74680" w14:textId="02F6A18B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C6007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EE1CFF" w:rsidRPr="009C54AE" w14:paraId="5949AE28" w14:textId="77777777" w:rsidTr="00B819C8">
        <w:tc>
          <w:tcPr>
            <w:tcW w:w="2694" w:type="dxa"/>
            <w:vAlign w:val="center"/>
          </w:tcPr>
          <w:p w14:paraId="15CC8561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225A577" w14:textId="4AA00DE3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EE1CFF" w:rsidRPr="009C54AE" w14:paraId="4C8C5225" w14:textId="77777777" w:rsidTr="00B819C8">
        <w:tc>
          <w:tcPr>
            <w:tcW w:w="2694" w:type="dxa"/>
            <w:vAlign w:val="center"/>
          </w:tcPr>
          <w:p w14:paraId="7AAB0BE5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EF44874" w14:textId="3BAF13DE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sem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. 2;</w:t>
            </w:r>
          </w:p>
        </w:tc>
      </w:tr>
      <w:tr w:rsidR="00EE1CFF" w:rsidRPr="009C54AE" w14:paraId="1DF5B73F" w14:textId="77777777" w:rsidTr="00B819C8">
        <w:tc>
          <w:tcPr>
            <w:tcW w:w="2694" w:type="dxa"/>
            <w:vAlign w:val="center"/>
          </w:tcPr>
          <w:p w14:paraId="3E3844A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FADE9F9" w14:textId="66A6995E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Specjalnościowy - </w:t>
            </w:r>
            <w:proofErr w:type="gramStart"/>
            <w:r w:rsidRPr="007C6007">
              <w:rPr>
                <w:rFonts w:ascii="Corbel" w:hAnsi="Corbel"/>
                <w:b w:val="0"/>
                <w:sz w:val="24"/>
                <w:szCs w:val="24"/>
              </w:rPr>
              <w:t>specjalność  archiwistyka</w:t>
            </w:r>
            <w:proofErr w:type="gramEnd"/>
          </w:p>
        </w:tc>
      </w:tr>
      <w:tr w:rsidR="00EE1CFF" w:rsidRPr="009C54AE" w14:paraId="3EE116FF" w14:textId="77777777" w:rsidTr="00B819C8">
        <w:tc>
          <w:tcPr>
            <w:tcW w:w="2694" w:type="dxa"/>
            <w:vAlign w:val="center"/>
          </w:tcPr>
          <w:p w14:paraId="7683B1CB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548A4A5" w14:textId="20569CF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Język polski</w:t>
            </w:r>
          </w:p>
        </w:tc>
      </w:tr>
      <w:tr w:rsidR="00EE1CFF" w:rsidRPr="009C54AE" w14:paraId="3EB91516" w14:textId="77777777" w:rsidTr="00B819C8">
        <w:tc>
          <w:tcPr>
            <w:tcW w:w="2694" w:type="dxa"/>
            <w:vAlign w:val="center"/>
          </w:tcPr>
          <w:p w14:paraId="5C3C124C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796C966" w14:textId="35D08633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>dr hab. prof. UR Szczepan Kozak</w:t>
            </w:r>
          </w:p>
        </w:tc>
      </w:tr>
      <w:tr w:rsidR="00EE1CFF" w:rsidRPr="009C54AE" w14:paraId="18E2482E" w14:textId="77777777" w:rsidTr="00B819C8">
        <w:tc>
          <w:tcPr>
            <w:tcW w:w="2694" w:type="dxa"/>
            <w:vAlign w:val="center"/>
          </w:tcPr>
          <w:p w14:paraId="5D6ACE53" w14:textId="77777777" w:rsidR="00EE1CFF" w:rsidRPr="009C54AE" w:rsidRDefault="00EE1CFF" w:rsidP="00EE1CF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57A1E1E" w14:textId="77777777" w:rsidR="00EE1CFF" w:rsidRPr="009C54AE" w:rsidRDefault="00EE1CFF" w:rsidP="00EE1CF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3BF7DA0A" w14:textId="77777777"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proofErr w:type="spellStart"/>
      <w:proofErr w:type="gramStart"/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b w:val="0"/>
          <w:i/>
          <w:sz w:val="24"/>
          <w:szCs w:val="24"/>
        </w:rPr>
        <w:t>zgodnie</w:t>
      </w:r>
      <w:proofErr w:type="spellEnd"/>
      <w:proofErr w:type="gramEnd"/>
      <w:r w:rsidRPr="009C54AE">
        <w:rPr>
          <w:rFonts w:ascii="Corbel" w:hAnsi="Corbel"/>
          <w:b w:val="0"/>
          <w:i/>
          <w:sz w:val="24"/>
          <w:szCs w:val="24"/>
        </w:rPr>
        <w:t xml:space="preserve">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14:paraId="2E74767E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44F296D7" w14:textId="77777777"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991927E" w14:textId="77777777"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9C54AE" w14:paraId="2C6FF389" w14:textId="77777777" w:rsidTr="00BB2F0E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430" w14:textId="77777777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14:paraId="354C4C2A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C238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CBD1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D2D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C20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A1A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0E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35BF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B13D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444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D729FB" w14:paraId="21E50A55" w14:textId="77777777" w:rsidTr="00BB2F0E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B83" w14:textId="77777777" w:rsidR="00015B8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2</w:t>
            </w:r>
          </w:p>
          <w:p w14:paraId="5DDE9666" w14:textId="10829916" w:rsidR="00EE1CFF" w:rsidRPr="00D729FB" w:rsidRDefault="00EE1CF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(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zal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 xml:space="preserve">. w </w:t>
            </w:r>
            <w:proofErr w:type="spellStart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sem</w:t>
            </w:r>
            <w:proofErr w:type="spellEnd"/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 xml:space="preserve">. </w:t>
            </w:r>
            <w:r w:rsidR="00BB2F0E">
              <w:rPr>
                <w:rFonts w:ascii="Corbel" w:hAnsi="Corbel"/>
                <w:b/>
                <w:bCs/>
                <w:sz w:val="24"/>
                <w:szCs w:val="24"/>
              </w:rPr>
              <w:t>3</w:t>
            </w:r>
            <w:r w:rsidRPr="00D729FB">
              <w:rPr>
                <w:rFonts w:ascii="Corbel" w:hAnsi="Corbe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9C5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7EE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4560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B65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1B29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F2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01E3" w14:textId="7F35EAF2" w:rsidR="00015B8F" w:rsidRPr="00D729FB" w:rsidRDefault="00BB2F0E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9</w:t>
            </w:r>
            <w:r w:rsidR="00EE1CFF" w:rsidRPr="00D729FB">
              <w:rPr>
                <w:rFonts w:ascii="Corbel" w:hAnsi="Corbe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DAA" w14:textId="77777777" w:rsidR="00015B8F" w:rsidRPr="00D729FB" w:rsidRDefault="00015B8F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153" w14:textId="5EAEEC3A" w:rsidR="00015B8F" w:rsidRPr="00D729FB" w:rsidRDefault="00BB2F0E" w:rsidP="009C54AE">
            <w:pPr>
              <w:pStyle w:val="centralniewrubryce"/>
              <w:spacing w:before="0" w:after="0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5</w:t>
            </w:r>
          </w:p>
        </w:tc>
      </w:tr>
    </w:tbl>
    <w:p w14:paraId="08954882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20B4CCF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668E9A22" w14:textId="77777777"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14:paraId="07BBEAA3" w14:textId="56FF019A" w:rsidR="0085747A" w:rsidRPr="00EE1CFF" w:rsidRDefault="00EE1CFF" w:rsidP="00F83B28">
      <w:pPr>
        <w:pStyle w:val="Punktygwne"/>
        <w:spacing w:before="0" w:after="0"/>
        <w:ind w:left="709"/>
        <w:rPr>
          <w:rFonts w:ascii="Corbel" w:hAnsi="Corbel"/>
          <w:bCs/>
          <w:smallCaps w:val="0"/>
          <w:szCs w:val="24"/>
          <w:u w:val="single"/>
        </w:rPr>
      </w:pPr>
      <w:r w:rsidRPr="00EE1CFF">
        <w:rPr>
          <w:rFonts w:ascii="MS Gothic" w:eastAsia="MS Gothic" w:hAnsi="MS Gothic" w:cs="MS Gothic" w:hint="eastAsia"/>
          <w:bCs/>
          <w:szCs w:val="24"/>
          <w:u w:val="single"/>
        </w:rPr>
        <w:t>x</w:t>
      </w:r>
      <w:r w:rsidR="0085747A" w:rsidRPr="00EE1CFF">
        <w:rPr>
          <w:rFonts w:ascii="Corbel" w:hAnsi="Corbel"/>
          <w:bCs/>
          <w:smallCaps w:val="0"/>
          <w:szCs w:val="24"/>
          <w:u w:val="single"/>
        </w:rPr>
        <w:t xml:space="preserve"> zajęcia w formie tradycyjnej </w:t>
      </w:r>
    </w:p>
    <w:p w14:paraId="4F25325A" w14:textId="77777777"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0976F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324E9FF" w14:textId="77777777"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</w:t>
      </w:r>
      <w:proofErr w:type="gramStart"/>
      <w:r w:rsidR="00445970">
        <w:rPr>
          <w:rFonts w:ascii="Corbel" w:hAnsi="Corbel"/>
          <w:smallCaps w:val="0"/>
          <w:szCs w:val="24"/>
        </w:rPr>
        <w:t xml:space="preserve">przedmiotu </w:t>
      </w:r>
      <w:r w:rsidRPr="009C54AE">
        <w:rPr>
          <w:rFonts w:ascii="Corbel" w:hAnsi="Corbel"/>
          <w:smallCaps w:val="0"/>
          <w:szCs w:val="24"/>
        </w:rPr>
        <w:t xml:space="preserve"> (</w:t>
      </w:r>
      <w:proofErr w:type="gramEnd"/>
      <w:r w:rsidRPr="009C54AE">
        <w:rPr>
          <w:rFonts w:ascii="Corbel" w:hAnsi="Corbel"/>
          <w:smallCaps w:val="0"/>
          <w:szCs w:val="24"/>
        </w:rPr>
        <w:t xml:space="preserve">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7A31AB6F" w14:textId="215D0486" w:rsidR="009C54AE" w:rsidRPr="00EE1CFF" w:rsidRDefault="00EE1CFF" w:rsidP="00EE1CFF">
      <w:pPr>
        <w:pStyle w:val="Punktygwne"/>
        <w:spacing w:before="0" w:after="0"/>
        <w:ind w:firstLine="708"/>
        <w:rPr>
          <w:rFonts w:ascii="Corbel" w:hAnsi="Corbel"/>
          <w:bCs/>
          <w:szCs w:val="24"/>
          <w:u w:val="single"/>
        </w:rPr>
      </w:pPr>
      <w:r w:rsidRPr="00EE1CFF">
        <w:rPr>
          <w:rFonts w:ascii="Corbel" w:hAnsi="Corbel"/>
          <w:bCs/>
          <w:smallCaps w:val="0"/>
          <w:szCs w:val="24"/>
          <w:u w:val="single"/>
        </w:rPr>
        <w:t>zaliczenie z oceną</w:t>
      </w:r>
    </w:p>
    <w:p w14:paraId="5E8AAC52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901AE51" w14:textId="77777777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0B897C" w14:textId="77777777" w:rsidTr="00745302">
        <w:tc>
          <w:tcPr>
            <w:tcW w:w="9670" w:type="dxa"/>
          </w:tcPr>
          <w:p w14:paraId="46FCD1DB" w14:textId="04987F61" w:rsidR="0085747A" w:rsidRPr="009C54AE" w:rsidRDefault="00EE1CFF" w:rsidP="00EE1CFF">
            <w:pPr>
              <w:jc w:val="both"/>
              <w:rPr>
                <w:rFonts w:ascii="Corbel" w:hAnsi="Corbel"/>
                <w:b/>
                <w:smallCaps/>
                <w:color w:val="000000"/>
                <w:szCs w:val="24"/>
              </w:rPr>
            </w:pPr>
            <w:r w:rsidRPr="007C6007">
              <w:lastRenderedPageBreak/>
              <w:t>Od studentów wymaga się zaangażowania, sumienności w wykonywaniu powierzonych obowiązków, rzetelności i uczciwości, a także przestrzegania prawa w zakresie narodowego zasobu archiwalnego, ochrony danych osobowych i zarządzania dokumentacją.</w:t>
            </w:r>
          </w:p>
        </w:tc>
      </w:tr>
    </w:tbl>
    <w:p w14:paraId="11A64C77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3D032CB" w14:textId="77777777"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A84C85">
        <w:rPr>
          <w:rFonts w:ascii="Corbel" w:hAnsi="Corbel"/>
          <w:szCs w:val="24"/>
        </w:rPr>
        <w:t xml:space="preserve">cele, efekty uczenia </w:t>
      </w:r>
      <w:proofErr w:type="gramStart"/>
      <w:r w:rsidR="00A84C85">
        <w:rPr>
          <w:rFonts w:ascii="Corbel" w:hAnsi="Corbel"/>
          <w:szCs w:val="24"/>
        </w:rPr>
        <w:t>się</w:t>
      </w:r>
      <w:r w:rsidR="0085747A" w:rsidRPr="00C05F44">
        <w:rPr>
          <w:rFonts w:ascii="Corbel" w:hAnsi="Corbel"/>
          <w:szCs w:val="24"/>
        </w:rPr>
        <w:t xml:space="preserve"> ,</w:t>
      </w:r>
      <w:proofErr w:type="gramEnd"/>
      <w:r w:rsidR="0085747A" w:rsidRPr="00C05F44">
        <w:rPr>
          <w:rFonts w:ascii="Corbel" w:hAnsi="Corbel"/>
          <w:szCs w:val="24"/>
        </w:rPr>
        <w:t xml:space="preserve"> treści Programowe i stosowane metody Dydaktyczne</w:t>
      </w:r>
    </w:p>
    <w:p w14:paraId="55396D1D" w14:textId="77777777"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71BC36F" w14:textId="77777777"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14:paraId="1F254142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EE1CFF" w:rsidRPr="009C54AE" w14:paraId="0A3FCB1D" w14:textId="77777777" w:rsidTr="00EE1CFF">
        <w:tc>
          <w:tcPr>
            <w:tcW w:w="851" w:type="dxa"/>
            <w:vAlign w:val="center"/>
          </w:tcPr>
          <w:p w14:paraId="734542D6" w14:textId="77777777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7FC7AB6" w14:textId="6E56FF53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Zdobycie kompetencji w zakresie 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opracowywania dokumentacji</w:t>
            </w:r>
            <w:r w:rsidRPr="007C6007">
              <w:rPr>
                <w:rFonts w:ascii="Corbel" w:hAnsi="Corbel"/>
                <w:b w:val="0"/>
                <w:sz w:val="24"/>
                <w:szCs w:val="24"/>
              </w:rPr>
              <w:t>, nauka samodzielności i analiza wiedzy zdobytej na uczelni poprzez jej praktyczne wykorzystanie.</w:t>
            </w:r>
          </w:p>
        </w:tc>
      </w:tr>
      <w:tr w:rsidR="00EE1CFF" w:rsidRPr="009C54AE" w14:paraId="551582D6" w14:textId="77777777" w:rsidTr="00EE1CFF">
        <w:tc>
          <w:tcPr>
            <w:tcW w:w="851" w:type="dxa"/>
            <w:vAlign w:val="center"/>
          </w:tcPr>
          <w:p w14:paraId="4C5FC88A" w14:textId="4283ADBF" w:rsidR="00EE1CFF" w:rsidRPr="009C54AE" w:rsidRDefault="00EE1CFF" w:rsidP="00EE1CFF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C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8819" w:type="dxa"/>
            <w:vAlign w:val="center"/>
          </w:tcPr>
          <w:p w14:paraId="0266EABE" w14:textId="79ECE8DE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Zapoznanie z działalnością programową 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archiwum o zasobie historycznym</w:t>
            </w: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. </w:t>
            </w:r>
          </w:p>
        </w:tc>
      </w:tr>
      <w:tr w:rsidR="00EE1CFF" w:rsidRPr="009C54AE" w14:paraId="54FC7ADE" w14:textId="77777777" w:rsidTr="00EE1CFF">
        <w:tc>
          <w:tcPr>
            <w:tcW w:w="851" w:type="dxa"/>
            <w:vAlign w:val="center"/>
          </w:tcPr>
          <w:p w14:paraId="354933F8" w14:textId="23079A74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>C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0B09E0B6" w14:textId="32B09967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Zapoznanie studentów z 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poszczególnymi etapami pracy z zasobem archiwalnym</w:t>
            </w:r>
          </w:p>
        </w:tc>
      </w:tr>
      <w:tr w:rsidR="00EE1CFF" w:rsidRPr="009C54AE" w14:paraId="7B20A016" w14:textId="77777777" w:rsidTr="00EE1CFF">
        <w:tc>
          <w:tcPr>
            <w:tcW w:w="851" w:type="dxa"/>
            <w:vAlign w:val="center"/>
          </w:tcPr>
          <w:p w14:paraId="0C75464F" w14:textId="16C7EEC1" w:rsidR="00EE1CFF" w:rsidRPr="009C54AE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0A16E9DE" w14:textId="6099819D" w:rsidR="00EE1CFF" w:rsidRPr="007C6007" w:rsidRDefault="00EE1CFF" w:rsidP="00EE1CFF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Czynne włączanie się w prace 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archiwum o zasobie historycznym</w:t>
            </w:r>
            <w:r w:rsidRPr="007C6007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BB2F0E">
              <w:rPr>
                <w:rFonts w:ascii="Corbel" w:hAnsi="Corbel"/>
                <w:b w:val="0"/>
                <w:sz w:val="24"/>
                <w:szCs w:val="24"/>
              </w:rPr>
              <w:t>na różnych stanowiskach</w:t>
            </w:r>
          </w:p>
        </w:tc>
      </w:tr>
    </w:tbl>
    <w:p w14:paraId="75028670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7CEC7730" w14:textId="77777777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</w:p>
    <w:p w14:paraId="16A55A0F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9C54AE" w14:paraId="0A13A949" w14:textId="77777777" w:rsidTr="0071620A">
        <w:tc>
          <w:tcPr>
            <w:tcW w:w="1701" w:type="dxa"/>
            <w:vAlign w:val="center"/>
          </w:tcPr>
          <w:p w14:paraId="607CC165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D1438A1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7BCD3268" w14:textId="77777777"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proofErr w:type="gram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efektów  kierunkowych</w:t>
            </w:r>
            <w:proofErr w:type="gram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14:paraId="11D386B4" w14:textId="77777777" w:rsidTr="005E6E85">
        <w:tc>
          <w:tcPr>
            <w:tcW w:w="1701" w:type="dxa"/>
          </w:tcPr>
          <w:p w14:paraId="2F51FF68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77C000DC" w14:textId="087FB869" w:rsidR="0085747A" w:rsidRPr="00C70059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70059"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 xml:space="preserve">zna w zaawansowanym stopniu zagadnienia związane z </w:t>
            </w:r>
            <w:r w:rsidR="00BB2F0E"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>opracowywaniem historycznego</w:t>
            </w:r>
            <w:r w:rsidRPr="00C70059">
              <w:rPr>
                <w:rFonts w:ascii="Corbel" w:eastAsia="Segoe UI Emoji" w:hAnsi="Corbel" w:cs="Segoe UI Emoji"/>
                <w:b w:val="0"/>
                <w:smallCaps w:val="0"/>
                <w:szCs w:val="24"/>
              </w:rPr>
              <w:t xml:space="preserve"> zasobu archiwalnego</w:t>
            </w:r>
          </w:p>
        </w:tc>
        <w:tc>
          <w:tcPr>
            <w:tcW w:w="1873" w:type="dxa"/>
          </w:tcPr>
          <w:p w14:paraId="1BEDEE16" w14:textId="544F3C93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C70059" w:rsidRPr="009C54AE" w14:paraId="365E221B" w14:textId="77777777" w:rsidTr="005E6E85">
        <w:tc>
          <w:tcPr>
            <w:tcW w:w="1701" w:type="dxa"/>
          </w:tcPr>
          <w:p w14:paraId="2A213B4E" w14:textId="1C91EE2E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57ECEB89" w14:textId="1F4EA7CD" w:rsidR="00C70059" w:rsidRPr="009C54AE" w:rsidRDefault="00C70059" w:rsidP="00C7005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zasady współpracy ze środowiskiem lokalnym w dziedzinie </w:t>
            </w:r>
            <w:r w:rsidR="00BB2F0E">
              <w:rPr>
                <w:rFonts w:ascii="Corbel" w:hAnsi="Corbel"/>
                <w:b w:val="0"/>
                <w:smallCaps w:val="0"/>
                <w:szCs w:val="24"/>
              </w:rPr>
              <w:t>popularyzacji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zasobu archiwalnego </w:t>
            </w:r>
          </w:p>
        </w:tc>
        <w:tc>
          <w:tcPr>
            <w:tcW w:w="1873" w:type="dxa"/>
          </w:tcPr>
          <w:p w14:paraId="3714DC8F" w14:textId="7ED3BA46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</w:p>
        </w:tc>
      </w:tr>
      <w:tr w:rsidR="00C70059" w:rsidRPr="009C54AE" w14:paraId="45054C2E" w14:textId="77777777" w:rsidTr="005E6E85">
        <w:tc>
          <w:tcPr>
            <w:tcW w:w="1701" w:type="dxa"/>
          </w:tcPr>
          <w:p w14:paraId="2A16F5C7" w14:textId="622A0BD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6096" w:type="dxa"/>
          </w:tcPr>
          <w:p w14:paraId="4DDF935B" w14:textId="278834EC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samodzielnie zdobywa i wykorzystuje wiedzę z zakresu archiwistyki w pracy z </w:t>
            </w:r>
            <w:r w:rsidR="00BB2F0E">
              <w:rPr>
                <w:rFonts w:ascii="Corbel" w:hAnsi="Corbel"/>
                <w:b w:val="0"/>
                <w:smallCaps w:val="0"/>
                <w:szCs w:val="24"/>
              </w:rPr>
              <w:t>historycznym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zasobem archiwalnym</w:t>
            </w:r>
          </w:p>
        </w:tc>
        <w:tc>
          <w:tcPr>
            <w:tcW w:w="1873" w:type="dxa"/>
          </w:tcPr>
          <w:p w14:paraId="1524EF84" w14:textId="0216669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70059" w:rsidRPr="009C54AE" w14:paraId="02271F02" w14:textId="77777777" w:rsidTr="005E6E85">
        <w:tc>
          <w:tcPr>
            <w:tcW w:w="1701" w:type="dxa"/>
          </w:tcPr>
          <w:p w14:paraId="3ACD7483" w14:textId="79833E73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6096" w:type="dxa"/>
          </w:tcPr>
          <w:p w14:paraId="76FB8A72" w14:textId="573B0785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samodzielnie wykonuje zadania i właściwie dobiera metody w pracy z </w:t>
            </w:r>
            <w:r w:rsidR="00BB2F0E">
              <w:rPr>
                <w:rFonts w:ascii="Corbel" w:hAnsi="Corbel"/>
                <w:b w:val="0"/>
                <w:smallCaps w:val="0"/>
                <w:szCs w:val="24"/>
              </w:rPr>
              <w:t>historycznym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zasobem archiwalnym</w:t>
            </w:r>
          </w:p>
        </w:tc>
        <w:tc>
          <w:tcPr>
            <w:tcW w:w="1873" w:type="dxa"/>
          </w:tcPr>
          <w:p w14:paraId="2AFB34D8" w14:textId="0D245C1F" w:rsidR="00C70059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</w:tr>
      <w:tr w:rsidR="0085747A" w:rsidRPr="009C54AE" w14:paraId="61BEDC68" w14:textId="77777777" w:rsidTr="005E6E85">
        <w:tc>
          <w:tcPr>
            <w:tcW w:w="1701" w:type="dxa"/>
          </w:tcPr>
          <w:p w14:paraId="7AE37084" w14:textId="5B6CD200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 w:rsidR="00C70059"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6096" w:type="dxa"/>
          </w:tcPr>
          <w:p w14:paraId="026082F3" w14:textId="256336F3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planuje pracę indywidualną oraz współdziała w zespole</w:t>
            </w:r>
          </w:p>
        </w:tc>
        <w:tc>
          <w:tcPr>
            <w:tcW w:w="1873" w:type="dxa"/>
          </w:tcPr>
          <w:p w14:paraId="4B8C55A8" w14:textId="24089387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BB2F0E">
              <w:rPr>
                <w:rFonts w:ascii="Corbel" w:hAnsi="Corbel"/>
                <w:b w:val="0"/>
                <w:smallCaps w:val="0"/>
                <w:szCs w:val="24"/>
              </w:rPr>
              <w:t>8</w:t>
            </w:r>
          </w:p>
        </w:tc>
      </w:tr>
      <w:tr w:rsidR="0085747A" w:rsidRPr="009C54AE" w14:paraId="0E40AB80" w14:textId="77777777" w:rsidTr="005E6E85">
        <w:tc>
          <w:tcPr>
            <w:tcW w:w="1701" w:type="dxa"/>
          </w:tcPr>
          <w:p w14:paraId="721A7278" w14:textId="2ED575F4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C70059"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6096" w:type="dxa"/>
          </w:tcPr>
          <w:p w14:paraId="7BA66CFC" w14:textId="3EA441BB" w:rsidR="0085747A" w:rsidRPr="009C54AE" w:rsidRDefault="00C70059" w:rsidP="00C7005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jest gotów do zabezpieczania i ochrony </w:t>
            </w:r>
            <w:r w:rsidR="00BB2F0E">
              <w:rPr>
                <w:rFonts w:ascii="Corbel" w:hAnsi="Corbel"/>
                <w:b w:val="0"/>
                <w:smallCaps w:val="0"/>
                <w:szCs w:val="24"/>
              </w:rPr>
              <w:t>zasobu archiwalnego</w:t>
            </w:r>
          </w:p>
        </w:tc>
        <w:tc>
          <w:tcPr>
            <w:tcW w:w="1873" w:type="dxa"/>
          </w:tcPr>
          <w:p w14:paraId="3AB00871" w14:textId="52B064CE" w:rsidR="0085747A" w:rsidRPr="009C54AE" w:rsidRDefault="00C7005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</w:t>
            </w:r>
            <w:r w:rsidR="0099124B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</w:tr>
    </w:tbl>
    <w:p w14:paraId="6C233084" w14:textId="77777777" w:rsidR="00BB2F0E" w:rsidRDefault="00BB2F0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99A9D5" w14:textId="77777777" w:rsidR="00BB2F0E" w:rsidRPr="009C54AE" w:rsidRDefault="00BB2F0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385FBC3" w14:textId="77777777" w:rsidR="0085747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</w:p>
    <w:p w14:paraId="5B93E245" w14:textId="77777777" w:rsidR="00675843" w:rsidRPr="00D86C8D" w:rsidRDefault="00675843" w:rsidP="00D86C8D">
      <w:pPr>
        <w:spacing w:after="120" w:line="240" w:lineRule="auto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87B8365" w14:textId="77777777" w:rsidTr="00D86C8D">
        <w:tc>
          <w:tcPr>
            <w:tcW w:w="9520" w:type="dxa"/>
          </w:tcPr>
          <w:p w14:paraId="535C56D1" w14:textId="77777777" w:rsidR="0085747A" w:rsidRPr="00D86C8D" w:rsidRDefault="0085747A" w:rsidP="00D86C8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14:paraId="3B1DC25F" w14:textId="77777777" w:rsidTr="00D86C8D">
        <w:tc>
          <w:tcPr>
            <w:tcW w:w="9520" w:type="dxa"/>
          </w:tcPr>
          <w:p w14:paraId="556C69A5" w14:textId="11F1A571" w:rsidR="0085747A" w:rsidRPr="00D86C8D" w:rsidRDefault="00D86C8D" w:rsidP="00D86C8D">
            <w:pPr>
              <w:pStyle w:val="Akapitzlist"/>
              <w:spacing w:after="0" w:line="240" w:lineRule="auto"/>
              <w:ind w:left="6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>Zapoznanie się z regulaminem pracy i normatywami regulującymi pracę w archiwum o zasobie historycznym</w:t>
            </w:r>
          </w:p>
        </w:tc>
      </w:tr>
      <w:tr w:rsidR="0085747A" w:rsidRPr="009C54AE" w14:paraId="1A033BEA" w14:textId="77777777" w:rsidTr="00D86C8D">
        <w:tc>
          <w:tcPr>
            <w:tcW w:w="9520" w:type="dxa"/>
          </w:tcPr>
          <w:p w14:paraId="7FB691C5" w14:textId="6F71F8BE" w:rsidR="0085747A" w:rsidRPr="00D86C8D" w:rsidRDefault="00D86C8D" w:rsidP="00D86C8D">
            <w:pPr>
              <w:pStyle w:val="Akapitzlist"/>
              <w:spacing w:after="0" w:line="240" w:lineRule="auto"/>
              <w:ind w:left="6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>Zapoznanie się z organizacją i formami pracy charakterystycznymi dla archiwum o zasobie historycznym</w:t>
            </w:r>
          </w:p>
        </w:tc>
      </w:tr>
      <w:tr w:rsidR="0085747A" w:rsidRPr="009C54AE" w14:paraId="665F3114" w14:textId="77777777" w:rsidTr="00D86C8D">
        <w:tc>
          <w:tcPr>
            <w:tcW w:w="9520" w:type="dxa"/>
          </w:tcPr>
          <w:p w14:paraId="091E318A" w14:textId="30A6D334" w:rsidR="0085747A" w:rsidRPr="00D86C8D" w:rsidRDefault="00D86C8D" w:rsidP="00D86C8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>Asystowanie opiekunowi praktyk w wyznaczonych zajęciach zgodnie z ustalonym wymiarem godzin</w:t>
            </w:r>
          </w:p>
        </w:tc>
      </w:tr>
      <w:tr w:rsidR="00E344A0" w:rsidRPr="009C54AE" w14:paraId="23681D68" w14:textId="77777777" w:rsidTr="00D86C8D">
        <w:tc>
          <w:tcPr>
            <w:tcW w:w="9520" w:type="dxa"/>
            <w:vAlign w:val="center"/>
          </w:tcPr>
          <w:p w14:paraId="6C4EBAFB" w14:textId="2FC60853" w:rsidR="00E344A0" w:rsidRPr="00D86C8D" w:rsidRDefault="00D86C8D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lastRenderedPageBreak/>
              <w:t>Zapoznanie się ze specyfiką pracy w poszczególnych oddziałach merytorycznych</w:t>
            </w:r>
          </w:p>
        </w:tc>
      </w:tr>
      <w:tr w:rsidR="00E344A0" w:rsidRPr="009C54AE" w14:paraId="757A72B7" w14:textId="77777777" w:rsidTr="00D86C8D">
        <w:tc>
          <w:tcPr>
            <w:tcW w:w="9520" w:type="dxa"/>
            <w:vAlign w:val="center"/>
          </w:tcPr>
          <w:p w14:paraId="6C3CD9BF" w14:textId="18F61528" w:rsidR="00E344A0" w:rsidRPr="00D86C8D" w:rsidRDefault="00D86C8D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>Planowanie, organizacja i przygotowanie działań statutowych charakterystycznych dla archiwum historycznego</w:t>
            </w:r>
          </w:p>
        </w:tc>
      </w:tr>
      <w:tr w:rsidR="00E344A0" w:rsidRPr="009C54AE" w14:paraId="25DBFAFC" w14:textId="77777777" w:rsidTr="00D86C8D">
        <w:tc>
          <w:tcPr>
            <w:tcW w:w="9520" w:type="dxa"/>
            <w:vAlign w:val="center"/>
          </w:tcPr>
          <w:p w14:paraId="758FB9E8" w14:textId="1D78806C" w:rsidR="00E344A0" w:rsidRPr="00D86C8D" w:rsidRDefault="00D86C8D" w:rsidP="00E344A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86C8D">
              <w:rPr>
                <w:rFonts w:ascii="Corbel" w:hAnsi="Corbel"/>
                <w:sz w:val="24"/>
                <w:szCs w:val="24"/>
              </w:rPr>
              <w:t xml:space="preserve">Zapoznanie się ze specyfiką opracowywania poszczególnych </w:t>
            </w:r>
            <w:proofErr w:type="spellStart"/>
            <w:r w:rsidRPr="00D86C8D">
              <w:rPr>
                <w:rFonts w:ascii="Corbel" w:hAnsi="Corbel"/>
                <w:sz w:val="24"/>
                <w:szCs w:val="24"/>
              </w:rPr>
              <w:t>rodzajó</w:t>
            </w:r>
            <w:proofErr w:type="spellEnd"/>
            <w:r w:rsidRPr="00D86C8D">
              <w:rPr>
                <w:rFonts w:ascii="Corbel" w:hAnsi="Corbel"/>
                <w:sz w:val="24"/>
                <w:szCs w:val="24"/>
              </w:rPr>
              <w:t>∑ dokumentacji</w:t>
            </w:r>
          </w:p>
        </w:tc>
      </w:tr>
    </w:tbl>
    <w:p w14:paraId="03385936" w14:textId="3910385F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27CBC30" w14:textId="77777777" w:rsidR="00E344A0" w:rsidRPr="007C6007" w:rsidRDefault="00E344A0" w:rsidP="00E344A0">
      <w:pPr>
        <w:pStyle w:val="Punktygwne"/>
        <w:spacing w:before="0" w:after="0"/>
        <w:rPr>
          <w:rFonts w:ascii="Corbel" w:hAnsi="Corbel"/>
          <w:bCs/>
          <w:szCs w:val="24"/>
        </w:rPr>
      </w:pPr>
      <w:r w:rsidRPr="007C6007">
        <w:rPr>
          <w:rFonts w:ascii="Corbel" w:hAnsi="Corbel"/>
          <w:bCs/>
          <w:szCs w:val="24"/>
        </w:rPr>
        <w:t>UWAGA!!</w:t>
      </w:r>
    </w:p>
    <w:p w14:paraId="464C51A8" w14:textId="77777777" w:rsidR="00E344A0" w:rsidRPr="007C6007" w:rsidRDefault="00E344A0" w:rsidP="00E344A0">
      <w:pPr>
        <w:pStyle w:val="Punktygwne"/>
        <w:spacing w:before="0" w:after="0"/>
        <w:rPr>
          <w:rFonts w:ascii="Corbel" w:hAnsi="Corbel"/>
          <w:bCs/>
          <w:szCs w:val="24"/>
        </w:rPr>
      </w:pPr>
    </w:p>
    <w:p w14:paraId="78E57A29" w14:textId="3F4F249C" w:rsidR="00E344A0" w:rsidRPr="007C6007" w:rsidRDefault="00E344A0" w:rsidP="00E344A0">
      <w:pPr>
        <w:pStyle w:val="Punktygwne"/>
        <w:spacing w:before="0" w:after="0"/>
        <w:jc w:val="both"/>
        <w:rPr>
          <w:rFonts w:ascii="Corbel" w:hAnsi="Corbel"/>
          <w:b w:val="0"/>
          <w:bCs/>
          <w:szCs w:val="24"/>
        </w:rPr>
      </w:pPr>
      <w:r w:rsidRPr="007C6007">
        <w:rPr>
          <w:rFonts w:ascii="Corbel" w:hAnsi="Corbel"/>
          <w:b w:val="0"/>
          <w:bCs/>
          <w:szCs w:val="24"/>
        </w:rPr>
        <w:t>Zadania studentów-praktykantów oraz opiekunów praktyk ze strony zakładu pracy oraz koordynatora praktyk ze strony uczelni okre</w:t>
      </w:r>
      <w:r>
        <w:rPr>
          <w:rFonts w:ascii="Corbel" w:hAnsi="Corbel"/>
          <w:b w:val="0"/>
          <w:bCs/>
          <w:szCs w:val="24"/>
        </w:rPr>
        <w:t>ś</w:t>
      </w:r>
      <w:r w:rsidRPr="007C6007">
        <w:rPr>
          <w:rFonts w:ascii="Corbel" w:hAnsi="Corbel"/>
          <w:b w:val="0"/>
          <w:bCs/>
          <w:szCs w:val="24"/>
        </w:rPr>
        <w:t>la Regulamin praktyk</w:t>
      </w:r>
    </w:p>
    <w:p w14:paraId="3E4F540D" w14:textId="045851C4" w:rsidR="00E344A0" w:rsidRDefault="00E344A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B4573EA" w14:textId="77777777" w:rsidR="00E344A0" w:rsidRPr="009C54AE" w:rsidRDefault="00E344A0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3C320EB" w14:textId="7777777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</w:p>
    <w:p w14:paraId="0FD2A8F9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FA91B85" w14:textId="77777777" w:rsidR="00E21E7D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153C41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153C41">
        <w:rPr>
          <w:rFonts w:ascii="Corbel" w:hAnsi="Corbel"/>
          <w:sz w:val="20"/>
          <w:szCs w:val="20"/>
        </w:rPr>
        <w:t>.:</w:t>
      </w:r>
    </w:p>
    <w:p w14:paraId="35918699" w14:textId="77777777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2AE567C9" w14:textId="77777777"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metoda </w:t>
      </w:r>
      <w:proofErr w:type="gramStart"/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projektów(</w:t>
      </w:r>
      <w:proofErr w:type="gramEnd"/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projekt badawczy, wdrożeniowy, praktyczny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3DCB5972" w14:textId="77777777" w:rsidR="0085747A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</w:p>
    <w:p w14:paraId="3D333292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027E1CE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8B96917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C01838D" w14:textId="77777777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41209D27" w14:textId="77777777"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</w:p>
    <w:p w14:paraId="1B39AE59" w14:textId="77777777"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EE24342" w14:textId="77777777"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14:paraId="193AF3ED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6F815CD9" w14:textId="77777777" w:rsidTr="00C05F44">
        <w:tc>
          <w:tcPr>
            <w:tcW w:w="1985" w:type="dxa"/>
            <w:vAlign w:val="center"/>
          </w:tcPr>
          <w:p w14:paraId="05AC8060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45C59BF8" w14:textId="77777777" w:rsidR="0085747A" w:rsidRPr="009C54AE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48FD62AB" w14:textId="77777777"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3BBF1157" w14:textId="77777777"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C08FA91" w14:textId="77777777"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E344A0" w:rsidRPr="009C54AE" w14:paraId="42F1FFC1" w14:textId="77777777" w:rsidTr="00C05F44">
        <w:tc>
          <w:tcPr>
            <w:tcW w:w="1985" w:type="dxa"/>
          </w:tcPr>
          <w:p w14:paraId="50D3D84F" w14:textId="2D079D82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01</w:t>
            </w:r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gramStart"/>
            <w:r>
              <w:rPr>
                <w:rFonts w:ascii="Corbel" w:hAnsi="Corbel"/>
                <w:b w:val="0"/>
                <w:szCs w:val="24"/>
              </w:rPr>
              <w:t xml:space="preserve">- </w:t>
            </w:r>
            <w:r w:rsidRPr="009C54AE">
              <w:rPr>
                <w:rFonts w:ascii="Corbel" w:hAnsi="Corbel"/>
                <w:b w:val="0"/>
                <w:szCs w:val="24"/>
              </w:rPr>
              <w:t xml:space="preserve"> Ek</w:t>
            </w:r>
            <w:proofErr w:type="gramEnd"/>
            <w:r w:rsidRPr="00FB4DD6">
              <w:rPr>
                <w:rFonts w:ascii="Corbel" w:hAnsi="Corbel"/>
                <w:b w:val="0"/>
                <w:szCs w:val="24"/>
              </w:rPr>
              <w:t>_ 0</w:t>
            </w:r>
            <w:r w:rsidR="00FB4DD6" w:rsidRPr="00FB4DD6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6A1E22B1" w14:textId="5CDBA015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7C6007">
              <w:rPr>
                <w:rFonts w:ascii="Corbel" w:hAnsi="Corbel"/>
                <w:szCs w:val="24"/>
              </w:rPr>
              <w:t>opinia opiekuna praktyki, zapisy w dzienniczku praktyk</w:t>
            </w:r>
          </w:p>
        </w:tc>
        <w:tc>
          <w:tcPr>
            <w:tcW w:w="2126" w:type="dxa"/>
          </w:tcPr>
          <w:p w14:paraId="2125D1E5" w14:textId="70992AB4" w:rsidR="00E344A0" w:rsidRPr="009C54AE" w:rsidRDefault="00E344A0" w:rsidP="00E344A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7C6007">
              <w:rPr>
                <w:rFonts w:ascii="Corbel" w:hAnsi="Corbel"/>
                <w:szCs w:val="24"/>
              </w:rPr>
              <w:t>praktyka</w:t>
            </w:r>
          </w:p>
        </w:tc>
      </w:tr>
    </w:tbl>
    <w:p w14:paraId="5D2566B9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EE2AEFB" w14:textId="77777777"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</w:p>
    <w:p w14:paraId="595FC2FA" w14:textId="77777777"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FE479B6" w14:textId="77777777" w:rsidTr="00923D7D">
        <w:tc>
          <w:tcPr>
            <w:tcW w:w="9670" w:type="dxa"/>
          </w:tcPr>
          <w:p w14:paraId="49C7CAF5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BBEB202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W celu zaliczenia praktyki zawodowej student zobowiązany jest przedłożyć wypełniony dzienniczek praktyk, zaświadczenie o odbyciu praktyki oraz opinię o przebiegu praktyki (formularze do pobrania ze strony IH)</w:t>
            </w:r>
          </w:p>
          <w:p w14:paraId="1DBFD2BE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Opinia o przebiegu praktyki z ramienia pracodawcy powinna zawierać:</w:t>
            </w:r>
          </w:p>
          <w:p w14:paraId="63047898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dane praktykanta</w:t>
            </w:r>
          </w:p>
          <w:p w14:paraId="3D935A8D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dane dotyczące terminu i miejsca odbywania praktyki</w:t>
            </w:r>
          </w:p>
          <w:p w14:paraId="5905AC50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ocenę stopnia realizacji celów praktyki</w:t>
            </w:r>
          </w:p>
          <w:p w14:paraId="49B051C7" w14:textId="77777777" w:rsidR="00E344A0" w:rsidRPr="007C6007" w:rsidRDefault="00E344A0" w:rsidP="00E344A0">
            <w:pPr>
              <w:pStyle w:val="Punktygwne"/>
              <w:numPr>
                <w:ilvl w:val="1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ocenę jakości pracy studenta: ocena zaangażowania przy wykonywaniu powierzonych mu zadań, ocena innych elementów mających wpływ na jakość wykonywanych przez niego prac (wrażenie ogólne, dyscyplina, kultura osobista)</w:t>
            </w:r>
          </w:p>
          <w:p w14:paraId="0C3E1B88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>Dyrekcja placówki i opiekun wręczają praktykantowi w ostatnim dniu trwania praktyki opinię oceniającą przebieg praktyki studenta. Opinia ta jest jawna.</w:t>
            </w:r>
          </w:p>
          <w:p w14:paraId="45B2FAE3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 xml:space="preserve">Po zakończeniu praktyki studenci przekazują koordynatorowi praktyk dokumenty wymienione w </w:t>
            </w:r>
            <w:r w:rsidRPr="007C6007">
              <w:rPr>
                <w:rFonts w:ascii="Corbel" w:hAnsi="Corbel"/>
                <w:b w:val="0"/>
                <w:i/>
                <w:smallCaps w:val="0"/>
                <w:szCs w:val="24"/>
              </w:rPr>
              <w:t>Regulaminie praktyk</w:t>
            </w:r>
            <w:r w:rsidRPr="007C6007">
              <w:rPr>
                <w:rFonts w:ascii="Corbel" w:hAnsi="Corbel"/>
                <w:b w:val="0"/>
                <w:smallCaps w:val="0"/>
                <w:szCs w:val="24"/>
              </w:rPr>
              <w:t>…</w:t>
            </w:r>
          </w:p>
          <w:p w14:paraId="7E4F9F11" w14:textId="77777777" w:rsidR="00E344A0" w:rsidRPr="007C6007" w:rsidRDefault="00E344A0" w:rsidP="00E344A0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Na podstawie przedstawionych dokumentów koordynator praktyk zalicza studentowi praktykę zawodową wpisując do systemu Uczelnia 10 ocenę.</w:t>
            </w:r>
          </w:p>
          <w:p w14:paraId="10C2068D" w14:textId="77777777" w:rsidR="00923D7D" w:rsidRPr="009C54AE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E821820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B1E1F25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9DBB17" w14:textId="77777777"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71F235F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9C54AE" w14:paraId="3972D319" w14:textId="77777777" w:rsidTr="003E1941">
        <w:tc>
          <w:tcPr>
            <w:tcW w:w="4962" w:type="dxa"/>
            <w:vAlign w:val="center"/>
          </w:tcPr>
          <w:p w14:paraId="209CA7F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34E467E7" w14:textId="77777777"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3118E3" w:rsidRPr="009C54AE" w14:paraId="032BBF04" w14:textId="77777777" w:rsidTr="00923D7D">
        <w:tc>
          <w:tcPr>
            <w:tcW w:w="4962" w:type="dxa"/>
          </w:tcPr>
          <w:p w14:paraId="0519392E" w14:textId="7DBB3C85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Godziny kontaktowe wynikające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9C1331">
              <w:t>z</w:t>
            </w:r>
            <w:r>
              <w:t> </w:t>
            </w:r>
            <w:r w:rsidRPr="009C1331">
              <w:t>harmonogramu</w:t>
            </w:r>
            <w:r>
              <w:t xml:space="preserve">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33B35E0C" w14:textId="3AE7F334" w:rsidR="003118E3" w:rsidRPr="009C54AE" w:rsidRDefault="00D86C8D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3118E3" w:rsidRPr="009C54AE" w14:paraId="32FCF0B0" w14:textId="77777777" w:rsidTr="00923D7D">
        <w:tc>
          <w:tcPr>
            <w:tcW w:w="4962" w:type="dxa"/>
          </w:tcPr>
          <w:p w14:paraId="404BA8F6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319DBB2A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0B2203EA" w14:textId="7128B784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3118E3" w:rsidRPr="009C54AE" w14:paraId="1E60785C" w14:textId="77777777" w:rsidTr="00923D7D">
        <w:tc>
          <w:tcPr>
            <w:tcW w:w="4962" w:type="dxa"/>
          </w:tcPr>
          <w:p w14:paraId="2CAA711F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1C27C4B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3D270E68" w14:textId="42153D29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3118E3" w:rsidRPr="009C54AE" w14:paraId="24BD9BD1" w14:textId="77777777" w:rsidTr="00923D7D">
        <w:tc>
          <w:tcPr>
            <w:tcW w:w="4962" w:type="dxa"/>
          </w:tcPr>
          <w:p w14:paraId="75F62D52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035A312" w14:textId="5A8E3723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7C6007">
              <w:rPr>
                <w:rFonts w:ascii="Corbel" w:hAnsi="Corbel"/>
                <w:sz w:val="24"/>
                <w:szCs w:val="24"/>
              </w:rPr>
              <w:t>1</w:t>
            </w:r>
            <w:r w:rsidR="00D86C8D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3118E3" w:rsidRPr="009C54AE" w14:paraId="183B509B" w14:textId="77777777" w:rsidTr="00923D7D">
        <w:tc>
          <w:tcPr>
            <w:tcW w:w="4962" w:type="dxa"/>
          </w:tcPr>
          <w:p w14:paraId="190F7633" w14:textId="77777777" w:rsidR="003118E3" w:rsidRPr="009C54AE" w:rsidRDefault="003118E3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1363927" w14:textId="421E7988" w:rsidR="003118E3" w:rsidRPr="009C54AE" w:rsidRDefault="00D86C8D" w:rsidP="003118E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36901012" w14:textId="77777777"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FC545A3" w14:textId="77777777"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0D5E1F" w14:textId="77777777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C1331">
        <w:rPr>
          <w:rFonts w:ascii="Corbel" w:hAnsi="Corbel"/>
          <w:smallCaps w:val="0"/>
          <w:szCs w:val="24"/>
        </w:rPr>
        <w:t>DOWE W RAMACH PRZEDMIOTU</w:t>
      </w:r>
    </w:p>
    <w:p w14:paraId="41E0B848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14:paraId="394AF904" w14:textId="77777777" w:rsidTr="0071620A">
        <w:trPr>
          <w:trHeight w:val="397"/>
        </w:trPr>
        <w:tc>
          <w:tcPr>
            <w:tcW w:w="3544" w:type="dxa"/>
          </w:tcPr>
          <w:p w14:paraId="650A8702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FEA444C" w14:textId="3F2B5925" w:rsidR="0085747A" w:rsidRPr="009C54AE" w:rsidRDefault="00D86C8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90</w:t>
            </w:r>
          </w:p>
        </w:tc>
      </w:tr>
      <w:tr w:rsidR="003118E3" w:rsidRPr="009C54AE" w14:paraId="342A6F54" w14:textId="77777777" w:rsidTr="0071620A">
        <w:trPr>
          <w:trHeight w:val="397"/>
        </w:trPr>
        <w:tc>
          <w:tcPr>
            <w:tcW w:w="3544" w:type="dxa"/>
          </w:tcPr>
          <w:p w14:paraId="0C3FED64" w14:textId="77777777" w:rsidR="003118E3" w:rsidRPr="009C54AE" w:rsidRDefault="003118E3" w:rsidP="003118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B82CE21" w14:textId="2C28EDDF" w:rsidR="003118E3" w:rsidRPr="009C54AE" w:rsidRDefault="003118E3" w:rsidP="003118E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C6007">
              <w:rPr>
                <w:rFonts w:ascii="Corbel" w:hAnsi="Corbel"/>
                <w:b w:val="0"/>
                <w:smallCaps w:val="0"/>
                <w:szCs w:val="24"/>
              </w:rPr>
              <w:t xml:space="preserve">praktyka ciągła w archiwum </w:t>
            </w:r>
            <w:r w:rsidR="004310EB">
              <w:rPr>
                <w:rFonts w:ascii="Corbel" w:hAnsi="Corbel"/>
                <w:b w:val="0"/>
                <w:smallCaps w:val="0"/>
                <w:szCs w:val="24"/>
              </w:rPr>
              <w:t>o zasobie historycznym</w:t>
            </w:r>
          </w:p>
        </w:tc>
      </w:tr>
    </w:tbl>
    <w:p w14:paraId="5AFDAAD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0905605" w14:textId="77777777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</w:p>
    <w:p w14:paraId="4C40DC13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09C07EA" w14:textId="406DB305" w:rsidR="003118E3" w:rsidRDefault="00D86C8D" w:rsidP="003118E3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Akty prawne i zarządzenia wydawane przez NDAP dostępne na stronie: www.archiwa.gov.pl</w:t>
      </w:r>
    </w:p>
    <w:p w14:paraId="3BF585C5" w14:textId="77777777" w:rsidR="00D86C8D" w:rsidRPr="007C6007" w:rsidRDefault="00D86C8D" w:rsidP="003118E3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F846703" w14:textId="77777777" w:rsidR="0085747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448DC61" w14:textId="77777777" w:rsidR="00D86C8D" w:rsidRDefault="00D86C8D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AE64288" w14:textId="77777777" w:rsidR="00D86C8D" w:rsidRDefault="00D86C8D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051C4DB" w14:textId="77777777" w:rsidR="00D86C8D" w:rsidRDefault="00D86C8D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F784DC4" w14:textId="77777777" w:rsidR="008703B6" w:rsidRDefault="008703B6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376FA9A" w14:textId="77777777" w:rsidR="008703B6" w:rsidRPr="009C54AE" w:rsidRDefault="008703B6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570E0C5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66B90A7" w14:textId="77777777"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BE15" w14:textId="77777777" w:rsidR="00DC0E8C" w:rsidRDefault="00DC0E8C" w:rsidP="00C16ABF">
      <w:pPr>
        <w:spacing w:after="0" w:line="240" w:lineRule="auto"/>
      </w:pPr>
      <w:r>
        <w:separator/>
      </w:r>
    </w:p>
  </w:endnote>
  <w:endnote w:type="continuationSeparator" w:id="0">
    <w:p w14:paraId="14D971B9" w14:textId="77777777" w:rsidR="00DC0E8C" w:rsidRDefault="00DC0E8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697" w14:textId="77777777" w:rsidR="00DC0E8C" w:rsidRDefault="00DC0E8C" w:rsidP="00C16ABF">
      <w:pPr>
        <w:spacing w:after="0" w:line="240" w:lineRule="auto"/>
      </w:pPr>
      <w:r>
        <w:separator/>
      </w:r>
    </w:p>
  </w:footnote>
  <w:footnote w:type="continuationSeparator" w:id="0">
    <w:p w14:paraId="77666D81" w14:textId="77777777" w:rsidR="00DC0E8C" w:rsidRDefault="00DC0E8C" w:rsidP="00C16ABF">
      <w:pPr>
        <w:spacing w:after="0" w:line="240" w:lineRule="auto"/>
      </w:pPr>
      <w:r>
        <w:continuationSeparator/>
      </w:r>
    </w:p>
  </w:footnote>
  <w:footnote w:id="1">
    <w:p w14:paraId="561B90A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223208">
    <w:abstractNumId w:val="0"/>
  </w:num>
  <w:num w:numId="2" w16cid:durableId="71535159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01AD7"/>
    <w:rsid w:val="00124BFF"/>
    <w:rsid w:val="0012560E"/>
    <w:rsid w:val="00127108"/>
    <w:rsid w:val="00134B13"/>
    <w:rsid w:val="001461BA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18E3"/>
    <w:rsid w:val="003151C5"/>
    <w:rsid w:val="00323412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1C50"/>
    <w:rsid w:val="0042244A"/>
    <w:rsid w:val="0042745A"/>
    <w:rsid w:val="004310EB"/>
    <w:rsid w:val="00431D5C"/>
    <w:rsid w:val="004362C6"/>
    <w:rsid w:val="00437FA2"/>
    <w:rsid w:val="00445970"/>
    <w:rsid w:val="0045344E"/>
    <w:rsid w:val="0045729E"/>
    <w:rsid w:val="00461EFC"/>
    <w:rsid w:val="004652C2"/>
    <w:rsid w:val="004706D1"/>
    <w:rsid w:val="00471326"/>
    <w:rsid w:val="00472687"/>
    <w:rsid w:val="0047598D"/>
    <w:rsid w:val="004840FD"/>
    <w:rsid w:val="00490F7D"/>
    <w:rsid w:val="00491678"/>
    <w:rsid w:val="004968E2"/>
    <w:rsid w:val="004A3EEA"/>
    <w:rsid w:val="004A4D1F"/>
    <w:rsid w:val="004B3AAA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6E85"/>
    <w:rsid w:val="005F04AE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22D3"/>
    <w:rsid w:val="00696477"/>
    <w:rsid w:val="006C43FB"/>
    <w:rsid w:val="006D050F"/>
    <w:rsid w:val="006D6139"/>
    <w:rsid w:val="006E5D65"/>
    <w:rsid w:val="006F1282"/>
    <w:rsid w:val="006F1FBC"/>
    <w:rsid w:val="006F31E2"/>
    <w:rsid w:val="00706544"/>
    <w:rsid w:val="007072BA"/>
    <w:rsid w:val="007107C3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1652"/>
    <w:rsid w:val="007F4155"/>
    <w:rsid w:val="0081554D"/>
    <w:rsid w:val="0081707E"/>
    <w:rsid w:val="00827BB2"/>
    <w:rsid w:val="008449B3"/>
    <w:rsid w:val="0085747A"/>
    <w:rsid w:val="008703B6"/>
    <w:rsid w:val="00874D8F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124B"/>
    <w:rsid w:val="00997F14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5F56"/>
    <w:rsid w:val="00BB2F0E"/>
    <w:rsid w:val="00BB520A"/>
    <w:rsid w:val="00BD3869"/>
    <w:rsid w:val="00BD66E9"/>
    <w:rsid w:val="00BD6FF4"/>
    <w:rsid w:val="00BF2C41"/>
    <w:rsid w:val="00BF2E2E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059"/>
    <w:rsid w:val="00C70A26"/>
    <w:rsid w:val="00C766DF"/>
    <w:rsid w:val="00C94B98"/>
    <w:rsid w:val="00CA2B96"/>
    <w:rsid w:val="00CA5089"/>
    <w:rsid w:val="00CD6897"/>
    <w:rsid w:val="00CD768E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29FB"/>
    <w:rsid w:val="00D74119"/>
    <w:rsid w:val="00D8075B"/>
    <w:rsid w:val="00D8678B"/>
    <w:rsid w:val="00D86C8D"/>
    <w:rsid w:val="00DA2114"/>
    <w:rsid w:val="00DC0E8C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44A0"/>
    <w:rsid w:val="00E51E44"/>
    <w:rsid w:val="00E63348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1CFF"/>
    <w:rsid w:val="00EE32DE"/>
    <w:rsid w:val="00EE5457"/>
    <w:rsid w:val="00F070AB"/>
    <w:rsid w:val="00F17567"/>
    <w:rsid w:val="00F27A7B"/>
    <w:rsid w:val="00F526AF"/>
    <w:rsid w:val="00F617C3"/>
    <w:rsid w:val="00F7066B"/>
    <w:rsid w:val="00F83B28"/>
    <w:rsid w:val="00FA46E5"/>
    <w:rsid w:val="00FB4DD6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195B5"/>
  <w15:docId w15:val="{887D2EA9-9AE2-4EEA-A098-F9AB1E94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516A-32CD-44CA-8226-8310F0B1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C:\Users\User\Desktop\Szablon TNR.dotm</Template>
  <TotalTime>22</TotalTime>
  <Pages>4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Szczepan Kozak</cp:lastModifiedBy>
  <cp:revision>6</cp:revision>
  <cp:lastPrinted>2019-02-06T12:12:00Z</cp:lastPrinted>
  <dcterms:created xsi:type="dcterms:W3CDTF">2023-06-21T13:21:00Z</dcterms:created>
  <dcterms:modified xsi:type="dcterms:W3CDTF">2023-06-21T13:47:00Z</dcterms:modified>
</cp:coreProperties>
</file>