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7B" w:rsidRDefault="00232DB5">
      <w:pPr>
        <w:spacing w:after="0" w:line="249" w:lineRule="auto"/>
        <w:ind w:left="955" w:right="886" w:firstLine="0"/>
        <w:jc w:val="center"/>
      </w:pPr>
      <w:r>
        <w:rPr>
          <w:b/>
          <w:sz w:val="28"/>
        </w:rPr>
        <w:t xml:space="preserve">REGULAMIN PRAKTYK ZAWODOWYCH  </w:t>
      </w:r>
    </w:p>
    <w:p w:rsidR="004F737B" w:rsidRDefault="00232DB5">
      <w:pPr>
        <w:spacing w:after="0" w:line="249" w:lineRule="auto"/>
        <w:ind w:left="1019" w:right="881" w:hanging="64"/>
        <w:jc w:val="center"/>
      </w:pPr>
      <w:r>
        <w:rPr>
          <w:b/>
          <w:sz w:val="28"/>
        </w:rPr>
        <w:t xml:space="preserve">w Kolegium Nauk Humanistycznych Uniwersytetu Rzeszowskiego na kierunku kulturoznawstwo studia I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II stopnia obowiązuje od 1 października 2021 r. </w:t>
      </w:r>
    </w:p>
    <w:p w:rsidR="004F737B" w:rsidRDefault="00232DB5">
      <w:pPr>
        <w:spacing w:after="0" w:line="259" w:lineRule="auto"/>
        <w:ind w:left="171" w:firstLine="0"/>
        <w:jc w:val="center"/>
      </w:pPr>
      <w:r>
        <w:rPr>
          <w:b/>
        </w:rPr>
        <w:t xml:space="preserve">  </w:t>
      </w:r>
    </w:p>
    <w:p w:rsidR="004F737B" w:rsidRDefault="00232DB5">
      <w:pPr>
        <w:spacing w:after="204" w:line="251" w:lineRule="auto"/>
        <w:ind w:left="788"/>
        <w:jc w:val="center"/>
      </w:pPr>
      <w:r>
        <w:rPr>
          <w:b/>
        </w:rPr>
        <w:t xml:space="preserve">Podstawa prawna </w:t>
      </w:r>
    </w:p>
    <w:p w:rsidR="004F737B" w:rsidRDefault="00232DB5">
      <w:pPr>
        <w:numPr>
          <w:ilvl w:val="0"/>
          <w:numId w:val="1"/>
        </w:numPr>
        <w:spacing w:after="45"/>
        <w:ind w:hanging="360"/>
      </w:pPr>
      <w:r>
        <w:t xml:space="preserve">Ustawa z dnia 20 lipca 2018 r. Prawo o szkolnictwie wyższym i nauce (Dz. U. z 2021 r. poz. 478 z </w:t>
      </w:r>
      <w:proofErr w:type="spellStart"/>
      <w:r>
        <w:t>późn</w:t>
      </w:r>
      <w:proofErr w:type="spellEnd"/>
      <w:r>
        <w:t xml:space="preserve">. zm.) </w:t>
      </w:r>
    </w:p>
    <w:p w:rsidR="004F737B" w:rsidRDefault="00232DB5">
      <w:pPr>
        <w:numPr>
          <w:ilvl w:val="0"/>
          <w:numId w:val="1"/>
        </w:numPr>
        <w:spacing w:after="44"/>
        <w:ind w:hanging="360"/>
      </w:pPr>
      <w:r>
        <w:t xml:space="preserve">Uchwała nr 555/04/2020 Senatu UR z dnia 23 kwietnia 2020 r. w sprawie zatwierdzenia zmian i tekstu jednolitego Regulaminu studiów na Uniwersytecie </w:t>
      </w:r>
      <w:r>
        <w:t xml:space="preserve">Rzeszowskim </w:t>
      </w:r>
    </w:p>
    <w:p w:rsidR="004F737B" w:rsidRDefault="00232DB5">
      <w:pPr>
        <w:numPr>
          <w:ilvl w:val="0"/>
          <w:numId w:val="1"/>
        </w:numPr>
        <w:spacing w:after="45"/>
        <w:ind w:hanging="360"/>
      </w:pPr>
      <w:r>
        <w:t xml:space="preserve">Uchwała nr 68/04/2021 Senatu UR z dnia 29 kwietnia 2021 r. w sprawie uchwalenia zmian  i tekstu jednolitego Regulaminu studiów na Uniwersytecie Rzeszowskim </w:t>
      </w:r>
    </w:p>
    <w:p w:rsidR="004F737B" w:rsidRDefault="00232DB5">
      <w:pPr>
        <w:numPr>
          <w:ilvl w:val="0"/>
          <w:numId w:val="1"/>
        </w:numPr>
        <w:ind w:hanging="360"/>
      </w:pPr>
      <w:r>
        <w:t xml:space="preserve">Zarządzenie nr 75/ 2021 Rektora Uniwersytetu Rzeszowskiego z dnia 13 maja 2021 r. (z </w:t>
      </w:r>
      <w:proofErr w:type="spellStart"/>
      <w:r>
        <w:t>p</w:t>
      </w:r>
      <w:r>
        <w:t>óźn</w:t>
      </w:r>
      <w:proofErr w:type="spellEnd"/>
      <w:r>
        <w:t xml:space="preserve">. </w:t>
      </w:r>
    </w:p>
    <w:p w:rsidR="004F737B" w:rsidRDefault="00232DB5">
      <w:pPr>
        <w:ind w:left="807"/>
      </w:pPr>
      <w:r>
        <w:t xml:space="preserve">zm.) w sprawie organizacji programowych praktyk zawodowych </w:t>
      </w:r>
    </w:p>
    <w:p w:rsidR="004F737B" w:rsidRDefault="00232DB5">
      <w:pPr>
        <w:spacing w:after="123" w:line="259" w:lineRule="auto"/>
        <w:ind w:left="77" w:firstLine="0"/>
        <w:jc w:val="left"/>
      </w:pPr>
      <w:r>
        <w:t xml:space="preserve"> </w:t>
      </w:r>
    </w:p>
    <w:p w:rsidR="004F737B" w:rsidRDefault="00232DB5">
      <w:pPr>
        <w:spacing w:after="132" w:line="251" w:lineRule="auto"/>
        <w:ind w:left="788" w:right="708"/>
        <w:jc w:val="center"/>
      </w:pPr>
      <w:r>
        <w:rPr>
          <w:b/>
        </w:rPr>
        <w:t xml:space="preserve">§ 1 </w:t>
      </w:r>
    </w:p>
    <w:p w:rsidR="004F737B" w:rsidRDefault="00232DB5">
      <w:pPr>
        <w:spacing w:after="192" w:line="251" w:lineRule="auto"/>
        <w:ind w:left="788" w:right="709"/>
        <w:jc w:val="center"/>
      </w:pPr>
      <w:r>
        <w:rPr>
          <w:b/>
        </w:rPr>
        <w:t xml:space="preserve">Założenia ogólne </w:t>
      </w:r>
    </w:p>
    <w:p w:rsidR="004F737B" w:rsidRDefault="00232DB5">
      <w:pPr>
        <w:numPr>
          <w:ilvl w:val="0"/>
          <w:numId w:val="2"/>
        </w:numPr>
        <w:spacing w:after="61" w:line="360" w:lineRule="auto"/>
        <w:ind w:hanging="360"/>
      </w:pPr>
      <w:r>
        <w:t xml:space="preserve">Praktyki zawodowe stanowią integralną część procesu kształcenia i podlegają obowiązkowemu zaliczeniu, zgodnie z programem studiów na kierunku kulturoznawstwo  w Kolegium Nauk Humanistycznych. </w:t>
      </w:r>
    </w:p>
    <w:p w:rsidR="004F737B" w:rsidRDefault="00232DB5">
      <w:pPr>
        <w:numPr>
          <w:ilvl w:val="0"/>
          <w:numId w:val="2"/>
        </w:numPr>
        <w:spacing w:line="361" w:lineRule="auto"/>
        <w:ind w:hanging="360"/>
      </w:pPr>
      <w:r>
        <w:t>Nadzór dydaktyczno-organizacyjny nad odbywaniem praktyk sprawuj</w:t>
      </w:r>
      <w:r>
        <w:t xml:space="preserve">e koordynator praktyk, powoływany przez Prorektora ds. Studenckich i Kształcenia, na wniosek Dziekana Kolegium Nauk Humanistycznych, spośród nauczycieli akademickich zatrudnionych na UR. </w:t>
      </w:r>
    </w:p>
    <w:p w:rsidR="004F737B" w:rsidRDefault="00232DB5">
      <w:pPr>
        <w:spacing w:after="123" w:line="259" w:lineRule="auto"/>
        <w:ind w:left="121" w:firstLine="0"/>
        <w:jc w:val="center"/>
      </w:pPr>
      <w:r>
        <w:rPr>
          <w:b/>
        </w:rPr>
        <w:t xml:space="preserve"> </w:t>
      </w:r>
    </w:p>
    <w:p w:rsidR="004F737B" w:rsidRDefault="00232DB5">
      <w:pPr>
        <w:spacing w:after="132" w:line="251" w:lineRule="auto"/>
        <w:ind w:left="788" w:right="707"/>
        <w:jc w:val="center"/>
      </w:pPr>
      <w:r>
        <w:rPr>
          <w:b/>
        </w:rPr>
        <w:t xml:space="preserve">§ 2 </w:t>
      </w:r>
    </w:p>
    <w:p w:rsidR="004F737B" w:rsidRDefault="00232DB5">
      <w:pPr>
        <w:spacing w:after="192" w:line="251" w:lineRule="auto"/>
        <w:ind w:left="788" w:right="707"/>
        <w:jc w:val="center"/>
      </w:pPr>
      <w:r>
        <w:rPr>
          <w:b/>
        </w:rPr>
        <w:t xml:space="preserve">Cel praktyki </w:t>
      </w:r>
    </w:p>
    <w:p w:rsidR="004F737B" w:rsidRDefault="00232DB5">
      <w:pPr>
        <w:numPr>
          <w:ilvl w:val="0"/>
          <w:numId w:val="3"/>
        </w:numPr>
        <w:spacing w:after="60" w:line="360" w:lineRule="auto"/>
        <w:ind w:hanging="360"/>
      </w:pPr>
      <w:r>
        <w:t>Głównym celem programowej praktyki zawodowej je</w:t>
      </w:r>
      <w:r>
        <w:t xml:space="preserve">st poszerzenie wiedzy zdobytej na studiach, rozwijanie umiejętności jej wykorzystania oraz nabywanie doświadczenia zawodowego (zgodnie z efektami kształcenia zawartymi w sylabusie praktyk).  </w:t>
      </w:r>
    </w:p>
    <w:p w:rsidR="004F737B" w:rsidRDefault="00232DB5">
      <w:pPr>
        <w:numPr>
          <w:ilvl w:val="0"/>
          <w:numId w:val="3"/>
        </w:numPr>
        <w:spacing w:after="116"/>
        <w:ind w:hanging="360"/>
      </w:pPr>
      <w:r>
        <w:t xml:space="preserve">Cele szczegółowe to m.in: </w:t>
      </w:r>
    </w:p>
    <w:p w:rsidR="004F737B" w:rsidRDefault="00232DB5">
      <w:pPr>
        <w:numPr>
          <w:ilvl w:val="1"/>
          <w:numId w:val="3"/>
        </w:numPr>
        <w:spacing w:line="360" w:lineRule="auto"/>
        <w:ind w:hanging="235"/>
      </w:pPr>
      <w:r>
        <w:t>możliwość poszerzenia wiedzy o zagadn</w:t>
      </w:r>
      <w:r>
        <w:t xml:space="preserve">ienia praktyczne oraz zapoznanie się  z wymaganiami potencjalnego pracodawcy; </w:t>
      </w:r>
    </w:p>
    <w:p w:rsidR="004F737B" w:rsidRDefault="00232DB5">
      <w:pPr>
        <w:numPr>
          <w:ilvl w:val="1"/>
          <w:numId w:val="3"/>
        </w:numPr>
        <w:spacing w:after="123" w:line="360" w:lineRule="auto"/>
        <w:ind w:hanging="235"/>
      </w:pPr>
      <w:r>
        <w:t xml:space="preserve">możliwość poznania całokształtu zagadnień związanych z funkcjonowaniem instytucji działających w sferze kultury, w tym ze strukturą organizacyjną i aktami regulującymi ich </w:t>
      </w:r>
      <w:r>
        <w:lastRenderedPageBreak/>
        <w:t>dział</w:t>
      </w:r>
      <w:r>
        <w:t xml:space="preserve">alność, z zakresem i formami pracy, trybem rozwiązywania poszczególnych zagadnień i sposobami załatwiania określonych spraw; </w:t>
      </w:r>
    </w:p>
    <w:p w:rsidR="004F737B" w:rsidRDefault="00232DB5">
      <w:pPr>
        <w:numPr>
          <w:ilvl w:val="1"/>
          <w:numId w:val="3"/>
        </w:numPr>
        <w:spacing w:line="360" w:lineRule="auto"/>
        <w:ind w:hanging="235"/>
      </w:pPr>
      <w:r>
        <w:t xml:space="preserve">możliwość zdobycia umiejętności pozwalających na podjęcie samodzielnej pracy zawodowej w wybranej przez siebie specjalności; </w:t>
      </w:r>
    </w:p>
    <w:p w:rsidR="004F737B" w:rsidRDefault="00232DB5">
      <w:pPr>
        <w:numPr>
          <w:ilvl w:val="1"/>
          <w:numId w:val="3"/>
        </w:numPr>
        <w:spacing w:line="361" w:lineRule="auto"/>
        <w:ind w:hanging="235"/>
      </w:pPr>
      <w:r>
        <w:t xml:space="preserve">zdobycie kwalifikacji pozwalających pracować w instytucjach kultury, w tym: animować zdarzenia kulturalne i artystyczne (koncerty, pokazy, wystawy, festyny, spotkania  z młodzieżą, konkursy, zabawy itp.); </w:t>
      </w:r>
    </w:p>
    <w:p w:rsidR="004F737B" w:rsidRDefault="00232DB5">
      <w:pPr>
        <w:numPr>
          <w:ilvl w:val="1"/>
          <w:numId w:val="3"/>
        </w:numPr>
        <w:spacing w:after="114"/>
        <w:ind w:hanging="235"/>
      </w:pPr>
      <w:r>
        <w:t>upowszechnianie narodowych wartości kultury i ucze</w:t>
      </w:r>
      <w:r>
        <w:t xml:space="preserve">nie wychowania przez kulturę. </w:t>
      </w:r>
    </w:p>
    <w:p w:rsidR="004F737B" w:rsidRDefault="00232DB5">
      <w:pPr>
        <w:spacing w:after="123" w:line="259" w:lineRule="auto"/>
        <w:ind w:left="121" w:firstLine="0"/>
        <w:jc w:val="center"/>
      </w:pPr>
      <w:r>
        <w:rPr>
          <w:b/>
        </w:rPr>
        <w:t xml:space="preserve"> </w:t>
      </w:r>
    </w:p>
    <w:p w:rsidR="004F737B" w:rsidRDefault="00232DB5">
      <w:pPr>
        <w:spacing w:after="132" w:line="251" w:lineRule="auto"/>
        <w:ind w:left="788" w:right="705"/>
        <w:jc w:val="center"/>
      </w:pPr>
      <w:r>
        <w:rPr>
          <w:b/>
        </w:rPr>
        <w:t xml:space="preserve">§ 3 </w:t>
      </w:r>
    </w:p>
    <w:p w:rsidR="004F737B" w:rsidRDefault="00232DB5">
      <w:pPr>
        <w:spacing w:after="132" w:line="251" w:lineRule="auto"/>
        <w:ind w:left="788" w:right="707"/>
        <w:jc w:val="center"/>
      </w:pPr>
      <w:r>
        <w:rPr>
          <w:b/>
        </w:rPr>
        <w:t xml:space="preserve">Czas odbywania praktyki </w:t>
      </w:r>
    </w:p>
    <w:p w:rsidR="004F737B" w:rsidRDefault="00232DB5">
      <w:pPr>
        <w:spacing w:line="360" w:lineRule="auto"/>
        <w:ind w:left="84"/>
      </w:pPr>
      <w:r>
        <w:t>Na studiach pierwszego stopnia praktyka odbywa się w trakcie drugiego i trzeciego roku studiów  w wymiarze łącznym 90 godz. Zaliczenie praktyki wpisywane jest w semestrze piątym. Na studiach dr</w:t>
      </w:r>
      <w:r>
        <w:t xml:space="preserve">ugiego stopnia praktyka odbywa się w okresie od drugiego semestru studiów w wymiarze łącznym 120 godzin. Zaliczenie praktyki wpisywane jest w semestrze trzecim. Na studiach pierwszego  i drugiego stopnia łączny czas trwania praktyki wynosi cztery tygodnie </w:t>
      </w:r>
      <w:r>
        <w:t xml:space="preserve">(cztery razy po pięć dni roboczych, co daje 20 dni). </w:t>
      </w:r>
    </w:p>
    <w:p w:rsidR="004F737B" w:rsidRDefault="00232DB5">
      <w:pPr>
        <w:spacing w:after="123" w:line="259" w:lineRule="auto"/>
        <w:ind w:left="121" w:firstLine="0"/>
        <w:jc w:val="center"/>
      </w:pPr>
      <w:r>
        <w:rPr>
          <w:b/>
        </w:rPr>
        <w:t xml:space="preserve"> </w:t>
      </w:r>
    </w:p>
    <w:p w:rsidR="004F737B" w:rsidRDefault="00232DB5">
      <w:pPr>
        <w:spacing w:after="132" w:line="251" w:lineRule="auto"/>
        <w:ind w:left="788" w:right="705"/>
        <w:jc w:val="center"/>
      </w:pPr>
      <w:r>
        <w:rPr>
          <w:b/>
        </w:rPr>
        <w:t xml:space="preserve">§ 4 </w:t>
      </w:r>
    </w:p>
    <w:p w:rsidR="004F737B" w:rsidRDefault="00232DB5">
      <w:pPr>
        <w:spacing w:after="192" w:line="251" w:lineRule="auto"/>
        <w:ind w:left="788" w:right="707"/>
        <w:jc w:val="center"/>
      </w:pPr>
      <w:r>
        <w:rPr>
          <w:b/>
        </w:rPr>
        <w:t xml:space="preserve">Miejsce odbywania praktyki </w:t>
      </w:r>
    </w:p>
    <w:p w:rsidR="004F737B" w:rsidRDefault="00232DB5">
      <w:pPr>
        <w:numPr>
          <w:ilvl w:val="0"/>
          <w:numId w:val="4"/>
        </w:numPr>
        <w:spacing w:after="61" w:line="360" w:lineRule="auto"/>
        <w:ind w:hanging="360"/>
      </w:pPr>
      <w:r>
        <w:t>Praktyka realizowana jest w instytucjach działających w sferze kultury (np. muzea, galerie, fundacje, stowarzyszenia, odpowiednie wydziały lub komórki urzędów administ</w:t>
      </w:r>
      <w:r>
        <w:t xml:space="preserve">racji lokalnej, wydawnictwa, redakcje, organizacje pozarządowe itd.). </w:t>
      </w:r>
    </w:p>
    <w:p w:rsidR="004F737B" w:rsidRDefault="00232DB5">
      <w:pPr>
        <w:numPr>
          <w:ilvl w:val="0"/>
          <w:numId w:val="4"/>
        </w:numPr>
        <w:spacing w:line="360" w:lineRule="auto"/>
        <w:ind w:hanging="360"/>
      </w:pPr>
      <w:r>
        <w:t xml:space="preserve">Studenci mają możliwość samodzielnego wybrania miejsca praktyki, po pozytywnym zaopiniowaniu przez koordynatora praktyk. </w:t>
      </w:r>
    </w:p>
    <w:p w:rsidR="004F737B" w:rsidRDefault="00232DB5">
      <w:pPr>
        <w:spacing w:after="123" w:line="259" w:lineRule="auto"/>
        <w:ind w:left="756" w:firstLine="0"/>
        <w:jc w:val="left"/>
      </w:pPr>
      <w:r>
        <w:t xml:space="preserve"> </w:t>
      </w:r>
    </w:p>
    <w:p w:rsidR="004F737B" w:rsidRDefault="00232DB5">
      <w:pPr>
        <w:spacing w:after="132" w:line="251" w:lineRule="auto"/>
        <w:ind w:left="788" w:right="705"/>
        <w:jc w:val="center"/>
      </w:pPr>
      <w:r>
        <w:rPr>
          <w:b/>
        </w:rPr>
        <w:t>§ 5</w:t>
      </w:r>
      <w:r>
        <w:t xml:space="preserve"> </w:t>
      </w:r>
    </w:p>
    <w:p w:rsidR="004F737B" w:rsidRDefault="00232DB5">
      <w:pPr>
        <w:spacing w:after="192" w:line="251" w:lineRule="auto"/>
        <w:ind w:left="788" w:right="709"/>
        <w:jc w:val="center"/>
      </w:pPr>
      <w:r>
        <w:rPr>
          <w:b/>
        </w:rPr>
        <w:t xml:space="preserve">Zakres praktyki </w:t>
      </w:r>
    </w:p>
    <w:p w:rsidR="004F737B" w:rsidRDefault="00232DB5">
      <w:pPr>
        <w:numPr>
          <w:ilvl w:val="0"/>
          <w:numId w:val="5"/>
        </w:numPr>
        <w:spacing w:after="61" w:line="360" w:lineRule="auto"/>
        <w:ind w:hanging="360"/>
      </w:pPr>
      <w:r>
        <w:t xml:space="preserve">Zapoznanie się z działalnością programową właściwej instytucji - prowadzeniem dokumentacji, sposobami jej sporządzania i opracowywania. </w:t>
      </w:r>
    </w:p>
    <w:p w:rsidR="004F737B" w:rsidRDefault="00232DB5">
      <w:pPr>
        <w:numPr>
          <w:ilvl w:val="0"/>
          <w:numId w:val="5"/>
        </w:numPr>
        <w:spacing w:after="61" w:line="360" w:lineRule="auto"/>
        <w:ind w:hanging="360"/>
      </w:pPr>
      <w:r>
        <w:lastRenderedPageBreak/>
        <w:t xml:space="preserve">Zapoznanie się z organizacją pracy wybranej instytucji (dokumentacja, planowanie, statut, instrukcja bhp itd.). </w:t>
      </w:r>
    </w:p>
    <w:p w:rsidR="004F737B" w:rsidRDefault="00232DB5">
      <w:pPr>
        <w:numPr>
          <w:ilvl w:val="0"/>
          <w:numId w:val="5"/>
        </w:numPr>
        <w:spacing w:after="175"/>
        <w:ind w:hanging="360"/>
      </w:pPr>
      <w:r>
        <w:t>Asysto</w:t>
      </w:r>
      <w:r>
        <w:t xml:space="preserve">wanie opiekunowi praktyk w wyznaczonych zajęciach zgodnie z ustalonym wymiarem godzin. </w:t>
      </w:r>
    </w:p>
    <w:p w:rsidR="004F737B" w:rsidRDefault="00232DB5">
      <w:pPr>
        <w:numPr>
          <w:ilvl w:val="0"/>
          <w:numId w:val="5"/>
        </w:numPr>
        <w:spacing w:after="176"/>
        <w:ind w:hanging="360"/>
      </w:pPr>
      <w:r>
        <w:t xml:space="preserve">Obserwacja współpracy wybranej instytucji ze środowiskiem. </w:t>
      </w:r>
    </w:p>
    <w:p w:rsidR="004F737B" w:rsidRDefault="00232DB5">
      <w:pPr>
        <w:numPr>
          <w:ilvl w:val="0"/>
          <w:numId w:val="5"/>
        </w:numPr>
        <w:spacing w:after="61" w:line="360" w:lineRule="auto"/>
        <w:ind w:hanging="360"/>
      </w:pPr>
      <w:r>
        <w:t>Zapoznanie się z organizacją, wyposażeniem i wykorzystaniem zasobów instytucji (zbiory, pomieszczenia, apara</w:t>
      </w:r>
      <w:r>
        <w:t xml:space="preserve">tura). </w:t>
      </w:r>
    </w:p>
    <w:p w:rsidR="004F737B" w:rsidRDefault="00232DB5">
      <w:pPr>
        <w:numPr>
          <w:ilvl w:val="0"/>
          <w:numId w:val="5"/>
        </w:numPr>
        <w:spacing w:after="58" w:line="362" w:lineRule="auto"/>
        <w:ind w:hanging="360"/>
      </w:pPr>
      <w:r>
        <w:t xml:space="preserve">Planowanie, organizacja i przygotowanie działań charakterystycznych dla wybranej instytucji. </w:t>
      </w:r>
    </w:p>
    <w:p w:rsidR="004F737B" w:rsidRDefault="00232DB5">
      <w:pPr>
        <w:numPr>
          <w:ilvl w:val="0"/>
          <w:numId w:val="5"/>
        </w:numPr>
        <w:spacing w:after="61" w:line="360" w:lineRule="auto"/>
        <w:ind w:hanging="360"/>
      </w:pPr>
      <w:r>
        <w:t xml:space="preserve">Zapoznanie się ze stosowanym przez opiekuna praktyk sposobem organizacji pracy, gromadzeniem materiałów, sposobami ich wykorzystania i archiwizowania. </w:t>
      </w:r>
    </w:p>
    <w:p w:rsidR="004F737B" w:rsidRDefault="00232DB5">
      <w:pPr>
        <w:numPr>
          <w:ilvl w:val="0"/>
          <w:numId w:val="5"/>
        </w:numPr>
        <w:spacing w:line="360" w:lineRule="auto"/>
        <w:ind w:hanging="360"/>
      </w:pPr>
      <w:r>
        <w:t xml:space="preserve">W </w:t>
      </w:r>
      <w:r>
        <w:t>miarę możliwości student powinien brać udział w zebraniach, posiedzeniach zespołu, próbach, spotkaniach, występach na zasadzie asystenta opiekuna praktyk. Powinien również aktywnie włączać się w przygotowanie organizowanych w instytucji przedsięwzięć  o ch</w:t>
      </w:r>
      <w:r>
        <w:t xml:space="preserve">arakterze kulturalnym, popularyzatorskim, artystycznym (w zależności od zakresu działań instytucji). </w:t>
      </w:r>
    </w:p>
    <w:p w:rsidR="004F737B" w:rsidRDefault="00232DB5">
      <w:pPr>
        <w:spacing w:after="123" w:line="259" w:lineRule="auto"/>
        <w:ind w:left="500" w:firstLine="0"/>
        <w:jc w:val="center"/>
      </w:pPr>
      <w:r>
        <w:rPr>
          <w:b/>
        </w:rPr>
        <w:t xml:space="preserve"> </w:t>
      </w:r>
    </w:p>
    <w:p w:rsidR="004F737B" w:rsidRDefault="00232DB5">
      <w:pPr>
        <w:spacing w:after="132" w:line="251" w:lineRule="auto"/>
        <w:ind w:left="788" w:right="709"/>
        <w:jc w:val="center"/>
      </w:pPr>
      <w:r>
        <w:rPr>
          <w:b/>
        </w:rPr>
        <w:t xml:space="preserve">§ 6 </w:t>
      </w:r>
    </w:p>
    <w:p w:rsidR="004F737B" w:rsidRDefault="00232DB5">
      <w:pPr>
        <w:spacing w:after="192" w:line="251" w:lineRule="auto"/>
        <w:ind w:left="788" w:right="707"/>
        <w:jc w:val="center"/>
      </w:pPr>
      <w:r>
        <w:rPr>
          <w:b/>
        </w:rPr>
        <w:t xml:space="preserve">Obowiązki studenta związane z realizacją praktyki </w:t>
      </w:r>
    </w:p>
    <w:p w:rsidR="004F737B" w:rsidRDefault="00232DB5">
      <w:pPr>
        <w:spacing w:after="11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Studenci odbywający praktykę zobowiązani są do: </w:t>
      </w:r>
    </w:p>
    <w:p w:rsidR="004F737B" w:rsidRDefault="00232DB5">
      <w:pPr>
        <w:spacing w:after="123" w:line="259" w:lineRule="auto"/>
        <w:ind w:left="77" w:firstLine="0"/>
        <w:jc w:val="left"/>
      </w:pPr>
      <w:r>
        <w:rPr>
          <w:b/>
          <w:u w:val="single" w:color="000000"/>
        </w:rPr>
        <w:t>przed praktyką:</w:t>
      </w:r>
      <w:r>
        <w:rPr>
          <w:b/>
        </w:rPr>
        <w:t xml:space="preserve"> </w:t>
      </w:r>
    </w:p>
    <w:p w:rsidR="004F737B" w:rsidRDefault="00232DB5">
      <w:pPr>
        <w:numPr>
          <w:ilvl w:val="0"/>
          <w:numId w:val="6"/>
        </w:numPr>
        <w:spacing w:line="360" w:lineRule="auto"/>
        <w:ind w:hanging="235"/>
      </w:pPr>
      <w:r>
        <w:t xml:space="preserve">zgłoszenia koordynatorowi praktyk informacji o dokonaniu wyboru instytucji, w której student zamierza odbyć praktykę; </w:t>
      </w:r>
    </w:p>
    <w:p w:rsidR="004F737B" w:rsidRDefault="00232DB5">
      <w:pPr>
        <w:numPr>
          <w:ilvl w:val="0"/>
          <w:numId w:val="6"/>
        </w:numPr>
        <w:spacing w:line="360" w:lineRule="auto"/>
        <w:ind w:hanging="235"/>
      </w:pPr>
      <w:r>
        <w:t>zawarcia ubezpieczenia w zakresie następstw nieszczęśliwych wypadków (NNW) na okres trwania praktyk, we własnym zakresie i na swój koszt;</w:t>
      </w:r>
      <w:r>
        <w:t xml:space="preserve"> brak zawarcia przez studenta umowy uniemożliwia odbycie praktyki programowej; </w:t>
      </w:r>
    </w:p>
    <w:p w:rsidR="004F737B" w:rsidRDefault="00232DB5">
      <w:pPr>
        <w:numPr>
          <w:ilvl w:val="0"/>
          <w:numId w:val="6"/>
        </w:numPr>
        <w:spacing w:line="360" w:lineRule="auto"/>
        <w:ind w:hanging="235"/>
      </w:pPr>
      <w:r>
        <w:t xml:space="preserve">dostarczenia do koordynatora praktyk wypełnionego druku „Zgoda instytucji na przyjęcie studenta na praktykę" (załącznik nr 1) oraz potwierdzenia zawarcia ubezpieczenia NNW – w </w:t>
      </w:r>
      <w:r>
        <w:t xml:space="preserve">ustalonym terminie, ale nie później niż dwa tygodnie przed planowanym rozpoczęciem praktyki; jest to konieczne do przygotowania umowy pomiędzy instytucją przyjmującą studenta na praktykę a Uniwersytetem Rzeszowskim; </w:t>
      </w:r>
    </w:p>
    <w:p w:rsidR="004F737B" w:rsidRDefault="00232DB5">
      <w:pPr>
        <w:numPr>
          <w:ilvl w:val="0"/>
          <w:numId w:val="6"/>
        </w:numPr>
        <w:spacing w:line="360" w:lineRule="auto"/>
        <w:ind w:hanging="235"/>
      </w:pPr>
      <w:r>
        <w:lastRenderedPageBreak/>
        <w:t xml:space="preserve">zapoznania się z „Programem praktyk”; </w:t>
      </w:r>
      <w:r>
        <w:rPr>
          <w:b/>
          <w:u w:val="single" w:color="000000"/>
        </w:rPr>
        <w:t>w</w:t>
      </w:r>
      <w:r>
        <w:rPr>
          <w:b/>
          <w:u w:val="single" w:color="000000"/>
        </w:rPr>
        <w:t xml:space="preserve"> trakcie praktyki:</w:t>
      </w:r>
      <w:r>
        <w:rPr>
          <w:b/>
        </w:rPr>
        <w:t xml:space="preserve"> </w:t>
      </w:r>
    </w:p>
    <w:p w:rsidR="004F737B" w:rsidRDefault="00232DB5">
      <w:pPr>
        <w:numPr>
          <w:ilvl w:val="0"/>
          <w:numId w:val="6"/>
        </w:numPr>
        <w:spacing w:after="147"/>
        <w:ind w:hanging="235"/>
      </w:pPr>
      <w:r>
        <w:t xml:space="preserve">terminowego zgłoszenia się do instytucji, w której będzie się odbywała praktyka; </w:t>
      </w:r>
    </w:p>
    <w:p w:rsidR="004F737B" w:rsidRDefault="00232DB5">
      <w:pPr>
        <w:spacing w:after="114"/>
        <w:ind w:left="84"/>
      </w:pPr>
      <w:r>
        <w:rPr>
          <w:rFonts w:ascii="Times New Roman" w:eastAsia="Times New Roman" w:hAnsi="Times New Roman" w:cs="Times New Roman"/>
          <w:sz w:val="21"/>
        </w:rPr>
        <w:t>-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zapoznania się i bezwzględnego przestrzegania przepisów BHP oraz regulaminu pracy obowiązującego na terenie miejsca odbywania praktyki; </w:t>
      </w:r>
    </w:p>
    <w:p w:rsidR="004F737B" w:rsidRDefault="00232DB5">
      <w:pPr>
        <w:numPr>
          <w:ilvl w:val="0"/>
          <w:numId w:val="7"/>
        </w:numPr>
        <w:spacing w:line="360" w:lineRule="auto"/>
      </w:pPr>
      <w:r>
        <w:t xml:space="preserve">przestrzegania </w:t>
      </w:r>
      <w:r>
        <w:t xml:space="preserve">dyscypliny pracy oraz sumiennego i jak najbardziej starannego wykonywania powierzonych zadań i obowiązków; </w:t>
      </w:r>
    </w:p>
    <w:p w:rsidR="004F737B" w:rsidRDefault="00232DB5">
      <w:pPr>
        <w:numPr>
          <w:ilvl w:val="0"/>
          <w:numId w:val="7"/>
        </w:numPr>
        <w:spacing w:line="360" w:lineRule="auto"/>
      </w:pPr>
      <w:r>
        <w:t xml:space="preserve">rzetelnego i systematycznego prowadzenia „Dziennika praktyk”; </w:t>
      </w:r>
      <w:r>
        <w:rPr>
          <w:b/>
          <w:u w:val="single" w:color="000000"/>
        </w:rPr>
        <w:t>po zakończeniu praktyki:</w:t>
      </w:r>
      <w:r>
        <w:rPr>
          <w:b/>
        </w:rPr>
        <w:t xml:space="preserve"> </w:t>
      </w:r>
    </w:p>
    <w:p w:rsidR="004F737B" w:rsidRDefault="00232DB5">
      <w:pPr>
        <w:numPr>
          <w:ilvl w:val="0"/>
          <w:numId w:val="7"/>
        </w:numPr>
        <w:spacing w:line="360" w:lineRule="auto"/>
      </w:pPr>
      <w:r>
        <w:rPr>
          <w:u w:val="single" w:color="000000"/>
        </w:rPr>
        <w:t>niezwłocznie po zakończeniu praktyk</w:t>
      </w:r>
      <w:r>
        <w:t xml:space="preserve"> (w terminie do 14 dni od</w:t>
      </w:r>
      <w:r>
        <w:t xml:space="preserve"> zakończenia praktyki, nie później jednak niż na 5 dni przed zakończeniem sesji poprawkowej po semestrze, w którym planowana jest praktyka) student zobowiązany jest do złożenia u koordynatora praktyk kompletu dokumentów (formularze nr 2-5: „Dziennik prakty</w:t>
      </w:r>
      <w:r>
        <w:t xml:space="preserve">k”, „Potwierdzenie odbycia praktyki”, formularz oceny praktyki przez studenta, formularz oceny praktykanta). </w:t>
      </w:r>
    </w:p>
    <w:p w:rsidR="004F737B" w:rsidRDefault="00232DB5">
      <w:pPr>
        <w:spacing w:after="123" w:line="259" w:lineRule="auto"/>
        <w:ind w:left="121" w:firstLine="0"/>
        <w:jc w:val="center"/>
      </w:pPr>
      <w:r>
        <w:rPr>
          <w:b/>
        </w:rPr>
        <w:t xml:space="preserve"> </w:t>
      </w:r>
    </w:p>
    <w:p w:rsidR="004F737B" w:rsidRDefault="00232DB5">
      <w:pPr>
        <w:spacing w:after="132" w:line="251" w:lineRule="auto"/>
        <w:ind w:left="788" w:right="705"/>
        <w:jc w:val="center"/>
      </w:pPr>
      <w:r>
        <w:rPr>
          <w:b/>
        </w:rPr>
        <w:t xml:space="preserve">§ 7 </w:t>
      </w:r>
    </w:p>
    <w:p w:rsidR="004F737B" w:rsidRDefault="00232DB5">
      <w:pPr>
        <w:spacing w:after="192" w:line="251" w:lineRule="auto"/>
        <w:ind w:left="788" w:right="710"/>
        <w:jc w:val="center"/>
      </w:pPr>
      <w:r>
        <w:rPr>
          <w:b/>
        </w:rPr>
        <w:t xml:space="preserve">Koordynator praktyk - zadania </w:t>
      </w:r>
    </w:p>
    <w:p w:rsidR="004F737B" w:rsidRDefault="00232DB5">
      <w:pPr>
        <w:numPr>
          <w:ilvl w:val="1"/>
          <w:numId w:val="7"/>
        </w:numPr>
        <w:spacing w:after="59" w:line="361" w:lineRule="auto"/>
        <w:ind w:hanging="360"/>
      </w:pPr>
      <w:r>
        <w:t xml:space="preserve">Nadzór dydaktyczno-wychowawczy oraz organizacyjny nad praktyką na danym kierunku studiów sprawuje koordynator praktyk powołany przez Prorektora ds. Studenckich  i Kształcenia na wniosek Dziekana. </w:t>
      </w:r>
    </w:p>
    <w:p w:rsidR="004F737B" w:rsidRDefault="00232DB5">
      <w:pPr>
        <w:numPr>
          <w:ilvl w:val="1"/>
          <w:numId w:val="7"/>
        </w:numPr>
        <w:spacing w:after="115"/>
        <w:ind w:hanging="360"/>
      </w:pPr>
      <w:r>
        <w:t>Obowiązki koordynatora praktyki określają odrębne przepisy.</w:t>
      </w:r>
      <w:r>
        <w:t xml:space="preserve"> </w:t>
      </w:r>
    </w:p>
    <w:p w:rsidR="004F737B" w:rsidRDefault="00232DB5">
      <w:pPr>
        <w:spacing w:after="132" w:line="251" w:lineRule="auto"/>
        <w:ind w:left="788" w:right="708"/>
        <w:jc w:val="center"/>
      </w:pPr>
      <w:r>
        <w:rPr>
          <w:b/>
        </w:rPr>
        <w:t>§ 8</w:t>
      </w:r>
      <w:r>
        <w:t xml:space="preserve"> </w:t>
      </w:r>
    </w:p>
    <w:p w:rsidR="004F737B" w:rsidRDefault="00232DB5">
      <w:pPr>
        <w:spacing w:after="192" w:line="251" w:lineRule="auto"/>
        <w:ind w:left="788" w:right="712"/>
        <w:jc w:val="center"/>
      </w:pPr>
      <w:r>
        <w:rPr>
          <w:b/>
        </w:rPr>
        <w:t xml:space="preserve">Zaliczenie praktyki </w:t>
      </w:r>
    </w:p>
    <w:p w:rsidR="004F737B" w:rsidRDefault="00232DB5">
      <w:pPr>
        <w:spacing w:after="36" w:line="360" w:lineRule="auto"/>
        <w:ind w:left="22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Zaliczenia praktyki (zaliczenie z oceną) dokonuje koordynator praktyki na zasadach określonych w regulaminie studiów UR i programie praktyk. Zaliczenia praktyki odbywa się na podstawie dokumentów przedłożonych przez studenta </w:t>
      </w:r>
      <w:r>
        <w:t xml:space="preserve">koordynatorowi praktyk </w:t>
      </w:r>
      <w:r>
        <w:rPr>
          <w:u w:val="single" w:color="000000"/>
        </w:rPr>
        <w:t>niezwłocznie po zakończeniu</w:t>
      </w:r>
      <w:r>
        <w:t xml:space="preserve"> </w:t>
      </w:r>
      <w:r>
        <w:rPr>
          <w:u w:val="single" w:color="000000"/>
        </w:rPr>
        <w:t>praktyki</w:t>
      </w:r>
      <w:r>
        <w:t xml:space="preserve"> (tj. w terminie do 14 dni od zakończenia praktyki, nie później jednak niż na 5 dni przed zakończeniem sesji poprawkowej po semestrze, w którym planowana jest praktyka): </w:t>
      </w:r>
    </w:p>
    <w:p w:rsidR="004F737B" w:rsidRDefault="00232DB5">
      <w:pPr>
        <w:numPr>
          <w:ilvl w:val="0"/>
          <w:numId w:val="8"/>
        </w:numPr>
        <w:spacing w:after="149"/>
        <w:ind w:right="1832" w:hanging="319"/>
      </w:pPr>
      <w:r>
        <w:t>„Dziennika praktyk” (załąc</w:t>
      </w:r>
      <w:r>
        <w:t xml:space="preserve">znik nr 2); </w:t>
      </w:r>
    </w:p>
    <w:p w:rsidR="004F737B" w:rsidRDefault="00232DB5">
      <w:pPr>
        <w:numPr>
          <w:ilvl w:val="0"/>
          <w:numId w:val="8"/>
        </w:numPr>
        <w:spacing w:line="388" w:lineRule="auto"/>
        <w:ind w:right="1832" w:hanging="319"/>
      </w:pPr>
      <w:r>
        <w:t xml:space="preserve">„Potwierdzenia odbycia praktyki” (załącznik nr 3); </w:t>
      </w:r>
      <w:r>
        <w:rPr>
          <w:rFonts w:ascii="Times New Roman" w:eastAsia="Times New Roman" w:hAnsi="Times New Roman" w:cs="Times New Roman"/>
          <w:sz w:val="21"/>
        </w:rPr>
        <w:t>3)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Formularza oceny praktyki przez studenta (załącznik nr 4); </w:t>
      </w:r>
    </w:p>
    <w:p w:rsidR="004F737B" w:rsidRDefault="00232DB5">
      <w:pPr>
        <w:spacing w:after="116"/>
        <w:ind w:left="84"/>
      </w:pPr>
      <w:r>
        <w:rPr>
          <w:rFonts w:ascii="Times New Roman" w:eastAsia="Times New Roman" w:hAnsi="Times New Roman" w:cs="Times New Roman"/>
          <w:sz w:val="21"/>
        </w:rPr>
        <w:t>4)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Formularza oceny praktykanta (załącznik nr 5). </w:t>
      </w:r>
    </w:p>
    <w:p w:rsidR="004F737B" w:rsidRDefault="00232DB5">
      <w:pPr>
        <w:spacing w:after="132" w:line="251" w:lineRule="auto"/>
        <w:ind w:left="788" w:right="709"/>
        <w:jc w:val="center"/>
      </w:pPr>
      <w:r>
        <w:rPr>
          <w:b/>
        </w:rPr>
        <w:t xml:space="preserve">§ 9 </w:t>
      </w:r>
    </w:p>
    <w:p w:rsidR="004F737B" w:rsidRDefault="00232DB5">
      <w:pPr>
        <w:spacing w:after="46" w:line="259" w:lineRule="auto"/>
        <w:ind w:left="72"/>
        <w:jc w:val="left"/>
      </w:pPr>
      <w:r>
        <w:rPr>
          <w:b/>
        </w:rPr>
        <w:lastRenderedPageBreak/>
        <w:t xml:space="preserve">Zaliczenie praktyki na podstawie pracy zawodowej, odbytych staży zawodowych i wolontariatu </w:t>
      </w:r>
    </w:p>
    <w:p w:rsidR="004F737B" w:rsidRDefault="00232DB5">
      <w:pPr>
        <w:spacing w:after="158" w:line="259" w:lineRule="auto"/>
        <w:ind w:left="77" w:firstLine="0"/>
        <w:jc w:val="left"/>
      </w:pPr>
      <w:r>
        <w:rPr>
          <w:b/>
          <w:sz w:val="16"/>
        </w:rPr>
        <w:t xml:space="preserve"> </w:t>
      </w:r>
    </w:p>
    <w:p w:rsidR="004F737B" w:rsidRDefault="00232DB5">
      <w:pPr>
        <w:numPr>
          <w:ilvl w:val="0"/>
          <w:numId w:val="9"/>
        </w:numPr>
        <w:spacing w:line="360" w:lineRule="auto"/>
      </w:pPr>
      <w:r>
        <w:t xml:space="preserve">Praktyka zawodowa może zostać zaliczona na podstawie dokumentu potwierdzającego </w:t>
      </w:r>
      <w:r>
        <w:t>wykonywanie pracy zarobkowej lub wolontariatu, w tym również za granicą, pod warunkiem, że obowiązki studenta na wykonywanym stanowisku pokrywają się z efektami uczenia się przyporządkowanymi do danego stopnia i kierunku studiów. Decyzję w tej sprawie pode</w:t>
      </w:r>
      <w:r>
        <w:t xml:space="preserve">jmuje Dziekan Kolegium Nauk Humanistycznych, po opinii koordynatora praktyki. </w:t>
      </w:r>
    </w:p>
    <w:p w:rsidR="004F737B" w:rsidRDefault="00232DB5">
      <w:pPr>
        <w:numPr>
          <w:ilvl w:val="0"/>
          <w:numId w:val="9"/>
        </w:numPr>
        <w:spacing w:line="360" w:lineRule="auto"/>
      </w:pPr>
      <w:r>
        <w:t>Zaświadczenie wystawione przez pracodawcę lub organizację pożytku publicznego powinno zawierać następujące informacje: okres pracy lub wykonywanej działalności, w wymiarze nie m</w:t>
      </w:r>
      <w:r>
        <w:t xml:space="preserve">niejszym niż przewidziany regulaminem praktyk; zajmowane stanowisko (lub pełnioną funkcję)  i zakres wykonywanych obowiązków. </w:t>
      </w:r>
    </w:p>
    <w:p w:rsidR="004F737B" w:rsidRDefault="00232DB5">
      <w:pPr>
        <w:numPr>
          <w:ilvl w:val="0"/>
          <w:numId w:val="9"/>
        </w:numPr>
        <w:spacing w:line="360" w:lineRule="auto"/>
      </w:pPr>
      <w:r>
        <w:t xml:space="preserve">W przypadku uzyskania przez studenta zgody na zaliczenie praktyki na podstawie wyżej wymienionego zaświadczenia praktyka zostaje </w:t>
      </w:r>
      <w:r>
        <w:t xml:space="preserve">zaliczona na ocenę bardzo dobrą. </w:t>
      </w:r>
    </w:p>
    <w:p w:rsidR="004F737B" w:rsidRDefault="00232DB5">
      <w:pPr>
        <w:spacing w:after="132" w:line="251" w:lineRule="auto"/>
        <w:ind w:left="788" w:right="710"/>
        <w:jc w:val="center"/>
      </w:pPr>
      <w:r>
        <w:rPr>
          <w:b/>
        </w:rPr>
        <w:t xml:space="preserve">§ 10 </w:t>
      </w:r>
    </w:p>
    <w:p w:rsidR="004F737B" w:rsidRDefault="00232DB5">
      <w:pPr>
        <w:spacing w:after="192" w:line="251" w:lineRule="auto"/>
        <w:ind w:left="788" w:right="709"/>
        <w:jc w:val="center"/>
      </w:pPr>
      <w:r>
        <w:rPr>
          <w:b/>
        </w:rPr>
        <w:t xml:space="preserve">Postanowienia końcowe </w:t>
      </w:r>
    </w:p>
    <w:p w:rsidR="004F737B" w:rsidRDefault="00232DB5">
      <w:pPr>
        <w:numPr>
          <w:ilvl w:val="0"/>
          <w:numId w:val="10"/>
        </w:numPr>
        <w:spacing w:after="63" w:line="360" w:lineRule="auto"/>
        <w:ind w:hanging="218"/>
      </w:pPr>
      <w:r>
        <w:t>Nie dostosowanie się do Regulaminu praktyk, a zwłaszcza obowiązków wymienionych w § 6 skutkować może natychmiastowym odwołaniem studenta z praktyki, co jest równoznaczne  z niezaliczeniem prakt</w:t>
      </w:r>
      <w:r>
        <w:t xml:space="preserve">yki. </w:t>
      </w:r>
    </w:p>
    <w:p w:rsidR="004F737B" w:rsidRDefault="00232DB5">
      <w:pPr>
        <w:numPr>
          <w:ilvl w:val="0"/>
          <w:numId w:val="10"/>
        </w:numPr>
        <w:spacing w:after="60" w:line="360" w:lineRule="auto"/>
        <w:ind w:hanging="218"/>
      </w:pPr>
      <w:r>
        <w:t xml:space="preserve">Informacje o praktykach oraz formularze dostępne są na stronie internetowej Kolegium Nauk Humanistycznych. </w:t>
      </w:r>
    </w:p>
    <w:p w:rsidR="004F737B" w:rsidRDefault="00232DB5">
      <w:pPr>
        <w:numPr>
          <w:ilvl w:val="0"/>
          <w:numId w:val="10"/>
        </w:numPr>
        <w:spacing w:after="115"/>
        <w:ind w:hanging="218"/>
      </w:pPr>
      <w:r>
        <w:t xml:space="preserve">Informacje na temat praktyk można także uzyskać pod adresem: </w:t>
      </w:r>
    </w:p>
    <w:p w:rsidR="004F737B" w:rsidRDefault="00232DB5">
      <w:pPr>
        <w:ind w:left="370"/>
      </w:pPr>
      <w:r>
        <w:t xml:space="preserve">Uniwersytet Rzeszowski </w:t>
      </w:r>
    </w:p>
    <w:p w:rsidR="004F737B" w:rsidRDefault="00232DB5">
      <w:pPr>
        <w:spacing w:after="0" w:line="240" w:lineRule="auto"/>
        <w:ind w:left="370" w:right="3430"/>
        <w:jc w:val="left"/>
      </w:pPr>
      <w:r>
        <w:t xml:space="preserve">Sekcja Praktyk Dziekanatu Kolegium Nauk Humanistycznych </w:t>
      </w:r>
      <w:r>
        <w:t xml:space="preserve">al. mjr. W. Kopisto 2b 35-315 Rzeszów bud. A3, p. nr 6 tel.+48(17)872-29-16 </w:t>
      </w:r>
    </w:p>
    <w:p w:rsidR="004F737B" w:rsidRDefault="00232DB5">
      <w:pPr>
        <w:ind w:left="370"/>
      </w:pPr>
      <w:r>
        <w:t xml:space="preserve">e-mail:mkuzniar@ur.edu.pl, e-mail:mjodlowska@ur.edu.pl </w:t>
      </w:r>
    </w:p>
    <w:p w:rsidR="004F737B" w:rsidRDefault="00232DB5">
      <w:pPr>
        <w:spacing w:line="360" w:lineRule="auto"/>
        <w:ind w:left="84"/>
      </w:pPr>
      <w:r>
        <w:t xml:space="preserve">Regulamin wchodzi w życie w dniu jego zatwierdzenia przez Dziekana Kolegium Nauk Humanistycznych. </w:t>
      </w:r>
    </w:p>
    <w:p w:rsidR="004F737B" w:rsidRPr="0047385A" w:rsidRDefault="00232DB5">
      <w:pPr>
        <w:spacing w:after="111" w:line="259" w:lineRule="auto"/>
        <w:ind w:left="77" w:firstLine="0"/>
        <w:jc w:val="left"/>
        <w:rPr>
          <w:sz w:val="4"/>
        </w:rPr>
      </w:pPr>
      <w:r>
        <w:t xml:space="preserve"> </w:t>
      </w:r>
    </w:p>
    <w:p w:rsidR="004F737B" w:rsidRDefault="00232DB5">
      <w:pPr>
        <w:spacing w:after="0" w:line="259" w:lineRule="auto"/>
        <w:ind w:left="0" w:right="401" w:firstLine="0"/>
        <w:jc w:val="right"/>
      </w:pPr>
      <w:r>
        <w:rPr>
          <w:rFonts w:ascii="Times New Roman" w:eastAsia="Times New Roman" w:hAnsi="Times New Roman" w:cs="Times New Roman"/>
        </w:rPr>
        <w:t xml:space="preserve">8.07.2021 r. </w:t>
      </w:r>
    </w:p>
    <w:p w:rsidR="004F737B" w:rsidRDefault="00232DB5">
      <w:pPr>
        <w:spacing w:after="0" w:line="259" w:lineRule="auto"/>
        <w:ind w:left="0" w:right="238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data zatwierdzenia </w:t>
      </w:r>
    </w:p>
    <w:p w:rsidR="004F737B" w:rsidRDefault="00232DB5">
      <w:pPr>
        <w:spacing w:after="4" w:line="259" w:lineRule="auto"/>
        <w:ind w:left="0" w:right="932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F737B" w:rsidRDefault="00232DB5">
      <w:pPr>
        <w:tabs>
          <w:tab w:val="center" w:pos="2080"/>
          <w:tab w:val="right" w:pos="982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Kierownik kierunku studiów kulturoznawstwo </w:t>
      </w:r>
      <w:r>
        <w:rPr>
          <w:rFonts w:ascii="Times New Roman" w:eastAsia="Times New Roman" w:hAnsi="Times New Roman" w:cs="Times New Roman"/>
          <w:sz w:val="20"/>
        </w:rPr>
        <w:tab/>
        <w:t xml:space="preserve">Dziekan Kolegium Nauk Humanistycznych </w:t>
      </w:r>
    </w:p>
    <w:p w:rsidR="004F737B" w:rsidRPr="0047385A" w:rsidRDefault="00232DB5">
      <w:pPr>
        <w:spacing w:after="61" w:line="259" w:lineRule="auto"/>
        <w:ind w:left="218" w:firstLine="0"/>
        <w:jc w:val="left"/>
        <w:rPr>
          <w:sz w:val="14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7385A" w:rsidRDefault="00232DB5" w:rsidP="0047385A">
      <w:pPr>
        <w:tabs>
          <w:tab w:val="center" w:pos="1517"/>
          <w:tab w:val="center" w:pos="2909"/>
          <w:tab w:val="center" w:pos="3617"/>
          <w:tab w:val="center" w:pos="4325"/>
          <w:tab w:val="center" w:pos="5033"/>
          <w:tab w:val="center" w:pos="5741"/>
          <w:tab w:val="center" w:pos="7920"/>
        </w:tabs>
        <w:spacing w:after="11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dr Tomasz </w:t>
      </w:r>
      <w:proofErr w:type="spellStart"/>
      <w:r>
        <w:rPr>
          <w:rFonts w:ascii="Times New Roman" w:eastAsia="Times New Roman" w:hAnsi="Times New Roman" w:cs="Times New Roman"/>
          <w:sz w:val="20"/>
        </w:rPr>
        <w:t>Kosiek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dr hab. Agnieszka Myszka, prof. UR</w:t>
      </w:r>
      <w:r>
        <w:t xml:space="preserve"> </w:t>
      </w:r>
      <w:r>
        <w:t xml:space="preserve"> </w:t>
      </w:r>
      <w:bookmarkStart w:id="0" w:name="_GoBack"/>
      <w:bookmarkEnd w:id="0"/>
    </w:p>
    <w:sectPr w:rsidR="0047385A" w:rsidSect="0047385A">
      <w:footerReference w:type="even" r:id="rId8"/>
      <w:footerReference w:type="default" r:id="rId9"/>
      <w:footerReference w:type="first" r:id="rId10"/>
      <w:pgSz w:w="11900" w:h="16840"/>
      <w:pgMar w:top="1361" w:right="1077" w:bottom="1418" w:left="1004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DB5" w:rsidRDefault="00232DB5">
      <w:pPr>
        <w:spacing w:after="0" w:line="240" w:lineRule="auto"/>
      </w:pPr>
      <w:r>
        <w:separator/>
      </w:r>
    </w:p>
  </w:endnote>
  <w:endnote w:type="continuationSeparator" w:id="0">
    <w:p w:rsidR="00232DB5" w:rsidRDefault="0023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7B" w:rsidRDefault="00232DB5">
    <w:pPr>
      <w:spacing w:after="0" w:line="259" w:lineRule="auto"/>
      <w:ind w:lef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4F737B" w:rsidRDefault="00232DB5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7B" w:rsidRDefault="00232DB5">
    <w:pPr>
      <w:spacing w:after="0" w:line="259" w:lineRule="auto"/>
      <w:ind w:lef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4F737B" w:rsidRDefault="00232DB5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7B" w:rsidRDefault="00232DB5">
    <w:pPr>
      <w:spacing w:after="0" w:line="259" w:lineRule="auto"/>
      <w:ind w:left="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4F737B" w:rsidRDefault="00232DB5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DB5" w:rsidRDefault="00232DB5">
      <w:pPr>
        <w:spacing w:after="0" w:line="240" w:lineRule="auto"/>
      </w:pPr>
      <w:r>
        <w:separator/>
      </w:r>
    </w:p>
  </w:footnote>
  <w:footnote w:type="continuationSeparator" w:id="0">
    <w:p w:rsidR="00232DB5" w:rsidRDefault="00232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13"/>
    <w:multiLevelType w:val="hybridMultilevel"/>
    <w:tmpl w:val="079C3912"/>
    <w:lvl w:ilvl="0" w:tplc="D6307F80">
      <w:start w:val="1"/>
      <w:numFmt w:val="decimal"/>
      <w:lvlText w:val="%1."/>
      <w:lvlJc w:val="left"/>
      <w:pPr>
        <w:ind w:left="21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C948C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E3828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0F970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0C436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2D0FC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03456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E7210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AB4AE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81672"/>
    <w:multiLevelType w:val="hybridMultilevel"/>
    <w:tmpl w:val="975C1F62"/>
    <w:lvl w:ilvl="0" w:tplc="7CB0FC3C">
      <w:start w:val="1"/>
      <w:numFmt w:val="decimal"/>
      <w:lvlText w:val="%1."/>
      <w:lvlJc w:val="left"/>
      <w:pPr>
        <w:ind w:left="35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4A6F2">
      <w:start w:val="1"/>
      <w:numFmt w:val="lowerLetter"/>
      <w:lvlText w:val="%2"/>
      <w:lvlJc w:val="left"/>
      <w:pPr>
        <w:ind w:left="114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AEF80">
      <w:start w:val="1"/>
      <w:numFmt w:val="lowerRoman"/>
      <w:lvlText w:val="%3"/>
      <w:lvlJc w:val="left"/>
      <w:pPr>
        <w:ind w:left="186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0F67A">
      <w:start w:val="1"/>
      <w:numFmt w:val="decimal"/>
      <w:lvlText w:val="%4"/>
      <w:lvlJc w:val="left"/>
      <w:pPr>
        <w:ind w:left="258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4C920">
      <w:start w:val="1"/>
      <w:numFmt w:val="lowerLetter"/>
      <w:lvlText w:val="%5"/>
      <w:lvlJc w:val="left"/>
      <w:pPr>
        <w:ind w:left="330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25206">
      <w:start w:val="1"/>
      <w:numFmt w:val="lowerRoman"/>
      <w:lvlText w:val="%6"/>
      <w:lvlJc w:val="left"/>
      <w:pPr>
        <w:ind w:left="402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DA2660">
      <w:start w:val="1"/>
      <w:numFmt w:val="decimal"/>
      <w:lvlText w:val="%7"/>
      <w:lvlJc w:val="left"/>
      <w:pPr>
        <w:ind w:left="474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E500A">
      <w:start w:val="1"/>
      <w:numFmt w:val="lowerLetter"/>
      <w:lvlText w:val="%8"/>
      <w:lvlJc w:val="left"/>
      <w:pPr>
        <w:ind w:left="546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8000E">
      <w:start w:val="1"/>
      <w:numFmt w:val="lowerRoman"/>
      <w:lvlText w:val="%9"/>
      <w:lvlJc w:val="left"/>
      <w:pPr>
        <w:ind w:left="618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E32CB"/>
    <w:multiLevelType w:val="hybridMultilevel"/>
    <w:tmpl w:val="BBC27776"/>
    <w:lvl w:ilvl="0" w:tplc="737E2D24">
      <w:start w:val="1"/>
      <w:numFmt w:val="decimal"/>
      <w:lvlText w:val="%1."/>
      <w:lvlJc w:val="left"/>
      <w:pPr>
        <w:ind w:left="79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2EF2E">
      <w:start w:val="1"/>
      <w:numFmt w:val="decimal"/>
      <w:lvlText w:val="%2)"/>
      <w:lvlJc w:val="left"/>
      <w:pPr>
        <w:ind w:left="10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6BF08">
      <w:start w:val="1"/>
      <w:numFmt w:val="lowerRoman"/>
      <w:lvlText w:val="%3"/>
      <w:lvlJc w:val="left"/>
      <w:pPr>
        <w:ind w:left="17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21458">
      <w:start w:val="1"/>
      <w:numFmt w:val="decimal"/>
      <w:lvlText w:val="%4"/>
      <w:lvlJc w:val="left"/>
      <w:pPr>
        <w:ind w:left="25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6C796">
      <w:start w:val="1"/>
      <w:numFmt w:val="lowerLetter"/>
      <w:lvlText w:val="%5"/>
      <w:lvlJc w:val="left"/>
      <w:pPr>
        <w:ind w:left="32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4F0F4">
      <w:start w:val="1"/>
      <w:numFmt w:val="lowerRoman"/>
      <w:lvlText w:val="%6"/>
      <w:lvlJc w:val="left"/>
      <w:pPr>
        <w:ind w:left="394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E9072">
      <w:start w:val="1"/>
      <w:numFmt w:val="decimal"/>
      <w:lvlText w:val="%7"/>
      <w:lvlJc w:val="left"/>
      <w:pPr>
        <w:ind w:left="466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26C9A">
      <w:start w:val="1"/>
      <w:numFmt w:val="lowerLetter"/>
      <w:lvlText w:val="%8"/>
      <w:lvlJc w:val="left"/>
      <w:pPr>
        <w:ind w:left="53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C0240">
      <w:start w:val="1"/>
      <w:numFmt w:val="lowerRoman"/>
      <w:lvlText w:val="%9"/>
      <w:lvlJc w:val="left"/>
      <w:pPr>
        <w:ind w:left="61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80C9C"/>
    <w:multiLevelType w:val="hybridMultilevel"/>
    <w:tmpl w:val="BA0271F4"/>
    <w:lvl w:ilvl="0" w:tplc="F7F86C6A">
      <w:start w:val="1"/>
      <w:numFmt w:val="decimal"/>
      <w:lvlText w:val="%1)"/>
      <w:lvlJc w:val="left"/>
      <w:pPr>
        <w:ind w:left="309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AD4B0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764426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043E4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A8892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204F2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ADC74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0EA4A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C2F34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667AAE"/>
    <w:multiLevelType w:val="hybridMultilevel"/>
    <w:tmpl w:val="7A52417A"/>
    <w:lvl w:ilvl="0" w:tplc="6EBA5FE2">
      <w:start w:val="6"/>
      <w:numFmt w:val="decimal"/>
      <w:lvlText w:val="-%1)"/>
      <w:lvlJc w:val="left"/>
      <w:pPr>
        <w:ind w:left="8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C5B34">
      <w:start w:val="1"/>
      <w:numFmt w:val="decimal"/>
      <w:lvlText w:val="%2."/>
      <w:lvlJc w:val="left"/>
      <w:pPr>
        <w:ind w:left="79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680C2">
      <w:start w:val="1"/>
      <w:numFmt w:val="lowerRoman"/>
      <w:lvlText w:val="%3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66DBA">
      <w:start w:val="1"/>
      <w:numFmt w:val="decimal"/>
      <w:lvlText w:val="%4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2947C">
      <w:start w:val="1"/>
      <w:numFmt w:val="lowerLetter"/>
      <w:lvlText w:val="%5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6D394">
      <w:start w:val="1"/>
      <w:numFmt w:val="lowerRoman"/>
      <w:lvlText w:val="%6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E2DB6">
      <w:start w:val="1"/>
      <w:numFmt w:val="decimal"/>
      <w:lvlText w:val="%7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0E846">
      <w:start w:val="1"/>
      <w:numFmt w:val="lowerLetter"/>
      <w:lvlText w:val="%8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225D2">
      <w:start w:val="1"/>
      <w:numFmt w:val="lowerRoman"/>
      <w:lvlText w:val="%9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FB2BEE"/>
    <w:multiLevelType w:val="hybridMultilevel"/>
    <w:tmpl w:val="16AE95D8"/>
    <w:lvl w:ilvl="0" w:tplc="EB7A55E2">
      <w:start w:val="1"/>
      <w:numFmt w:val="decimal"/>
      <w:lvlText w:val="%1."/>
      <w:lvlJc w:val="left"/>
      <w:pPr>
        <w:ind w:left="79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6A850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A350A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CBE4E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ADE4C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2A756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AAED8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6308E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C1DCA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D7A0D"/>
    <w:multiLevelType w:val="hybridMultilevel"/>
    <w:tmpl w:val="53CC3F0C"/>
    <w:lvl w:ilvl="0" w:tplc="41E2DE46">
      <w:start w:val="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E449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84DF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468B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46C7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76E8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FC4E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1C0C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00D3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5A0EAC"/>
    <w:multiLevelType w:val="hybridMultilevel"/>
    <w:tmpl w:val="38D8FE72"/>
    <w:lvl w:ilvl="0" w:tplc="18AE3A76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09A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896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60B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99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4A6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C2F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4A7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C58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977A94"/>
    <w:multiLevelType w:val="hybridMultilevel"/>
    <w:tmpl w:val="8AD0B938"/>
    <w:lvl w:ilvl="0" w:tplc="1310C77A">
      <w:start w:val="1"/>
      <w:numFmt w:val="decimal"/>
      <w:lvlText w:val="%1."/>
      <w:lvlJc w:val="left"/>
      <w:pPr>
        <w:ind w:left="79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C6280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6623E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0D5C8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838FE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0F16A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28384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861EE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67986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F656A2"/>
    <w:multiLevelType w:val="hybridMultilevel"/>
    <w:tmpl w:val="7DDCBD98"/>
    <w:lvl w:ilvl="0" w:tplc="2600342E">
      <w:start w:val="1"/>
      <w:numFmt w:val="decimal"/>
      <w:lvlText w:val="%1."/>
      <w:lvlJc w:val="left"/>
      <w:pPr>
        <w:ind w:left="79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E77D2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695C6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AD6EA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2B03A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5AB66E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6BC2A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6FC34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24E0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AB07A6"/>
    <w:multiLevelType w:val="hybridMultilevel"/>
    <w:tmpl w:val="18B43388"/>
    <w:lvl w:ilvl="0" w:tplc="3B3CE46C">
      <w:start w:val="1"/>
      <w:numFmt w:val="decimal"/>
      <w:lvlText w:val="%1."/>
      <w:lvlJc w:val="left"/>
      <w:pPr>
        <w:ind w:left="78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445D2">
      <w:start w:val="1"/>
      <w:numFmt w:val="lowerLetter"/>
      <w:lvlText w:val="%2"/>
      <w:lvlJc w:val="left"/>
      <w:pPr>
        <w:ind w:left="14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2211C">
      <w:start w:val="1"/>
      <w:numFmt w:val="lowerRoman"/>
      <w:lvlText w:val="%3"/>
      <w:lvlJc w:val="left"/>
      <w:pPr>
        <w:ind w:left="214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E6E00">
      <w:start w:val="1"/>
      <w:numFmt w:val="decimal"/>
      <w:lvlText w:val="%4"/>
      <w:lvlJc w:val="left"/>
      <w:pPr>
        <w:ind w:left="286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A2F5C">
      <w:start w:val="1"/>
      <w:numFmt w:val="lowerLetter"/>
      <w:lvlText w:val="%5"/>
      <w:lvlJc w:val="left"/>
      <w:pPr>
        <w:ind w:left="35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E052C">
      <w:start w:val="1"/>
      <w:numFmt w:val="lowerRoman"/>
      <w:lvlText w:val="%6"/>
      <w:lvlJc w:val="left"/>
      <w:pPr>
        <w:ind w:left="43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2A8210">
      <w:start w:val="1"/>
      <w:numFmt w:val="decimal"/>
      <w:lvlText w:val="%7"/>
      <w:lvlJc w:val="left"/>
      <w:pPr>
        <w:ind w:left="50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69952">
      <w:start w:val="1"/>
      <w:numFmt w:val="lowerLetter"/>
      <w:lvlText w:val="%8"/>
      <w:lvlJc w:val="left"/>
      <w:pPr>
        <w:ind w:left="574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05338">
      <w:start w:val="1"/>
      <w:numFmt w:val="lowerRoman"/>
      <w:lvlText w:val="%9"/>
      <w:lvlJc w:val="left"/>
      <w:pPr>
        <w:ind w:left="646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056B2B"/>
    <w:multiLevelType w:val="hybridMultilevel"/>
    <w:tmpl w:val="3F945A1A"/>
    <w:lvl w:ilvl="0" w:tplc="167E6810">
      <w:start w:val="1"/>
      <w:numFmt w:val="decimal"/>
      <w:lvlText w:val="%1."/>
      <w:lvlJc w:val="left"/>
      <w:pPr>
        <w:ind w:left="79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41F70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CE21E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529BCE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C0D96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6B3C4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CE078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BA045C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ABC84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785162"/>
    <w:multiLevelType w:val="hybridMultilevel"/>
    <w:tmpl w:val="B68ED630"/>
    <w:lvl w:ilvl="0" w:tplc="96466724">
      <w:start w:val="1"/>
      <w:numFmt w:val="decimal"/>
      <w:lvlText w:val="%1."/>
      <w:lvlJc w:val="left"/>
      <w:pPr>
        <w:ind w:left="8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0DDE2">
      <w:start w:val="1"/>
      <w:numFmt w:val="lowerLetter"/>
      <w:lvlText w:val="%2"/>
      <w:lvlJc w:val="left"/>
      <w:pPr>
        <w:ind w:left="113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E3936">
      <w:start w:val="1"/>
      <w:numFmt w:val="lowerRoman"/>
      <w:lvlText w:val="%3"/>
      <w:lvlJc w:val="left"/>
      <w:pPr>
        <w:ind w:left="185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A266F2">
      <w:start w:val="1"/>
      <w:numFmt w:val="decimal"/>
      <w:lvlText w:val="%4"/>
      <w:lvlJc w:val="left"/>
      <w:pPr>
        <w:ind w:left="257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EE4C86">
      <w:start w:val="1"/>
      <w:numFmt w:val="lowerLetter"/>
      <w:lvlText w:val="%5"/>
      <w:lvlJc w:val="left"/>
      <w:pPr>
        <w:ind w:left="329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C137E">
      <w:start w:val="1"/>
      <w:numFmt w:val="lowerRoman"/>
      <w:lvlText w:val="%6"/>
      <w:lvlJc w:val="left"/>
      <w:pPr>
        <w:ind w:left="401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9A8">
      <w:start w:val="1"/>
      <w:numFmt w:val="decimal"/>
      <w:lvlText w:val="%7"/>
      <w:lvlJc w:val="left"/>
      <w:pPr>
        <w:ind w:left="473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A0A9C">
      <w:start w:val="1"/>
      <w:numFmt w:val="lowerLetter"/>
      <w:lvlText w:val="%8"/>
      <w:lvlJc w:val="left"/>
      <w:pPr>
        <w:ind w:left="545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20548">
      <w:start w:val="1"/>
      <w:numFmt w:val="lowerRoman"/>
      <w:lvlText w:val="%9"/>
      <w:lvlJc w:val="left"/>
      <w:pPr>
        <w:ind w:left="617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7B"/>
    <w:rsid w:val="00232DB5"/>
    <w:rsid w:val="0047385A"/>
    <w:rsid w:val="004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9383"/>
  <w15:docId w15:val="{A7A76E4C-0CFF-4CAF-A833-33D9852C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8" w:lineRule="auto"/>
      <w:ind w:left="447" w:hanging="10"/>
      <w:jc w:val="both"/>
    </w:pPr>
    <w:rPr>
      <w:rFonts w:ascii="Corbel" w:eastAsia="Corbel" w:hAnsi="Corbel" w:cs="Corbe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F8DE-BE9E-487F-8914-72B08A00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7785</Characters>
  <Application>Microsoft Office Word</Application>
  <DocSecurity>0</DocSecurity>
  <Lines>64</Lines>
  <Paragraphs>18</Paragraphs>
  <ScaleCrop>false</ScaleCrop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Kulturoznawstwo Regulamin praktyk od 1 X 2021</dc:title>
  <dc:subject/>
  <dc:creator>norcz</dc:creator>
  <cp:keywords/>
  <cp:lastModifiedBy>Jacek Kwaśniak</cp:lastModifiedBy>
  <cp:revision>2</cp:revision>
  <dcterms:created xsi:type="dcterms:W3CDTF">2023-08-29T12:13:00Z</dcterms:created>
  <dcterms:modified xsi:type="dcterms:W3CDTF">2023-08-29T12:13:00Z</dcterms:modified>
</cp:coreProperties>
</file>