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DB6F" w14:textId="77777777" w:rsidR="008B1E0C" w:rsidRDefault="008B1E0C" w:rsidP="008C23DC">
      <w:pPr>
        <w:rPr>
          <w:rFonts w:asciiTheme="minorHAnsi" w:hAnsiTheme="minorHAnsi" w:cstheme="minorHAnsi"/>
          <w:b/>
          <w:bCs/>
          <w:lang w:val="en-US"/>
        </w:rPr>
      </w:pPr>
    </w:p>
    <w:p w14:paraId="1FF59024" w14:textId="53D62449" w:rsidR="008C23DC" w:rsidRPr="00C05FB6" w:rsidRDefault="00997F14" w:rsidP="008C23DC">
      <w:pPr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bCs/>
          <w:lang w:val="en-US"/>
        </w:rPr>
        <w:t xml:space="preserve">   </w:t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CD6897" w:rsidRPr="00C05FB6">
        <w:rPr>
          <w:rFonts w:asciiTheme="minorHAnsi" w:hAnsiTheme="minorHAnsi" w:cstheme="minorHAnsi"/>
          <w:b/>
          <w:bCs/>
          <w:lang w:val="en-US"/>
        </w:rPr>
        <w:tab/>
      </w:r>
      <w:r w:rsidR="008C23DC" w:rsidRPr="00C05FB6">
        <w:rPr>
          <w:rFonts w:asciiTheme="minorHAnsi" w:hAnsiTheme="minorHAnsi" w:cstheme="minorHAnsi"/>
          <w:lang w:val="en-US"/>
        </w:rPr>
        <w:t>A</w:t>
      </w:r>
      <w:r w:rsidR="008C23DC"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ppendix number 1.5 to The Rector UR Resolution No. </w:t>
      </w:r>
      <w:r w:rsidR="008C23DC" w:rsidRPr="00C05FB6">
        <w:rPr>
          <w:rFonts w:asciiTheme="minorHAnsi" w:hAnsiTheme="minorHAnsi" w:cstheme="minorHAnsi"/>
          <w:bCs/>
          <w:i/>
          <w:lang w:val="en-US"/>
        </w:rPr>
        <w:t xml:space="preserve">12/2019 </w:t>
      </w:r>
    </w:p>
    <w:p w14:paraId="2AA78806" w14:textId="77777777" w:rsidR="008C23DC" w:rsidRPr="00C05FB6" w:rsidRDefault="008C23DC" w:rsidP="00172807">
      <w:pPr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SYLLABUS</w:t>
      </w:r>
    </w:p>
    <w:p w14:paraId="7519C285" w14:textId="77777777" w:rsidR="003046C4" w:rsidRDefault="008C23DC" w:rsidP="00172807">
      <w:pPr>
        <w:ind w:left="1416"/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b/>
          <w:color w:val="212121"/>
          <w:shd w:val="clear" w:color="auto" w:fill="FFFFFF"/>
          <w:lang w:val="en-US"/>
        </w:rPr>
        <w:t xml:space="preserve">concerning the cycle of education </w:t>
      </w: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 </w:t>
      </w:r>
      <w:r w:rsidR="003046C4">
        <w:rPr>
          <w:rFonts w:asciiTheme="minorHAnsi" w:hAnsiTheme="minorHAnsi" w:cstheme="minorHAnsi"/>
          <w:color w:val="212121"/>
          <w:shd w:val="clear" w:color="auto" w:fill="FFFFFF"/>
          <w:lang w:val="en-US"/>
        </w:rPr>
        <w:t>2018-2024</w:t>
      </w:r>
    </w:p>
    <w:p w14:paraId="781A2AF0" w14:textId="0549A3B3" w:rsidR="008C23DC" w:rsidRPr="00C05FB6" w:rsidRDefault="008C23DC" w:rsidP="00172807">
      <w:pPr>
        <w:ind w:left="1416"/>
        <w:jc w:val="center"/>
        <w:rPr>
          <w:rFonts w:asciiTheme="minorHAnsi" w:hAnsiTheme="minorHAnsi" w:cstheme="minorHAnsi"/>
          <w:color w:val="212121"/>
          <w:shd w:val="clear" w:color="auto" w:fill="FFFFFF"/>
          <w:lang w:val="en-US"/>
        </w:rPr>
      </w:pPr>
      <w:r w:rsidRPr="00C05FB6">
        <w:rPr>
          <w:rFonts w:asciiTheme="minorHAnsi" w:hAnsiTheme="minorHAnsi" w:cstheme="minorHAnsi"/>
          <w:color w:val="212121"/>
          <w:shd w:val="clear" w:color="auto" w:fill="FFFFFF"/>
          <w:lang w:val="en-US"/>
        </w:rPr>
        <w:t xml:space="preserve">                             (date range)</w:t>
      </w:r>
    </w:p>
    <w:p w14:paraId="1EEE3472" w14:textId="7271B0A4" w:rsidR="00445970" w:rsidRPr="00C05FB6" w:rsidRDefault="008C23DC" w:rsidP="00172807">
      <w:pPr>
        <w:spacing w:after="0" w:line="240" w:lineRule="exact"/>
        <w:jc w:val="center"/>
        <w:rPr>
          <w:rFonts w:asciiTheme="minorHAnsi" w:hAnsiTheme="minorHAnsi" w:cstheme="minorHAnsi"/>
          <w:sz w:val="20"/>
          <w:szCs w:val="20"/>
          <w:lang w:val="en-US"/>
        </w:rPr>
      </w:pPr>
      <w:r w:rsidRPr="00C05FB6">
        <w:rPr>
          <w:rFonts w:asciiTheme="minorHAnsi" w:hAnsiTheme="minorHAnsi" w:cstheme="minorHAnsi"/>
          <w:sz w:val="20"/>
          <w:szCs w:val="20"/>
          <w:lang w:val="en-US"/>
        </w:rPr>
        <w:t>Academic year</w:t>
      </w:r>
      <w:r w:rsidR="00445970" w:rsidRPr="00C05FB6">
        <w:rPr>
          <w:rFonts w:asciiTheme="minorHAnsi" w:hAnsiTheme="minorHAnsi" w:cstheme="minorHAnsi"/>
          <w:sz w:val="20"/>
          <w:szCs w:val="20"/>
          <w:lang w:val="en-US"/>
        </w:rPr>
        <w:t xml:space="preserve">  </w:t>
      </w:r>
      <w:r w:rsidR="006F7101">
        <w:rPr>
          <w:rFonts w:asciiTheme="minorHAnsi" w:hAnsiTheme="minorHAnsi" w:cstheme="minorHAnsi"/>
          <w:sz w:val="20"/>
          <w:szCs w:val="20"/>
          <w:lang w:val="en-US"/>
        </w:rPr>
        <w:t>2021-2022</w:t>
      </w:r>
    </w:p>
    <w:p w14:paraId="335ECB9D" w14:textId="77777777" w:rsidR="0085747A" w:rsidRPr="00C05FB6" w:rsidRDefault="0085747A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</w:p>
    <w:p w14:paraId="56B6037A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color w:val="0070C0"/>
          <w:szCs w:val="24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 xml:space="preserve">1. </w:t>
      </w:r>
      <w:r w:rsidR="00C05FB6" w:rsidRPr="00C05FB6">
        <w:rPr>
          <w:rFonts w:asciiTheme="minorHAnsi" w:hAnsiTheme="minorHAnsi" w:cstheme="minorHAnsi"/>
          <w:szCs w:val="24"/>
          <w:lang w:val="en-US"/>
        </w:rPr>
        <w:t>B</w:t>
      </w:r>
      <w:r w:rsidR="008C23DC" w:rsidRPr="00C05FB6">
        <w:rPr>
          <w:rFonts w:asciiTheme="minorHAnsi" w:hAnsiTheme="minorHAnsi" w:cstheme="minorHAnsi"/>
          <w:sz w:val="22"/>
          <w:lang w:val="en-US"/>
        </w:rPr>
        <w:t xml:space="preserve">ASIC INFORMATION CONCERNING THIS SUBJECT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C23DC" w:rsidRPr="00C05FB6" w14:paraId="34481E21" w14:textId="77777777" w:rsidTr="008C23DC">
        <w:tc>
          <w:tcPr>
            <w:tcW w:w="2694" w:type="dxa"/>
            <w:vAlign w:val="center"/>
          </w:tcPr>
          <w:p w14:paraId="1FB03710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Subject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63D2F30" w14:textId="259C18B2" w:rsidR="008C23DC" w:rsidRPr="00C05FB6" w:rsidRDefault="0014069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0D71">
              <w:rPr>
                <w:rFonts w:ascii="Corbel" w:hAnsi="Corbel" w:cs="Tahoma"/>
                <w:bCs/>
                <w:color w:val="auto"/>
                <w:sz w:val="24"/>
                <w:szCs w:val="24"/>
                <w:lang w:val="en-GB"/>
              </w:rPr>
              <w:t>Elements of professionalism</w:t>
            </w:r>
          </w:p>
        </w:tc>
      </w:tr>
      <w:tr w:rsidR="008C23DC" w:rsidRPr="00C05FB6" w14:paraId="7529AA94" w14:textId="77777777" w:rsidTr="008C23DC">
        <w:tc>
          <w:tcPr>
            <w:tcW w:w="2694" w:type="dxa"/>
            <w:vAlign w:val="center"/>
          </w:tcPr>
          <w:p w14:paraId="4DB89BB9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Course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code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*</w:t>
            </w:r>
          </w:p>
        </w:tc>
        <w:tc>
          <w:tcPr>
            <w:tcW w:w="7087" w:type="dxa"/>
            <w:vAlign w:val="center"/>
          </w:tcPr>
          <w:p w14:paraId="3E3AE9D7" w14:textId="6438D652" w:rsidR="008C23DC" w:rsidRPr="00C05FB6" w:rsidRDefault="00B31FF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PrM</w:t>
            </w:r>
            <w:proofErr w:type="spellEnd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/D</w:t>
            </w:r>
          </w:p>
        </w:tc>
      </w:tr>
      <w:tr w:rsidR="0014069D" w:rsidRPr="00410E7A" w14:paraId="38340CBE" w14:textId="77777777" w:rsidTr="008C23DC">
        <w:tc>
          <w:tcPr>
            <w:tcW w:w="2694" w:type="dxa"/>
            <w:vAlign w:val="center"/>
          </w:tcPr>
          <w:p w14:paraId="5A81E8EC" w14:textId="77777777" w:rsidR="0014069D" w:rsidRPr="00C05FB6" w:rsidRDefault="0014069D" w:rsidP="0014069D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14:paraId="44D19AFF" w14:textId="143F625A" w:rsidR="0014069D" w:rsidRPr="0014069D" w:rsidRDefault="0014069D" w:rsidP="0014069D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iCs/>
                <w:sz w:val="24"/>
                <w:szCs w:val="24"/>
                <w:lang w:val="en-US"/>
              </w:rPr>
            </w:pPr>
            <w:r w:rsidRPr="0014069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Medical College of </w:t>
            </w:r>
            <w:proofErr w:type="spellStart"/>
            <w:r w:rsidRPr="0014069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Rzeszów</w:t>
            </w:r>
            <w:proofErr w:type="spellEnd"/>
            <w:r w:rsidRPr="0014069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 xml:space="preserve"> University</w:t>
            </w:r>
          </w:p>
        </w:tc>
      </w:tr>
      <w:tr w:rsidR="0014069D" w:rsidRPr="00C05FB6" w14:paraId="178583C4" w14:textId="77777777" w:rsidTr="008C23DC">
        <w:tc>
          <w:tcPr>
            <w:tcW w:w="2694" w:type="dxa"/>
            <w:vAlign w:val="center"/>
          </w:tcPr>
          <w:p w14:paraId="3FD9A246" w14:textId="77777777" w:rsidR="0014069D" w:rsidRPr="00C05FB6" w:rsidRDefault="0014069D" w:rsidP="0014069D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Department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7087" w:type="dxa"/>
            <w:vAlign w:val="center"/>
          </w:tcPr>
          <w:p w14:paraId="1B333BB0" w14:textId="5EACC560" w:rsidR="0014069D" w:rsidRPr="0014069D" w:rsidRDefault="0014069D" w:rsidP="0014069D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iCs/>
                <w:sz w:val="24"/>
                <w:szCs w:val="24"/>
              </w:rPr>
            </w:pPr>
            <w:r w:rsidRPr="0014069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Medical Sciences</w:t>
            </w:r>
          </w:p>
        </w:tc>
      </w:tr>
      <w:tr w:rsidR="0014069D" w:rsidRPr="00C05FB6" w14:paraId="4A673B65" w14:textId="77777777" w:rsidTr="008C23DC">
        <w:tc>
          <w:tcPr>
            <w:tcW w:w="2694" w:type="dxa"/>
            <w:vAlign w:val="center"/>
          </w:tcPr>
          <w:p w14:paraId="781CABD9" w14:textId="77777777" w:rsidR="0014069D" w:rsidRPr="00C05FB6" w:rsidRDefault="0014069D" w:rsidP="0014069D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Field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7EF9A621" w14:textId="251CD3EF" w:rsidR="0014069D" w:rsidRPr="0014069D" w:rsidRDefault="0014069D" w:rsidP="0014069D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iCs/>
                <w:sz w:val="24"/>
                <w:szCs w:val="24"/>
              </w:rPr>
            </w:pPr>
            <w:r w:rsidRPr="0014069D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 Division</w:t>
            </w:r>
          </w:p>
        </w:tc>
      </w:tr>
      <w:tr w:rsidR="00CF4913" w:rsidRPr="00C05FB6" w14:paraId="43ED219F" w14:textId="77777777" w:rsidTr="008C23DC">
        <w:tc>
          <w:tcPr>
            <w:tcW w:w="2694" w:type="dxa"/>
            <w:vAlign w:val="center"/>
          </w:tcPr>
          <w:p w14:paraId="755E71D2" w14:textId="77777777" w:rsidR="00CF4913" w:rsidRPr="00C05FB6" w:rsidRDefault="00CF4913" w:rsidP="00CF4913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level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</w:p>
        </w:tc>
        <w:tc>
          <w:tcPr>
            <w:tcW w:w="7087" w:type="dxa"/>
            <w:vAlign w:val="center"/>
          </w:tcPr>
          <w:p w14:paraId="43418737" w14:textId="7BA23901" w:rsidR="00CF4913" w:rsidRPr="00C05FB6" w:rsidRDefault="00CF4913" w:rsidP="00CF4913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Uniform master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CF4913" w:rsidRPr="00C05FB6" w14:paraId="4353F688" w14:textId="77777777" w:rsidTr="008C23DC">
        <w:tc>
          <w:tcPr>
            <w:tcW w:w="2694" w:type="dxa"/>
            <w:vAlign w:val="center"/>
          </w:tcPr>
          <w:p w14:paraId="7B2FA607" w14:textId="77777777" w:rsidR="00CF4913" w:rsidRPr="00C05FB6" w:rsidRDefault="00CF4913" w:rsidP="00CF4913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14:paraId="6E014F81" w14:textId="1971CC35" w:rsidR="00CF4913" w:rsidRPr="00C05FB6" w:rsidRDefault="00CF4913" w:rsidP="00CF4913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CF4913" w:rsidRPr="00C05FB6" w14:paraId="29A6C661" w14:textId="77777777" w:rsidTr="008C23DC">
        <w:tc>
          <w:tcPr>
            <w:tcW w:w="2694" w:type="dxa"/>
            <w:vAlign w:val="center"/>
          </w:tcPr>
          <w:p w14:paraId="0725A430" w14:textId="77777777" w:rsidR="00CF4913" w:rsidRPr="00C05FB6" w:rsidRDefault="00CF4913" w:rsidP="00CF4913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study</w:t>
            </w:r>
            <w:proofErr w:type="spellEnd"/>
          </w:p>
        </w:tc>
        <w:tc>
          <w:tcPr>
            <w:tcW w:w="7087" w:type="dxa"/>
            <w:vAlign w:val="center"/>
          </w:tcPr>
          <w:p w14:paraId="4A1884AD" w14:textId="3DB3D602" w:rsidR="00CF4913" w:rsidRPr="00C05FB6" w:rsidRDefault="00CF4913" w:rsidP="00CF4913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stationary</w:t>
            </w:r>
            <w:proofErr w:type="spellEnd"/>
          </w:p>
        </w:tc>
      </w:tr>
      <w:tr w:rsidR="008C23DC" w:rsidRPr="00C05FB6" w14:paraId="09D940BF" w14:textId="77777777" w:rsidTr="008C23DC">
        <w:tc>
          <w:tcPr>
            <w:tcW w:w="2694" w:type="dxa"/>
            <w:vAlign w:val="center"/>
          </w:tcPr>
          <w:p w14:paraId="7E152F6E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7087" w:type="dxa"/>
            <w:vAlign w:val="center"/>
          </w:tcPr>
          <w:p w14:paraId="0DC99802" w14:textId="5E796CDC" w:rsidR="008C23DC" w:rsidRPr="00C05FB6" w:rsidRDefault="0014069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IV, </w:t>
            </w:r>
            <w:r w:rsidR="00B31FFD">
              <w:rPr>
                <w:rFonts w:asciiTheme="minorHAnsi" w:hAnsiTheme="minorHAnsi" w:cstheme="minorHAnsi"/>
                <w:b w:val="0"/>
                <w:sz w:val="24"/>
                <w:szCs w:val="24"/>
              </w:rPr>
              <w:t>VII</w:t>
            </w:r>
          </w:p>
        </w:tc>
      </w:tr>
      <w:tr w:rsidR="008C23DC" w:rsidRPr="00C05FB6" w14:paraId="762BABCE" w14:textId="77777777" w:rsidTr="008C23DC">
        <w:tc>
          <w:tcPr>
            <w:tcW w:w="2694" w:type="dxa"/>
            <w:vAlign w:val="center"/>
          </w:tcPr>
          <w:p w14:paraId="6E95A5D1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Type</w:t>
            </w:r>
            <w:proofErr w:type="spellEnd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7087" w:type="dxa"/>
            <w:vAlign w:val="center"/>
          </w:tcPr>
          <w:p w14:paraId="7E07393C" w14:textId="3E8B3E23" w:rsidR="008C23DC" w:rsidRPr="00C05FB6" w:rsidRDefault="00B31FF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Obligatory</w:t>
            </w:r>
            <w:proofErr w:type="spellEnd"/>
          </w:p>
        </w:tc>
      </w:tr>
      <w:tr w:rsidR="008C23DC" w:rsidRPr="00C05FB6" w14:paraId="038AF0E6" w14:textId="77777777" w:rsidTr="008C23DC">
        <w:tc>
          <w:tcPr>
            <w:tcW w:w="2694" w:type="dxa"/>
            <w:vAlign w:val="center"/>
          </w:tcPr>
          <w:p w14:paraId="046AE52B" w14:textId="77777777" w:rsidR="008C23DC" w:rsidRPr="00C05FB6" w:rsidRDefault="008C23DC" w:rsidP="008C23DC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</w:rPr>
              <w:t>Language</w:t>
            </w:r>
          </w:p>
        </w:tc>
        <w:tc>
          <w:tcPr>
            <w:tcW w:w="7087" w:type="dxa"/>
            <w:vAlign w:val="center"/>
          </w:tcPr>
          <w:p w14:paraId="13E64252" w14:textId="2660E2B7" w:rsidR="008C23DC" w:rsidRPr="00C05FB6" w:rsidRDefault="0014069D" w:rsidP="008C23DC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24"/>
              </w:rPr>
              <w:t>English</w:t>
            </w:r>
          </w:p>
        </w:tc>
      </w:tr>
      <w:tr w:rsidR="0014069D" w:rsidRPr="00C05FB6" w14:paraId="5DC68EB1" w14:textId="77777777" w:rsidTr="008C23DC">
        <w:tc>
          <w:tcPr>
            <w:tcW w:w="2694" w:type="dxa"/>
            <w:vAlign w:val="center"/>
          </w:tcPr>
          <w:p w14:paraId="0448685F" w14:textId="77777777" w:rsidR="0014069D" w:rsidRPr="00C05FB6" w:rsidRDefault="0014069D" w:rsidP="0014069D">
            <w:pPr>
              <w:pStyle w:val="Pytania"/>
              <w:jc w:val="lef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68D8BC8E" w14:textId="70D85657" w:rsidR="0014069D" w:rsidRPr="00C05FB6" w:rsidRDefault="0014069D" w:rsidP="0014069D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Joanna Burzyńska, PhD</w:t>
            </w:r>
          </w:p>
        </w:tc>
      </w:tr>
      <w:tr w:rsidR="0014069D" w:rsidRPr="0014069D" w14:paraId="35BCA0C2" w14:textId="77777777" w:rsidTr="008C23DC">
        <w:tc>
          <w:tcPr>
            <w:tcW w:w="2694" w:type="dxa"/>
          </w:tcPr>
          <w:p w14:paraId="255D06DA" w14:textId="77777777" w:rsidR="0014069D" w:rsidRPr="00C05FB6" w:rsidRDefault="0014069D" w:rsidP="0014069D">
            <w:pPr>
              <w:pStyle w:val="Pytania"/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First and Last Name of the Teachers</w:t>
            </w:r>
          </w:p>
        </w:tc>
        <w:tc>
          <w:tcPr>
            <w:tcW w:w="7087" w:type="dxa"/>
            <w:vAlign w:val="center"/>
          </w:tcPr>
          <w:p w14:paraId="7CDC97E8" w14:textId="36754D6E" w:rsidR="0014069D" w:rsidRPr="00C05FB6" w:rsidRDefault="0014069D" w:rsidP="0014069D">
            <w:pPr>
              <w:pStyle w:val="Odpowiedzi"/>
              <w:spacing w:before="100" w:beforeAutospacing="1" w:after="100" w:afterAutospacing="1"/>
              <w:rPr>
                <w:rFonts w:asciiTheme="minorHAnsi" w:hAnsiTheme="minorHAnsi" w:cstheme="minorHAnsi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Joanna Burzyńska, PhD</w:t>
            </w:r>
          </w:p>
        </w:tc>
      </w:tr>
    </w:tbl>
    <w:p w14:paraId="20700786" w14:textId="77777777" w:rsidR="0085747A" w:rsidRPr="00C05FB6" w:rsidRDefault="0085747A" w:rsidP="009C54AE">
      <w:pPr>
        <w:pStyle w:val="Podpunkty"/>
        <w:spacing w:before="100" w:beforeAutospacing="1" w:after="100" w:afterAutospacing="1"/>
        <w:ind w:left="0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r w:rsidRPr="00C05FB6">
        <w:rPr>
          <w:rFonts w:asciiTheme="minorHAnsi" w:hAnsiTheme="minorHAnsi" w:cstheme="minorHAnsi"/>
          <w:i/>
          <w:sz w:val="24"/>
          <w:szCs w:val="24"/>
          <w:lang w:val="en-US"/>
        </w:rPr>
        <w:t>-</w:t>
      </w:r>
      <w:r w:rsidR="008C23DC" w:rsidRPr="00C05FB6">
        <w:rPr>
          <w:rFonts w:asciiTheme="minorHAnsi" w:hAnsiTheme="minorHAnsi" w:cstheme="minorHAnsi"/>
          <w:lang w:val="en-US"/>
        </w:rPr>
        <w:t xml:space="preserve"> According to the resolutions of Educational Unit</w:t>
      </w:r>
    </w:p>
    <w:p w14:paraId="3ABA8C78" w14:textId="77777777" w:rsidR="008C23DC" w:rsidRPr="00C05FB6" w:rsidRDefault="0085747A" w:rsidP="008C23DC">
      <w:pPr>
        <w:pStyle w:val="Podpunkty"/>
        <w:ind w:left="0"/>
        <w:rPr>
          <w:rFonts w:asciiTheme="minorHAnsi" w:hAnsiTheme="minorHAnsi" w:cstheme="minorHAnsi"/>
          <w:szCs w:val="22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z w:val="24"/>
          <w:szCs w:val="24"/>
          <w:lang w:val="en-US"/>
        </w:rPr>
        <w:t>1</w:t>
      </w:r>
      <w:r w:rsidRPr="00C05FB6">
        <w:rPr>
          <w:rFonts w:asciiTheme="minorHAnsi" w:hAnsiTheme="minorHAnsi" w:cstheme="minorHAnsi"/>
          <w:sz w:val="24"/>
          <w:szCs w:val="24"/>
          <w:lang w:val="en-US"/>
        </w:rPr>
        <w:t>.</w:t>
      </w:r>
      <w:r w:rsidR="008C23DC" w:rsidRPr="00C05FB6">
        <w:rPr>
          <w:rFonts w:asciiTheme="minorHAnsi" w:hAnsiTheme="minorHAnsi" w:cstheme="minorHAnsi"/>
          <w:szCs w:val="22"/>
          <w:lang w:val="en-US"/>
        </w:rPr>
        <w:t xml:space="preserve"> Forms of classes, number of hours and ECTS</w:t>
      </w:r>
    </w:p>
    <w:p w14:paraId="532D1C36" w14:textId="77192575" w:rsidR="00923D7D" w:rsidRPr="00C05FB6" w:rsidRDefault="0085747A" w:rsidP="00CF4913">
      <w:pPr>
        <w:pStyle w:val="Podpunkty"/>
        <w:ind w:left="284"/>
        <w:rPr>
          <w:rFonts w:asciiTheme="minorHAnsi" w:hAnsiTheme="minorHAnsi" w:cstheme="minorHAnsi"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tbl>
      <w:tblPr>
        <w:tblW w:w="10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992"/>
        <w:gridCol w:w="1418"/>
        <w:gridCol w:w="1134"/>
        <w:gridCol w:w="992"/>
        <w:gridCol w:w="364"/>
        <w:gridCol w:w="1062"/>
        <w:gridCol w:w="822"/>
        <w:gridCol w:w="977"/>
      </w:tblGrid>
      <w:tr w:rsidR="008A6F72" w:rsidRPr="00C05FB6" w14:paraId="0010F1C7" w14:textId="77777777" w:rsidTr="00CF49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DFC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Semester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No.</w:t>
            </w:r>
          </w:p>
          <w:p w14:paraId="0DAB024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3F8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684E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Exercise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1E0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Conversation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DA8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Laboratory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3A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BDBF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ZP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02D6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Praktical</w:t>
            </w:r>
            <w:proofErr w:type="spellEnd"/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2EF" w14:textId="77777777" w:rsidR="008A6F72" w:rsidRPr="00C05FB6" w:rsidRDefault="008A6F72" w:rsidP="008A6F72">
            <w:pPr>
              <w:pStyle w:val="Nagwkitablic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proofErr w:type="spellEnd"/>
            <w:r w:rsidRPr="00C05F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EE39" w14:textId="77777777" w:rsidR="008A6F72" w:rsidRPr="00C05FB6" w:rsidRDefault="008A6F72" w:rsidP="008A6F72">
            <w:pPr>
              <w:pStyle w:val="Nagwkitablic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Number of points ECTS </w:t>
            </w:r>
          </w:p>
        </w:tc>
      </w:tr>
      <w:tr w:rsidR="008A6F72" w:rsidRPr="00C05FB6" w14:paraId="6CA06CE3" w14:textId="77777777" w:rsidTr="00CF4913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684" w14:textId="029369FA" w:rsidR="008A6F72" w:rsidRPr="00C05FB6" w:rsidRDefault="00B31FFD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9AC6" w14:textId="17B8DDF0" w:rsidR="008A6F72" w:rsidRPr="00C05FB6" w:rsidRDefault="0014069D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76B9" w14:textId="34E580D8" w:rsidR="008A6F72" w:rsidRPr="00C05FB6" w:rsidRDefault="0014069D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40D" w14:textId="4A4FA15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3D14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9C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283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996F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C1B" w14:textId="77777777" w:rsidR="008A6F72" w:rsidRPr="00C05FB6" w:rsidRDefault="008A6F72" w:rsidP="008A6F72">
            <w:pPr>
              <w:pStyle w:val="centralniewrubryce"/>
              <w:spacing w:before="0"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F70C" w14:textId="7382ED17" w:rsidR="008A6F72" w:rsidRPr="00C05FB6" w:rsidRDefault="00B31FFD" w:rsidP="00E61121">
            <w:pPr>
              <w:pStyle w:val="centralniewrubryce"/>
              <w:spacing w:before="0"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11577026" w14:textId="77777777" w:rsidR="00923D7D" w:rsidRPr="00C05FB6" w:rsidRDefault="00923D7D" w:rsidP="00CF4913">
      <w:pPr>
        <w:pStyle w:val="Podpunkty"/>
        <w:ind w:left="0"/>
        <w:rPr>
          <w:rFonts w:asciiTheme="minorHAnsi" w:hAnsiTheme="minorHAnsi" w:cstheme="minorHAnsi"/>
          <w:b w:val="0"/>
          <w:sz w:val="24"/>
          <w:szCs w:val="24"/>
          <w:lang w:eastAsia="en-US"/>
        </w:rPr>
      </w:pPr>
    </w:p>
    <w:p w14:paraId="62761F2B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>1.</w:t>
      </w:r>
      <w:r w:rsidR="00E22FBC" w:rsidRPr="00C05FB6">
        <w:rPr>
          <w:rFonts w:asciiTheme="minorHAnsi" w:hAnsiTheme="minorHAnsi" w:cstheme="minorHAnsi"/>
          <w:smallCaps w:val="0"/>
          <w:szCs w:val="24"/>
          <w:lang w:val="en-US"/>
        </w:rPr>
        <w:t>2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>.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>The form of class activities</w:t>
      </w:r>
    </w:p>
    <w:p w14:paraId="6896ABC1" w14:textId="1AACC1E3" w:rsidR="008A6F72" w:rsidRPr="00157451" w:rsidRDefault="008A6F72" w:rsidP="0014069D">
      <w:pPr>
        <w:pStyle w:val="Punktygwne"/>
        <w:numPr>
          <w:ilvl w:val="0"/>
          <w:numId w:val="5"/>
        </w:numPr>
        <w:spacing w:before="0" w:after="0"/>
        <w:rPr>
          <w:rFonts w:asciiTheme="minorHAnsi" w:hAnsiTheme="minorHAnsi" w:cstheme="minorHAnsi"/>
          <w:b w:val="0"/>
          <w:smallCaps w:val="0"/>
          <w:sz w:val="22"/>
          <w:u w:val="single"/>
          <w:lang w:val="en-US"/>
        </w:rPr>
      </w:pPr>
      <w:r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in the traditional form</w:t>
      </w:r>
    </w:p>
    <w:p w14:paraId="774803F8" w14:textId="04D47E20" w:rsidR="008A6F72" w:rsidRPr="00C05FB6" w:rsidRDefault="00B31FFD" w:rsidP="00B31FFD">
      <w:pPr>
        <w:pStyle w:val="Punktygwne"/>
        <w:spacing w:before="0" w:after="0"/>
        <w:ind w:left="480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X    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classes are implemented using methods and techniques of distance learning</w:t>
      </w:r>
    </w:p>
    <w:p w14:paraId="7D3AB32F" w14:textId="77777777" w:rsidR="0085747A" w:rsidRPr="00C05FB6" w:rsidRDefault="0085747A" w:rsidP="00CF4913">
      <w:pPr>
        <w:pStyle w:val="Punktygwne"/>
        <w:tabs>
          <w:tab w:val="left" w:pos="709"/>
        </w:tabs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4FF9084F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FC0B0D1" w14:textId="77777777" w:rsidR="008A6F72" w:rsidRPr="00C05FB6" w:rsidRDefault="00E22FBC" w:rsidP="008A6F72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1.3 </w:t>
      </w:r>
      <w:r w:rsidR="00F83B28" w:rsidRPr="00C05FB6">
        <w:rPr>
          <w:rFonts w:asciiTheme="minorHAnsi" w:hAnsiTheme="minorHAnsi" w:cstheme="minorHAnsi"/>
          <w:smallCaps w:val="0"/>
          <w:szCs w:val="24"/>
          <w:lang w:val="en-US"/>
        </w:rPr>
        <w:tab/>
      </w:r>
      <w:r w:rsidR="008A6F72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Examination Forms 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(exam</w:t>
      </w:r>
      <w:r w:rsidR="00ED4C01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>,</w:t>
      </w:r>
      <w:r w:rsidR="008A6F72" w:rsidRPr="00E61121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</w:t>
      </w:r>
      <w:r w:rsidR="008A6F72" w:rsidRPr="00E61121"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  <w:t>credit with grade</w:t>
      </w:r>
      <w:r w:rsidR="008A6F72"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 or credit without grade)</w:t>
      </w:r>
    </w:p>
    <w:p w14:paraId="3E4C0DE7" w14:textId="256E18FD" w:rsidR="009C54AE" w:rsidRDefault="00CF4913" w:rsidP="008A6F72">
      <w:pPr>
        <w:pStyle w:val="Punktygwne"/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  <w:b w:val="0"/>
          <w:smallCaps w:val="0"/>
          <w:sz w:val="22"/>
          <w:lang w:val="en-US"/>
        </w:rPr>
      </w:pPr>
      <w:r>
        <w:rPr>
          <w:rFonts w:asciiTheme="minorHAnsi" w:hAnsiTheme="minorHAnsi" w:cstheme="minorHAnsi"/>
          <w:b w:val="0"/>
          <w:szCs w:val="24"/>
          <w:lang w:val="en-US"/>
        </w:rPr>
        <w:t xml:space="preserve">Lecture:  </w:t>
      </w:r>
      <w:r w:rsidRPr="00CF4913">
        <w:rPr>
          <w:rFonts w:asciiTheme="minorHAnsi" w:hAnsiTheme="minorHAnsi" w:cstheme="minorHAnsi"/>
          <w:b w:val="0"/>
          <w:smallCaps w:val="0"/>
          <w:sz w:val="22"/>
          <w:lang w:val="en-US"/>
        </w:rPr>
        <w:t xml:space="preserve">a </w:t>
      </w:r>
      <w:r w:rsidRPr="00C05FB6">
        <w:rPr>
          <w:rFonts w:asciiTheme="minorHAnsi" w:hAnsiTheme="minorHAnsi" w:cstheme="minorHAnsi"/>
          <w:b w:val="0"/>
          <w:smallCaps w:val="0"/>
          <w:sz w:val="22"/>
          <w:lang w:val="en-US"/>
        </w:rPr>
        <w:t>credit without grade</w:t>
      </w:r>
    </w:p>
    <w:p w14:paraId="0BC174B6" w14:textId="467B417B" w:rsidR="00CF4913" w:rsidRPr="00C05FB6" w:rsidRDefault="00CF4913" w:rsidP="008A6F72">
      <w:pPr>
        <w:pStyle w:val="Punktygwne"/>
        <w:tabs>
          <w:tab w:val="left" w:pos="709"/>
        </w:tabs>
        <w:spacing w:before="0" w:after="0"/>
        <w:ind w:left="709" w:hanging="425"/>
        <w:rPr>
          <w:rFonts w:asciiTheme="minorHAnsi" w:hAnsiTheme="minorHAnsi" w:cstheme="minorHAnsi"/>
          <w:b w:val="0"/>
          <w:szCs w:val="24"/>
          <w:lang w:val="en-US"/>
        </w:rPr>
      </w:pPr>
      <w:r>
        <w:rPr>
          <w:rFonts w:asciiTheme="minorHAnsi" w:hAnsiTheme="minorHAnsi" w:cstheme="minorHAnsi"/>
          <w:b w:val="0"/>
          <w:szCs w:val="24"/>
          <w:lang w:val="en-US"/>
        </w:rPr>
        <w:t xml:space="preserve">Classes:  </w:t>
      </w:r>
      <w:r w:rsidRPr="00CF4913"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  <w:t xml:space="preserve">a </w:t>
      </w:r>
      <w:r w:rsidRPr="00E61121">
        <w:rPr>
          <w:rFonts w:asciiTheme="minorHAnsi" w:hAnsiTheme="minorHAnsi" w:cstheme="minorHAnsi"/>
          <w:b w:val="0"/>
          <w:bCs/>
          <w:smallCaps w:val="0"/>
          <w:sz w:val="22"/>
          <w:lang w:val="en-US"/>
        </w:rPr>
        <w:t>credit with grade</w:t>
      </w:r>
    </w:p>
    <w:p w14:paraId="06BE37CE" w14:textId="77777777" w:rsidR="00E960BB" w:rsidRPr="00C05FB6" w:rsidRDefault="00E960BB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US"/>
        </w:rPr>
      </w:pPr>
    </w:p>
    <w:p w14:paraId="4A6F87FE" w14:textId="77777777" w:rsidR="008A6F72" w:rsidRPr="00C05FB6" w:rsidRDefault="0085747A" w:rsidP="008A6F72">
      <w:pPr>
        <w:pStyle w:val="Punktygwne"/>
        <w:spacing w:before="0" w:after="0"/>
        <w:rPr>
          <w:rFonts w:asciiTheme="minorHAnsi" w:hAnsiTheme="minorHAnsi" w:cstheme="minorHAnsi"/>
          <w:sz w:val="22"/>
        </w:rPr>
      </w:pPr>
      <w:r w:rsidRPr="00C05FB6">
        <w:rPr>
          <w:rFonts w:asciiTheme="minorHAnsi" w:hAnsiTheme="minorHAnsi" w:cstheme="minorHAnsi"/>
          <w:szCs w:val="24"/>
        </w:rPr>
        <w:t>2.</w:t>
      </w:r>
      <w:r w:rsidR="008A6F72" w:rsidRPr="00C05FB6">
        <w:rPr>
          <w:rFonts w:asciiTheme="minorHAnsi" w:hAnsiTheme="minorHAnsi" w:cstheme="minorHAnsi"/>
          <w:szCs w:val="24"/>
        </w:rPr>
        <w:t xml:space="preserve">BASIC </w:t>
      </w:r>
      <w:r w:rsidR="008A6F72" w:rsidRPr="00C05FB6">
        <w:rPr>
          <w:rFonts w:asciiTheme="minorHAnsi" w:hAnsiTheme="minorHAnsi" w:cstheme="minorHAnsi"/>
          <w:sz w:val="22"/>
        </w:rPr>
        <w:t>REQUIREMENTS</w:t>
      </w:r>
    </w:p>
    <w:p w14:paraId="33C0F0EB" w14:textId="77777777" w:rsidR="00E960BB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zCs w:val="24"/>
        </w:rPr>
      </w:pPr>
      <w:r w:rsidRPr="00C05FB6">
        <w:rPr>
          <w:rFonts w:asciiTheme="minorHAnsi" w:hAnsiTheme="minorHAnsi" w:cstheme="minorHAnsi"/>
          <w:szCs w:val="24"/>
        </w:rPr>
        <w:lastRenderedPageBreak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10E7A" w14:paraId="42A621D0" w14:textId="77777777" w:rsidTr="00745302">
        <w:tc>
          <w:tcPr>
            <w:tcW w:w="9670" w:type="dxa"/>
          </w:tcPr>
          <w:p w14:paraId="3F873FC4" w14:textId="4283080C" w:rsidR="0085747A" w:rsidRPr="00C05FB6" w:rsidRDefault="002B40FD" w:rsidP="00172807">
            <w:pPr>
              <w:pStyle w:val="Punktygwne"/>
              <w:spacing w:before="40" w:after="4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  <w:lang w:val="en-US"/>
              </w:rPr>
              <w:t>Basic knowledge of interpersonal communication.</w:t>
            </w:r>
          </w:p>
        </w:tc>
      </w:tr>
    </w:tbl>
    <w:p w14:paraId="7A6BF9B5" w14:textId="77777777" w:rsidR="00153C41" w:rsidRPr="00C05FB6" w:rsidRDefault="00153C41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1B578A18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szCs w:val="24"/>
          <w:lang w:val="en-US"/>
        </w:rPr>
        <w:t>3.</w:t>
      </w:r>
      <w:r w:rsidR="0085747A" w:rsidRPr="00C05FB6">
        <w:rPr>
          <w:rFonts w:asciiTheme="minorHAnsi" w:hAnsiTheme="minorHAnsi" w:cstheme="minorHAnsi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lang w:val="en-US"/>
        </w:rPr>
        <w:t>OBJECTIVES, OUTCOMES, AND PROGRAM CONTENT USED IN TEACHING METHODS</w:t>
      </w:r>
    </w:p>
    <w:p w14:paraId="08597F95" w14:textId="77777777" w:rsidR="008A6F72" w:rsidRPr="00C05FB6" w:rsidRDefault="008A6F72" w:rsidP="009C54AE">
      <w:pPr>
        <w:pStyle w:val="Punktygwne"/>
        <w:spacing w:before="0" w:after="0"/>
        <w:rPr>
          <w:rFonts w:asciiTheme="minorHAnsi" w:hAnsiTheme="minorHAnsi" w:cstheme="minorHAnsi"/>
          <w:szCs w:val="24"/>
          <w:lang w:val="en-US"/>
        </w:rPr>
      </w:pPr>
    </w:p>
    <w:p w14:paraId="6C8027D4" w14:textId="77777777" w:rsidR="0085747A" w:rsidRPr="002B40FD" w:rsidRDefault="0071620A" w:rsidP="009C54AE">
      <w:pPr>
        <w:pStyle w:val="Podpunkty"/>
        <w:rPr>
          <w:rFonts w:asciiTheme="minorHAnsi" w:hAnsiTheme="minorHAnsi" w:cstheme="minorHAnsi"/>
          <w:b w:val="0"/>
          <w:bCs/>
          <w:sz w:val="24"/>
          <w:szCs w:val="24"/>
        </w:rPr>
      </w:pPr>
      <w:r w:rsidRPr="00C05FB6">
        <w:rPr>
          <w:rFonts w:asciiTheme="minorHAnsi" w:hAnsiTheme="minorHAnsi" w:cstheme="minorHAnsi"/>
          <w:sz w:val="24"/>
          <w:szCs w:val="24"/>
        </w:rPr>
        <w:t xml:space="preserve">3.1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Objectives</w:t>
      </w:r>
      <w:proofErr w:type="spellEnd"/>
      <w:r w:rsidR="008A6F72" w:rsidRPr="00C05FB6">
        <w:rPr>
          <w:rFonts w:asciiTheme="minorHAnsi" w:hAnsiTheme="minorHAnsi" w:cstheme="minorHAnsi"/>
          <w:szCs w:val="22"/>
        </w:rPr>
        <w:t xml:space="preserve"> of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this</w:t>
      </w:r>
      <w:proofErr w:type="spellEnd"/>
      <w:r w:rsidR="008A6F72" w:rsidRPr="00C05FB6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8A6F72" w:rsidRPr="00C05FB6">
        <w:rPr>
          <w:rFonts w:asciiTheme="minorHAnsi" w:hAnsiTheme="minorHAnsi" w:cstheme="minorHAnsi"/>
          <w:szCs w:val="22"/>
        </w:rPr>
        <w:t>course</w:t>
      </w:r>
      <w:proofErr w:type="spellEnd"/>
    </w:p>
    <w:p w14:paraId="0B84F2C5" w14:textId="77777777" w:rsidR="00F83B28" w:rsidRPr="002B40FD" w:rsidRDefault="00F83B28" w:rsidP="009C54AE">
      <w:pPr>
        <w:pStyle w:val="Podpunkty"/>
        <w:rPr>
          <w:rFonts w:asciiTheme="minorHAnsi" w:hAnsiTheme="minorHAnsi" w:cstheme="minorHAnsi"/>
          <w:b w:val="0"/>
          <w:bCs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410E7A" w14:paraId="6802BD7A" w14:textId="77777777" w:rsidTr="00E54040">
        <w:tc>
          <w:tcPr>
            <w:tcW w:w="843" w:type="dxa"/>
            <w:vAlign w:val="center"/>
          </w:tcPr>
          <w:p w14:paraId="066221B3" w14:textId="77777777" w:rsidR="0085747A" w:rsidRPr="002B40FD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</w:pPr>
            <w:r w:rsidRPr="002B40FD">
              <w:rPr>
                <w:rFonts w:asciiTheme="minorHAnsi" w:hAnsiTheme="minorHAnsi" w:cstheme="minorHAnsi"/>
                <w:b w:val="0"/>
                <w:bCs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7DB370FE" w14:textId="6F675F5D" w:rsidR="0085747A" w:rsidRPr="009E4BF2" w:rsidRDefault="008F6394" w:rsidP="009E4BF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to familiarize students with various aspects of the issue of professionalism  </w:t>
            </w:r>
          </w:p>
        </w:tc>
      </w:tr>
      <w:tr w:rsidR="00A1219C" w:rsidRPr="00410E7A" w14:paraId="2044429F" w14:textId="77777777" w:rsidTr="00E54040">
        <w:tc>
          <w:tcPr>
            <w:tcW w:w="843" w:type="dxa"/>
            <w:vAlign w:val="center"/>
          </w:tcPr>
          <w:p w14:paraId="66CDA575" w14:textId="77777777" w:rsidR="00A1219C" w:rsidRPr="00B31FFD" w:rsidRDefault="00A1219C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bCs/>
                <w:sz w:val="24"/>
                <w:szCs w:val="24"/>
                <w:lang w:val="en-US"/>
              </w:rPr>
            </w:pPr>
          </w:p>
        </w:tc>
        <w:tc>
          <w:tcPr>
            <w:tcW w:w="8677" w:type="dxa"/>
            <w:vAlign w:val="center"/>
          </w:tcPr>
          <w:p w14:paraId="7A51695E" w14:textId="7FCDB87B" w:rsidR="00A1219C" w:rsidRPr="009E4BF2" w:rsidRDefault="00A1219C" w:rsidP="009E4BF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to develop and understand the significance and responsibilities of being a health care professional</w:t>
            </w:r>
          </w:p>
        </w:tc>
      </w:tr>
      <w:tr w:rsidR="0085747A" w:rsidRPr="00410E7A" w14:paraId="4B822FC3" w14:textId="77777777" w:rsidTr="00E54040">
        <w:tc>
          <w:tcPr>
            <w:tcW w:w="843" w:type="dxa"/>
            <w:vAlign w:val="center"/>
          </w:tcPr>
          <w:p w14:paraId="4C2BDF3D" w14:textId="4E603D06" w:rsidR="0085747A" w:rsidRPr="00C05FB6" w:rsidRDefault="007F6560" w:rsidP="009C54AE">
            <w:pPr>
              <w:pStyle w:val="Cele"/>
              <w:spacing w:before="40" w:after="40"/>
              <w:ind w:left="0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4A2012E8" w14:textId="64EFE072" w:rsidR="0085747A" w:rsidRPr="009E4BF2" w:rsidRDefault="008F6394" w:rsidP="009E4BF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to gain </w:t>
            </w:r>
            <w:r w:rsidR="00A1219C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the </w:t>
            </w:r>
            <w:r w:rsidR="0044069D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methods </w:t>
            </w:r>
            <w:r w:rsidR="00A1219C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and technics </w:t>
            </w:r>
            <w:r w:rsidR="0044069D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of building the</w:t>
            </w:r>
            <w:r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medical professionalism</w:t>
            </w:r>
          </w:p>
        </w:tc>
      </w:tr>
      <w:tr w:rsidR="0085747A" w:rsidRPr="00410E7A" w14:paraId="550530E3" w14:textId="77777777" w:rsidTr="00E54040">
        <w:tc>
          <w:tcPr>
            <w:tcW w:w="843" w:type="dxa"/>
            <w:vAlign w:val="center"/>
          </w:tcPr>
          <w:p w14:paraId="5C6F31BE" w14:textId="657A4C91" w:rsidR="0085747A" w:rsidRPr="00C05FB6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 w:val="24"/>
                <w:szCs w:val="24"/>
              </w:rPr>
              <w:t>C</w:t>
            </w:r>
            <w:r w:rsidR="007F6560">
              <w:rPr>
                <w:rFonts w:asciiTheme="minorHAnsi" w:hAnsiTheme="minorHAnsi" w:cs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8677" w:type="dxa"/>
            <w:vAlign w:val="center"/>
          </w:tcPr>
          <w:p w14:paraId="30D42110" w14:textId="16A3C9C6" w:rsidR="007F6560" w:rsidRPr="009E4BF2" w:rsidRDefault="00624CDE" w:rsidP="009E4BF2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to familiarize students with the most pressing and </w:t>
            </w:r>
            <w:r w:rsidR="00E54040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up-to-date</w:t>
            </w:r>
            <w:r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problems in medical professionalism</w:t>
            </w:r>
            <w:r w:rsidR="00E54040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</w:t>
            </w:r>
            <w:r w:rsidR="0044069D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and provide an effective tools to solve them</w:t>
            </w:r>
            <w:r w:rsidR="00E54040"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</w:t>
            </w:r>
          </w:p>
        </w:tc>
      </w:tr>
    </w:tbl>
    <w:p w14:paraId="433158A5" w14:textId="77777777" w:rsidR="0085747A" w:rsidRPr="007F6560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color w:val="000000"/>
          <w:szCs w:val="24"/>
          <w:lang w:val="en-GB"/>
        </w:rPr>
      </w:pPr>
    </w:p>
    <w:p w14:paraId="57228629" w14:textId="77777777" w:rsidR="001D7B54" w:rsidRPr="00C05FB6" w:rsidRDefault="009F4610" w:rsidP="009C54AE">
      <w:pPr>
        <w:spacing w:after="0" w:line="24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5FB6">
        <w:rPr>
          <w:rFonts w:asciiTheme="minorHAnsi" w:hAnsiTheme="minorHAnsi" w:cstheme="minorHAnsi"/>
          <w:b/>
          <w:sz w:val="24"/>
          <w:szCs w:val="24"/>
        </w:rPr>
        <w:t xml:space="preserve">3.2 </w:t>
      </w:r>
      <w:r w:rsidR="008A6F72" w:rsidRPr="00C05FB6">
        <w:rPr>
          <w:rFonts w:asciiTheme="minorHAnsi" w:hAnsiTheme="minorHAnsi" w:cstheme="minorHAnsi"/>
          <w:b/>
          <w:bCs/>
          <w:lang w:val="en-US"/>
        </w:rPr>
        <w:t>OUTCOMES FOR THE COURSE</w:t>
      </w:r>
    </w:p>
    <w:p w14:paraId="6281B307" w14:textId="77777777" w:rsidR="001D7B54" w:rsidRPr="00C05FB6" w:rsidRDefault="001D7B54" w:rsidP="009C54A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5977"/>
        <w:gridCol w:w="1856"/>
      </w:tblGrid>
      <w:tr w:rsidR="0085747A" w:rsidRPr="00C05FB6" w14:paraId="7AF8A32D" w14:textId="77777777" w:rsidTr="00410E7A">
        <w:tc>
          <w:tcPr>
            <w:tcW w:w="1687" w:type="dxa"/>
            <w:vAlign w:val="center"/>
          </w:tcPr>
          <w:p w14:paraId="24BDEF1B" w14:textId="77777777" w:rsidR="0085747A" w:rsidRPr="00C05FB6" w:rsidRDefault="0085747A" w:rsidP="009C54AE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>EK</w:t>
            </w:r>
            <w:r w:rsidR="008A6F72" w:rsidRPr="00C05FB6">
              <w:rPr>
                <w:rFonts w:asciiTheme="minorHAnsi" w:hAnsiTheme="minorHAnsi" w:cstheme="minorHAnsi"/>
                <w:smallCaps w:val="0"/>
                <w:szCs w:val="24"/>
                <w:lang w:val="en-US"/>
              </w:rPr>
              <w:t xml:space="preserve"> </w:t>
            </w:r>
            <w:r w:rsidR="008A6F72"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(the effect of education)</w:t>
            </w:r>
          </w:p>
        </w:tc>
        <w:tc>
          <w:tcPr>
            <w:tcW w:w="5977" w:type="dxa"/>
            <w:vAlign w:val="center"/>
          </w:tcPr>
          <w:p w14:paraId="258AB74D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The content of learning outcomes defined for the class (module)</w:t>
            </w:r>
          </w:p>
        </w:tc>
        <w:tc>
          <w:tcPr>
            <w:tcW w:w="1856" w:type="dxa"/>
            <w:vAlign w:val="center"/>
          </w:tcPr>
          <w:p w14:paraId="55A6CC4E" w14:textId="77777777" w:rsidR="0085747A" w:rsidRPr="00C05FB6" w:rsidRDefault="008A6F72" w:rsidP="00C05F44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Reference to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directional</w:t>
            </w:r>
            <w:proofErr w:type="spellEnd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effects</w:t>
            </w:r>
            <w:proofErr w:type="spellEnd"/>
            <w:r w:rsidRPr="00C05FB6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  <w:vertAlign w:val="baseline"/>
              </w:rPr>
              <w:t xml:space="preserve"> </w:t>
            </w:r>
            <w:r w:rsidR="0030395F" w:rsidRPr="00C05FB6">
              <w:rPr>
                <w:rStyle w:val="Odwoanieprzypisudolnego"/>
                <w:rFonts w:asciiTheme="minorHAnsi" w:hAnsiTheme="minorHAnsi" w:cstheme="minorHAnsi"/>
                <w:b w:val="0"/>
                <w:smallCaps w:val="0"/>
                <w:szCs w:val="24"/>
              </w:rPr>
              <w:footnoteReference w:id="1"/>
            </w:r>
          </w:p>
        </w:tc>
      </w:tr>
      <w:tr w:rsidR="00515898" w:rsidRPr="00410E7A" w14:paraId="01797D76" w14:textId="77777777" w:rsidTr="00410E7A">
        <w:tc>
          <w:tcPr>
            <w:tcW w:w="1687" w:type="dxa"/>
          </w:tcPr>
          <w:p w14:paraId="47724695" w14:textId="6D8FE422" w:rsidR="00515898" w:rsidRPr="00473DD7" w:rsidRDefault="00473DD7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EK_01</w:t>
            </w:r>
          </w:p>
        </w:tc>
        <w:tc>
          <w:tcPr>
            <w:tcW w:w="5977" w:type="dxa"/>
          </w:tcPr>
          <w:p w14:paraId="060AA916" w14:textId="1D8EBA8A" w:rsidR="00515898" w:rsidRDefault="00515898" w:rsidP="0010399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515898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knows the current state of knowledge about the social aspect of health and disease, the role of social stress in health </w:t>
            </w:r>
            <w:r w:rsidR="00473DD7" w:rsidRPr="00515898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behaviours</w:t>
            </w:r>
            <w:r w:rsidRPr="00515898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in the context of building a professional </w:t>
            </w:r>
            <w:r w:rsidR="00473DD7" w:rsidRPr="005A3F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physician</w:t>
            </w:r>
            <w:r w:rsidR="00473DD7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s’ image and personal branding</w:t>
            </w:r>
          </w:p>
        </w:tc>
        <w:tc>
          <w:tcPr>
            <w:tcW w:w="1856" w:type="dxa"/>
          </w:tcPr>
          <w:p w14:paraId="62055422" w14:textId="20D44D55" w:rsidR="00515898" w:rsidRPr="002A0E1B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D.W01</w:t>
            </w:r>
          </w:p>
        </w:tc>
      </w:tr>
      <w:tr w:rsidR="00473DD7" w:rsidRPr="00410E7A" w14:paraId="1BD1FE0E" w14:textId="77777777" w:rsidTr="00410E7A">
        <w:tc>
          <w:tcPr>
            <w:tcW w:w="1687" w:type="dxa"/>
          </w:tcPr>
          <w:p w14:paraId="5AAB5C14" w14:textId="7FA7339F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EK_02</w:t>
            </w:r>
          </w:p>
        </w:tc>
        <w:tc>
          <w:tcPr>
            <w:tcW w:w="5977" w:type="dxa"/>
          </w:tcPr>
          <w:p w14:paraId="7AF861F3" w14:textId="2CBF5138" w:rsidR="00473DD7" w:rsidRPr="00515898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</w:t>
            </w:r>
            <w:r w:rsidRPr="00473DD7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understands the importance of social attitudes towards the importance of health, disease, social consequences of illness and disability, and socio-cultural barriers, as well as the concept of health-related quality of life;</w:t>
            </w:r>
          </w:p>
        </w:tc>
        <w:tc>
          <w:tcPr>
            <w:tcW w:w="1856" w:type="dxa"/>
          </w:tcPr>
          <w:p w14:paraId="25D29CB1" w14:textId="753D48D8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D.W03</w:t>
            </w:r>
          </w:p>
        </w:tc>
      </w:tr>
      <w:tr w:rsidR="00473DD7" w:rsidRPr="00410E7A" w14:paraId="66A96B9E" w14:textId="77777777" w:rsidTr="00410E7A">
        <w:tc>
          <w:tcPr>
            <w:tcW w:w="1687" w:type="dxa"/>
          </w:tcPr>
          <w:p w14:paraId="05A54C97" w14:textId="4C745139" w:rsidR="00473DD7" w:rsidRPr="00624CDE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EK_03</w:t>
            </w:r>
          </w:p>
        </w:tc>
        <w:tc>
          <w:tcPr>
            <w:tcW w:w="5977" w:type="dxa"/>
          </w:tcPr>
          <w:p w14:paraId="3177FEB8" w14:textId="1AA81642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knows the technics of building effective physician-patient relationship </w:t>
            </w:r>
          </w:p>
        </w:tc>
        <w:tc>
          <w:tcPr>
            <w:tcW w:w="1856" w:type="dxa"/>
          </w:tcPr>
          <w:p w14:paraId="6373A5B8" w14:textId="74C1E3F3" w:rsidR="00473DD7" w:rsidRPr="002A0E1B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D.W04</w:t>
            </w:r>
          </w:p>
        </w:tc>
      </w:tr>
      <w:tr w:rsidR="00473DD7" w:rsidRPr="00410E7A" w14:paraId="44C7CD96" w14:textId="77777777" w:rsidTr="00410E7A">
        <w:tc>
          <w:tcPr>
            <w:tcW w:w="1687" w:type="dxa"/>
          </w:tcPr>
          <w:p w14:paraId="463A13FB" w14:textId="255CD84B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EK_04</w:t>
            </w:r>
          </w:p>
        </w:tc>
        <w:tc>
          <w:tcPr>
            <w:tcW w:w="5977" w:type="dxa"/>
          </w:tcPr>
          <w:p w14:paraId="3D1D5E06" w14:textId="1B12046C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</w:t>
            </w:r>
            <w:r w:rsidRPr="00410E7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understands the functioning of health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care</w:t>
            </w:r>
            <w:r w:rsidRPr="00410E7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institutions and the social role of 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professionals</w:t>
            </w:r>
          </w:p>
        </w:tc>
        <w:tc>
          <w:tcPr>
            <w:tcW w:w="1856" w:type="dxa"/>
          </w:tcPr>
          <w:p w14:paraId="2AACDDDA" w14:textId="316327A7" w:rsidR="00473DD7" w:rsidRPr="002A0E1B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D.W06</w:t>
            </w:r>
          </w:p>
        </w:tc>
      </w:tr>
      <w:tr w:rsidR="00473DD7" w:rsidRPr="00410E7A" w14:paraId="4DF24D51" w14:textId="77777777" w:rsidTr="00410E7A">
        <w:tc>
          <w:tcPr>
            <w:tcW w:w="1687" w:type="dxa"/>
          </w:tcPr>
          <w:p w14:paraId="3173CDC8" w14:textId="75E26DE4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EK_05</w:t>
            </w:r>
          </w:p>
        </w:tc>
        <w:tc>
          <w:tcPr>
            <w:tcW w:w="5977" w:type="dxa"/>
          </w:tcPr>
          <w:p w14:paraId="42AA4008" w14:textId="41E510F5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</w:t>
            </w:r>
            <w:r w:rsidRPr="00410E7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understands the cultural, ethnic and national determinants of human </w:t>
            </w:r>
            <w:r w:rsidRPr="00410E7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behaviour</w:t>
            </w:r>
          </w:p>
        </w:tc>
        <w:tc>
          <w:tcPr>
            <w:tcW w:w="1856" w:type="dxa"/>
          </w:tcPr>
          <w:p w14:paraId="18674C99" w14:textId="089BBBF6" w:rsidR="00473DD7" w:rsidRPr="002A0E1B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D.W16</w:t>
            </w:r>
          </w:p>
        </w:tc>
      </w:tr>
      <w:tr w:rsidR="00473DD7" w:rsidRPr="00410E7A" w14:paraId="628C7B18" w14:textId="77777777" w:rsidTr="00410E7A">
        <w:tc>
          <w:tcPr>
            <w:tcW w:w="1687" w:type="dxa"/>
          </w:tcPr>
          <w:p w14:paraId="09A4FAE5" w14:textId="0A9EA9F5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EK_06</w:t>
            </w:r>
          </w:p>
        </w:tc>
        <w:tc>
          <w:tcPr>
            <w:tcW w:w="5977" w:type="dxa"/>
          </w:tcPr>
          <w:p w14:paraId="1939C6EF" w14:textId="6E3D6FD6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</w:t>
            </w:r>
            <w:r w:rsidRPr="009E4BF2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knows the basics of evidence-based medicine</w:t>
            </w:r>
          </w:p>
        </w:tc>
        <w:tc>
          <w:tcPr>
            <w:tcW w:w="1856" w:type="dxa"/>
          </w:tcPr>
          <w:p w14:paraId="58918AF3" w14:textId="0C4F67DB" w:rsidR="00473DD7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D.W20</w:t>
            </w:r>
          </w:p>
        </w:tc>
      </w:tr>
      <w:tr w:rsidR="00473DD7" w:rsidRPr="007E77D4" w14:paraId="70EBD71E" w14:textId="77777777" w:rsidTr="00410E7A">
        <w:tc>
          <w:tcPr>
            <w:tcW w:w="1687" w:type="dxa"/>
          </w:tcPr>
          <w:p w14:paraId="65CB04D0" w14:textId="03EAE5AA" w:rsidR="00473DD7" w:rsidRPr="00A50E70" w:rsidRDefault="00473DD7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EK_07</w:t>
            </w:r>
          </w:p>
        </w:tc>
        <w:tc>
          <w:tcPr>
            <w:tcW w:w="5977" w:type="dxa"/>
          </w:tcPr>
          <w:p w14:paraId="38847B33" w14:textId="7C77A6A8" w:rsidR="00473DD7" w:rsidRPr="002A0E1B" w:rsidRDefault="00473DD7" w:rsidP="007E77D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knows how to use </w:t>
            </w:r>
            <w:r w:rsidRPr="0010399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verbal and nonverbal communication in the process of</w:t>
            </w:r>
            <w:r w:rsid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</w:t>
            </w:r>
            <w:r w:rsidRPr="00103991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interaction with the patient</w:t>
            </w:r>
            <w:r w:rsid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</w:t>
            </w:r>
            <w:r w:rsidR="007E77D4" w:rsidRP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tak</w:t>
            </w:r>
            <w:r w:rsid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ing</w:t>
            </w:r>
            <w:r w:rsidR="007E77D4" w:rsidRP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into account the subjective needs and expectations of the patient resulting from social and cultural conditions</w:t>
            </w:r>
          </w:p>
        </w:tc>
        <w:tc>
          <w:tcPr>
            <w:tcW w:w="1856" w:type="dxa"/>
          </w:tcPr>
          <w:p w14:paraId="4D7732FC" w14:textId="0E6EAC7C" w:rsidR="00473DD7" w:rsidRPr="002A0E1B" w:rsidRDefault="007E77D4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D.U01</w:t>
            </w:r>
          </w:p>
        </w:tc>
      </w:tr>
      <w:tr w:rsidR="007E77D4" w:rsidRPr="007E77D4" w14:paraId="3D6A6E0B" w14:textId="77777777" w:rsidTr="00410E7A">
        <w:tc>
          <w:tcPr>
            <w:tcW w:w="1687" w:type="dxa"/>
          </w:tcPr>
          <w:p w14:paraId="34A28FCC" w14:textId="37928412" w:rsidR="007E77D4" w:rsidRDefault="007E77D4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EK_08</w:t>
            </w:r>
          </w:p>
        </w:tc>
        <w:tc>
          <w:tcPr>
            <w:tcW w:w="5977" w:type="dxa"/>
          </w:tcPr>
          <w:p w14:paraId="5B7360BF" w14:textId="6D84ADA8" w:rsidR="007E77D4" w:rsidRDefault="007E77D4" w:rsidP="007E77D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Student notices the</w:t>
            </w:r>
            <w:r w:rsidRP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signs of anti-health and self-destructive </w:t>
            </w:r>
            <w:r w:rsidRP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behaviour</w:t>
            </w:r>
            <w:r w:rsidRP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and respond to them</w:t>
            </w:r>
            <w:r w:rsidRP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</w:t>
            </w:r>
            <w:r w:rsidRPr="007E77D4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appropriately </w:t>
            </w:r>
          </w:p>
        </w:tc>
        <w:tc>
          <w:tcPr>
            <w:tcW w:w="1856" w:type="dxa"/>
          </w:tcPr>
          <w:p w14:paraId="74535ED8" w14:textId="46ACA619" w:rsidR="007E77D4" w:rsidRDefault="007E77D4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D.U02</w:t>
            </w:r>
          </w:p>
        </w:tc>
      </w:tr>
      <w:tr w:rsidR="007E77D4" w:rsidRPr="007E77D4" w14:paraId="4931E73C" w14:textId="77777777" w:rsidTr="00410E7A">
        <w:tc>
          <w:tcPr>
            <w:tcW w:w="1687" w:type="dxa"/>
          </w:tcPr>
          <w:p w14:paraId="1F4EC7BF" w14:textId="3D8C957B" w:rsidR="007E77D4" w:rsidRDefault="008219BB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EK_09</w:t>
            </w:r>
          </w:p>
        </w:tc>
        <w:tc>
          <w:tcPr>
            <w:tcW w:w="5977" w:type="dxa"/>
          </w:tcPr>
          <w:p w14:paraId="2C519BEA" w14:textId="30E152E8" w:rsidR="007E77D4" w:rsidRDefault="008219BB" w:rsidP="007E77D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</w:t>
            </w:r>
            <w:r w:rsidRPr="008219BB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is able to choose the treatment that minimizes the social consequences for the patient</w:t>
            </w:r>
          </w:p>
        </w:tc>
        <w:tc>
          <w:tcPr>
            <w:tcW w:w="1856" w:type="dxa"/>
          </w:tcPr>
          <w:p w14:paraId="51D73C52" w14:textId="58DC9E81" w:rsidR="007E77D4" w:rsidRDefault="008219BB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D.U03</w:t>
            </w:r>
          </w:p>
        </w:tc>
      </w:tr>
      <w:tr w:rsidR="005672CB" w:rsidRPr="007E77D4" w14:paraId="7AEF9D70" w14:textId="77777777" w:rsidTr="00410E7A">
        <w:tc>
          <w:tcPr>
            <w:tcW w:w="1687" w:type="dxa"/>
          </w:tcPr>
          <w:p w14:paraId="1CADCBE9" w14:textId="13F39D78" w:rsidR="005672CB" w:rsidRDefault="005672CB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lastRenderedPageBreak/>
              <w:t>EK_10</w:t>
            </w:r>
          </w:p>
        </w:tc>
        <w:tc>
          <w:tcPr>
            <w:tcW w:w="5977" w:type="dxa"/>
          </w:tcPr>
          <w:p w14:paraId="52747027" w14:textId="53528EF5" w:rsidR="005672CB" w:rsidRDefault="005672CB" w:rsidP="007E77D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</w:t>
            </w:r>
            <w:r w:rsidRPr="005672CB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demonstrate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s</w:t>
            </w:r>
            <w:r w:rsidRPr="005672CB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responsibility for improving 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his/her</w:t>
            </w:r>
            <w:r w:rsidRPr="005672CB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qualifications and transferring knowledge to others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in building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an effective team </w:t>
            </w:r>
            <w:r w:rsidRPr="00A1219C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of specialists</w:t>
            </w:r>
            <w:r w:rsidRPr="005672CB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;</w:t>
            </w:r>
          </w:p>
        </w:tc>
        <w:tc>
          <w:tcPr>
            <w:tcW w:w="1856" w:type="dxa"/>
          </w:tcPr>
          <w:p w14:paraId="57FF5F15" w14:textId="6D9AF4AF" w:rsidR="005672CB" w:rsidRDefault="005672CB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D.U16</w:t>
            </w:r>
          </w:p>
        </w:tc>
      </w:tr>
      <w:tr w:rsidR="005672CB" w:rsidRPr="007E77D4" w14:paraId="05C163B9" w14:textId="77777777" w:rsidTr="00410E7A">
        <w:tc>
          <w:tcPr>
            <w:tcW w:w="1687" w:type="dxa"/>
          </w:tcPr>
          <w:p w14:paraId="5CC9470E" w14:textId="54E3DA5A" w:rsidR="005672CB" w:rsidRDefault="005672CB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EK_11</w:t>
            </w:r>
          </w:p>
        </w:tc>
        <w:tc>
          <w:tcPr>
            <w:tcW w:w="5977" w:type="dxa"/>
          </w:tcPr>
          <w:p w14:paraId="30B7D4B4" w14:textId="36220CD1" w:rsidR="005672CB" w:rsidRDefault="005672CB" w:rsidP="007E77D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42670F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Student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</w:t>
            </w:r>
            <w:r w:rsidRPr="0042670F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will assess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his/her</w:t>
            </w:r>
            <w:r w:rsidRPr="0042670F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abilities in health care contexts to critical reasoning, effective communication,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</w:t>
            </w:r>
            <w:r w:rsidRPr="005672CB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deep and respectful contact with the patient</w:t>
            </w:r>
            <w:r w:rsidRPr="0042670F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and 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critical</w:t>
            </w:r>
            <w:r w:rsidRPr="0042670F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 decision-making</w:t>
            </w:r>
            <w:r w:rsidR="00411F89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;</w:t>
            </w:r>
          </w:p>
        </w:tc>
        <w:tc>
          <w:tcPr>
            <w:tcW w:w="1856" w:type="dxa"/>
          </w:tcPr>
          <w:p w14:paraId="1767D775" w14:textId="36EF7652" w:rsidR="005672CB" w:rsidRDefault="005672CB" w:rsidP="00473DD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K.01</w:t>
            </w:r>
          </w:p>
        </w:tc>
      </w:tr>
      <w:tr w:rsidR="005672CB" w:rsidRPr="00410E7A" w14:paraId="465E98EA" w14:textId="77777777" w:rsidTr="00410E7A">
        <w:tc>
          <w:tcPr>
            <w:tcW w:w="1687" w:type="dxa"/>
          </w:tcPr>
          <w:p w14:paraId="150AB381" w14:textId="5BC9495C" w:rsidR="005672CB" w:rsidRPr="002A0E1B" w:rsidRDefault="005672CB" w:rsidP="005672C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EK_12</w:t>
            </w:r>
          </w:p>
        </w:tc>
        <w:tc>
          <w:tcPr>
            <w:tcW w:w="5977" w:type="dxa"/>
          </w:tcPr>
          <w:p w14:paraId="56952990" w14:textId="3C9B8AA1" w:rsidR="005672CB" w:rsidRPr="0042670F" w:rsidRDefault="005672CB" w:rsidP="005672C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Student </w:t>
            </w:r>
            <w:r w:rsidRPr="005672CB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perceives and recognizes own limitations and self-assessment of deficits and educational needs</w:t>
            </w:r>
            <w:r w:rsidR="00411F89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.</w:t>
            </w:r>
          </w:p>
        </w:tc>
        <w:tc>
          <w:tcPr>
            <w:tcW w:w="1856" w:type="dxa"/>
          </w:tcPr>
          <w:p w14:paraId="33686104" w14:textId="09567462" w:rsidR="005672CB" w:rsidRPr="002A0E1B" w:rsidRDefault="005672CB" w:rsidP="005672C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K.05</w:t>
            </w:r>
          </w:p>
        </w:tc>
      </w:tr>
    </w:tbl>
    <w:p w14:paraId="1A3D2216" w14:textId="77777777" w:rsidR="0085747A" w:rsidRPr="002A0E1B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14:paraId="36517139" w14:textId="77777777" w:rsidR="0085747A" w:rsidRPr="00C05FB6" w:rsidRDefault="00675843" w:rsidP="009C54AE">
      <w:pPr>
        <w:pStyle w:val="Akapitzlist"/>
        <w:spacing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>3.3</w:t>
      </w:r>
      <w:r w:rsidR="001D7B54"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8A6F72" w:rsidRPr="00C05FB6">
        <w:rPr>
          <w:rFonts w:asciiTheme="minorHAnsi" w:hAnsiTheme="minorHAnsi" w:cstheme="minorHAnsi"/>
          <w:b/>
          <w:lang w:val="en-US"/>
        </w:rPr>
        <w:t>CONTENT CURRICULUM</w:t>
      </w:r>
    </w:p>
    <w:p w14:paraId="01CFE6DE" w14:textId="02FCD5EC" w:rsidR="0085747A" w:rsidRPr="00C105C6" w:rsidRDefault="00F41170" w:rsidP="00C105C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C05FB6">
        <w:rPr>
          <w:rFonts w:asciiTheme="minorHAnsi" w:hAnsiTheme="minorHAnsi" w:cstheme="minorHAnsi"/>
          <w:b/>
          <w:bCs/>
          <w:sz w:val="24"/>
          <w:szCs w:val="24"/>
        </w:rPr>
        <w:t>Problems</w:t>
      </w:r>
      <w:proofErr w:type="spellEnd"/>
      <w:r w:rsidRPr="00C05FB6">
        <w:rPr>
          <w:rFonts w:asciiTheme="minorHAnsi" w:hAnsiTheme="minorHAnsi" w:cstheme="minorHAnsi"/>
          <w:b/>
          <w:bCs/>
          <w:sz w:val="24"/>
          <w:szCs w:val="24"/>
        </w:rPr>
        <w:t xml:space="preserve"> of the </w:t>
      </w:r>
      <w:proofErr w:type="spellStart"/>
      <w:r w:rsidRPr="00C05FB6">
        <w:rPr>
          <w:rFonts w:asciiTheme="minorHAnsi" w:hAnsiTheme="minorHAnsi" w:cstheme="minorHAnsi"/>
          <w:b/>
          <w:bCs/>
          <w:sz w:val="24"/>
          <w:szCs w:val="24"/>
        </w:rPr>
        <w:t>lecture</w:t>
      </w:r>
      <w:proofErr w:type="spellEnd"/>
      <w:r w:rsidR="0085747A" w:rsidRPr="00C05FB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D88EBE" w14:textId="77777777" w:rsidR="00F41170" w:rsidRPr="00C05FB6" w:rsidRDefault="00F41170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bCs/>
          <w:sz w:val="24"/>
          <w:szCs w:val="24"/>
          <w:lang w:val="en-US"/>
        </w:rPr>
        <w:t>Problems of auditorium, seminar, laboratory and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6"/>
        <w:gridCol w:w="1504"/>
      </w:tblGrid>
      <w:tr w:rsidR="00C105C6" w:rsidRPr="00C05FB6" w14:paraId="5DE9F5B2" w14:textId="77777777" w:rsidTr="0014069D">
        <w:tc>
          <w:tcPr>
            <w:tcW w:w="8016" w:type="dxa"/>
          </w:tcPr>
          <w:p w14:paraId="3EE81706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C05FB6">
              <w:rPr>
                <w:rFonts w:asciiTheme="minorHAnsi" w:hAnsiTheme="minorHAnsi" w:cstheme="minorHAnsi"/>
                <w:sz w:val="24"/>
                <w:szCs w:val="24"/>
              </w:rPr>
              <w:t xml:space="preserve">Course </w:t>
            </w:r>
            <w:proofErr w:type="spellStart"/>
            <w:r w:rsidRPr="00C05FB6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  <w:proofErr w:type="spellEnd"/>
          </w:p>
        </w:tc>
        <w:tc>
          <w:tcPr>
            <w:tcW w:w="1504" w:type="dxa"/>
          </w:tcPr>
          <w:p w14:paraId="68C80EBA" w14:textId="77777777" w:rsidR="00C105C6" w:rsidRPr="00C05FB6" w:rsidRDefault="00C105C6" w:rsidP="00B25EF5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Hours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14069D" w:rsidRPr="0014069D" w14:paraId="4AA76844" w14:textId="77777777" w:rsidTr="0014069D">
        <w:tc>
          <w:tcPr>
            <w:tcW w:w="8016" w:type="dxa"/>
          </w:tcPr>
          <w:p w14:paraId="73839EBA" w14:textId="25EFCA22" w:rsidR="0014069D" w:rsidRPr="00447F47" w:rsidRDefault="0014069D" w:rsidP="0014069D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The roadmap to medical professionalism</w:t>
            </w:r>
            <w:r w:rsidR="008F6394">
              <w:rPr>
                <w:rFonts w:ascii="Corbel" w:hAnsi="Corbel" w:cs="Tahoma"/>
                <w:szCs w:val="24"/>
                <w:lang w:val="en-GB"/>
              </w:rPr>
              <w:t xml:space="preserve"> – definitions and models of healthcare</w:t>
            </w:r>
            <w:r w:rsidR="006C279D">
              <w:rPr>
                <w:rFonts w:ascii="Corbel" w:hAnsi="Corbel" w:cs="Tahoma"/>
                <w:szCs w:val="24"/>
                <w:lang w:val="en-GB"/>
              </w:rPr>
              <w:t xml:space="preserve"> (A)</w:t>
            </w:r>
          </w:p>
        </w:tc>
        <w:tc>
          <w:tcPr>
            <w:tcW w:w="1504" w:type="dxa"/>
          </w:tcPr>
          <w:p w14:paraId="1B6D4972" w14:textId="554EFA7A" w:rsidR="0014069D" w:rsidRPr="0014069D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  <w:tr w:rsidR="0014069D" w:rsidRPr="0014069D" w14:paraId="6C26286D" w14:textId="77777777" w:rsidTr="0014069D">
        <w:trPr>
          <w:trHeight w:val="281"/>
        </w:trPr>
        <w:tc>
          <w:tcPr>
            <w:tcW w:w="8016" w:type="dxa"/>
          </w:tcPr>
          <w:p w14:paraId="1357C7FB" w14:textId="25575A22" w:rsidR="0014069D" w:rsidRPr="005672CB" w:rsidRDefault="0014069D" w:rsidP="005672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orbel" w:hAnsi="Corbel" w:cs="Tahoma"/>
                <w:szCs w:val="24"/>
                <w:lang w:val="en-GB"/>
              </w:rPr>
            </w:pPr>
            <w:r w:rsidRPr="005672CB">
              <w:rPr>
                <w:rFonts w:ascii="Corbel" w:hAnsi="Corbel" w:cs="Tahoma"/>
                <w:szCs w:val="24"/>
                <w:lang w:val="en-GB"/>
              </w:rPr>
              <w:t>Interpersonal skills – the background of professionalism</w:t>
            </w:r>
            <w:r w:rsidR="006C279D" w:rsidRPr="005672CB">
              <w:rPr>
                <w:rFonts w:ascii="Corbel" w:hAnsi="Corbel" w:cs="Tahoma"/>
                <w:szCs w:val="24"/>
                <w:lang w:val="en-GB"/>
              </w:rPr>
              <w:t xml:space="preserve"> </w:t>
            </w:r>
            <w:r w:rsidR="008F6394" w:rsidRPr="005672CB">
              <w:rPr>
                <w:rFonts w:ascii="Corbel" w:hAnsi="Corbel" w:cs="Tahoma"/>
                <w:szCs w:val="24"/>
                <w:lang w:val="en-GB"/>
              </w:rPr>
              <w:t xml:space="preserve">– process, strategies, errors </w:t>
            </w:r>
            <w:r w:rsidR="006C279D" w:rsidRPr="005672CB">
              <w:rPr>
                <w:rFonts w:ascii="Corbel" w:hAnsi="Corbel" w:cs="Tahoma"/>
                <w:szCs w:val="24"/>
                <w:lang w:val="en-GB"/>
              </w:rPr>
              <w:t>(A+B)</w:t>
            </w:r>
          </w:p>
        </w:tc>
        <w:tc>
          <w:tcPr>
            <w:tcW w:w="1504" w:type="dxa"/>
          </w:tcPr>
          <w:p w14:paraId="299FA268" w14:textId="1A6A8ABA" w:rsidR="0014069D" w:rsidRPr="0014069D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5</w:t>
            </w:r>
          </w:p>
        </w:tc>
      </w:tr>
      <w:tr w:rsidR="0014069D" w:rsidRPr="00C05FB6" w14:paraId="4971F9C0" w14:textId="77777777" w:rsidTr="0014069D">
        <w:tc>
          <w:tcPr>
            <w:tcW w:w="8016" w:type="dxa"/>
          </w:tcPr>
          <w:p w14:paraId="0EE9C3BA" w14:textId="1A8BA4A8" w:rsidR="0014069D" w:rsidRPr="00447F47" w:rsidRDefault="0014069D" w:rsidP="005672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Personal branding in medicine</w:t>
            </w:r>
            <w:r w:rsidR="006C279D">
              <w:rPr>
                <w:rFonts w:ascii="Corbel" w:hAnsi="Corbel" w:cs="Tahoma"/>
                <w:szCs w:val="24"/>
                <w:lang w:val="en-GB"/>
              </w:rPr>
              <w:t xml:space="preserve"> (A+B)</w:t>
            </w:r>
          </w:p>
        </w:tc>
        <w:tc>
          <w:tcPr>
            <w:tcW w:w="1504" w:type="dxa"/>
          </w:tcPr>
          <w:p w14:paraId="3906803A" w14:textId="229FED89" w:rsidR="0014069D" w:rsidRPr="00C05FB6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14069D" w:rsidRPr="00C05FB6" w14:paraId="54B4BBB7" w14:textId="77777777" w:rsidTr="0014069D">
        <w:tc>
          <w:tcPr>
            <w:tcW w:w="8016" w:type="dxa"/>
          </w:tcPr>
          <w:p w14:paraId="34871BEF" w14:textId="0C5E2797" w:rsidR="0014069D" w:rsidRPr="008846E4" w:rsidRDefault="0014069D" w:rsidP="005672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Physician-patient relationships</w:t>
            </w:r>
            <w:r w:rsidR="00103991">
              <w:rPr>
                <w:rFonts w:ascii="Corbel" w:hAnsi="Corbel" w:cs="Tahoma"/>
                <w:szCs w:val="24"/>
                <w:lang w:val="en-GB"/>
              </w:rPr>
              <w:t xml:space="preserve"> – challenges and </w:t>
            </w:r>
            <w:r w:rsidR="009E4BF2">
              <w:rPr>
                <w:rFonts w:ascii="Corbel" w:hAnsi="Corbel" w:cs="Tahoma"/>
                <w:szCs w:val="24"/>
                <w:lang w:val="en-GB"/>
              </w:rPr>
              <w:t>solutions</w:t>
            </w:r>
            <w:r w:rsidR="006C279D">
              <w:rPr>
                <w:rFonts w:ascii="Corbel" w:hAnsi="Corbel" w:cs="Tahoma"/>
                <w:szCs w:val="24"/>
                <w:lang w:val="en-GB"/>
              </w:rPr>
              <w:t xml:space="preserve"> (A+B)</w:t>
            </w:r>
          </w:p>
        </w:tc>
        <w:tc>
          <w:tcPr>
            <w:tcW w:w="1504" w:type="dxa"/>
          </w:tcPr>
          <w:p w14:paraId="3E4769DB" w14:textId="680D6C02" w:rsidR="0014069D" w:rsidRPr="00C05FB6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</w:tr>
      <w:tr w:rsidR="0014069D" w:rsidRPr="00C05FB6" w14:paraId="3E5085A1" w14:textId="77777777" w:rsidTr="0014069D">
        <w:tc>
          <w:tcPr>
            <w:tcW w:w="8016" w:type="dxa"/>
          </w:tcPr>
          <w:p w14:paraId="34924E6C" w14:textId="7636508B" w:rsidR="0014069D" w:rsidRPr="008846E4" w:rsidRDefault="0014069D" w:rsidP="005672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Communication, empathy and compassion</w:t>
            </w:r>
            <w:r w:rsidR="006C279D">
              <w:rPr>
                <w:rFonts w:ascii="Corbel" w:hAnsi="Corbel" w:cs="Tahoma"/>
                <w:szCs w:val="24"/>
                <w:lang w:val="en-GB"/>
              </w:rPr>
              <w:t xml:space="preserve"> (B)</w:t>
            </w:r>
          </w:p>
        </w:tc>
        <w:tc>
          <w:tcPr>
            <w:tcW w:w="1504" w:type="dxa"/>
          </w:tcPr>
          <w:p w14:paraId="6BD75122" w14:textId="7BB3ACB1" w:rsidR="0014069D" w:rsidRPr="00C05FB6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4069D" w:rsidRPr="00C05FB6" w14:paraId="356D1794" w14:textId="77777777" w:rsidTr="0014069D">
        <w:tc>
          <w:tcPr>
            <w:tcW w:w="8016" w:type="dxa"/>
          </w:tcPr>
          <w:p w14:paraId="32234A21" w14:textId="6DFCCFF2" w:rsidR="0014069D" w:rsidRPr="00DA14BD" w:rsidRDefault="0014069D" w:rsidP="005672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 xml:space="preserve">Stress, burnout and </w:t>
            </w:r>
            <w:r w:rsidR="006C279D">
              <w:rPr>
                <w:rFonts w:ascii="Corbel" w:hAnsi="Corbel" w:cs="Tahoma"/>
                <w:szCs w:val="24"/>
                <w:lang w:val="en-GB"/>
              </w:rPr>
              <w:t>extremes</w:t>
            </w:r>
            <w:r>
              <w:rPr>
                <w:rFonts w:ascii="Corbel" w:hAnsi="Corbel" w:cs="Tahoma"/>
                <w:szCs w:val="24"/>
                <w:lang w:val="en-GB"/>
              </w:rPr>
              <w:t xml:space="preserve"> </w:t>
            </w:r>
            <w:r w:rsidR="006C279D">
              <w:rPr>
                <w:rFonts w:ascii="Corbel" w:hAnsi="Corbel" w:cs="Tahoma"/>
                <w:szCs w:val="24"/>
                <w:lang w:val="en-GB"/>
              </w:rPr>
              <w:t>(A)</w:t>
            </w:r>
          </w:p>
        </w:tc>
        <w:tc>
          <w:tcPr>
            <w:tcW w:w="1504" w:type="dxa"/>
          </w:tcPr>
          <w:p w14:paraId="0EDFA943" w14:textId="36F4EF9F" w:rsidR="0014069D" w:rsidRPr="00C05FB6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4069D" w:rsidRPr="00C05FB6" w14:paraId="340E3345" w14:textId="77777777" w:rsidTr="0014069D">
        <w:tc>
          <w:tcPr>
            <w:tcW w:w="8016" w:type="dxa"/>
          </w:tcPr>
          <w:p w14:paraId="352E50FF" w14:textId="3ADE9D0A" w:rsidR="0014069D" w:rsidRPr="00DA14BD" w:rsidRDefault="0014069D" w:rsidP="005672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Teams in medicine</w:t>
            </w:r>
            <w:r w:rsidR="006C279D">
              <w:rPr>
                <w:rFonts w:ascii="Corbel" w:hAnsi="Corbel" w:cs="Tahoma"/>
                <w:szCs w:val="24"/>
                <w:lang w:val="en-GB"/>
              </w:rPr>
              <w:t xml:space="preserve"> (A)</w:t>
            </w:r>
          </w:p>
        </w:tc>
        <w:tc>
          <w:tcPr>
            <w:tcW w:w="1504" w:type="dxa"/>
          </w:tcPr>
          <w:p w14:paraId="4CE6245F" w14:textId="6D998133" w:rsidR="0014069D" w:rsidRPr="00C05FB6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14069D" w:rsidRPr="0014069D" w14:paraId="1431A77D" w14:textId="77777777" w:rsidTr="0014069D">
        <w:tc>
          <w:tcPr>
            <w:tcW w:w="8016" w:type="dxa"/>
          </w:tcPr>
          <w:p w14:paraId="1FD1A0FB" w14:textId="39E7F32E" w:rsidR="0014069D" w:rsidRPr="004F522E" w:rsidRDefault="0014069D" w:rsidP="005672CB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szCs w:val="24"/>
                <w:lang w:val="en-GB"/>
              </w:rPr>
              <w:t>Professionals and social media – the next step</w:t>
            </w:r>
            <w:r w:rsidR="006C279D">
              <w:rPr>
                <w:rFonts w:ascii="Corbel" w:hAnsi="Corbel" w:cs="Tahoma"/>
                <w:szCs w:val="24"/>
                <w:lang w:val="en-GB"/>
              </w:rPr>
              <w:t xml:space="preserve"> </w:t>
            </w:r>
            <w:r w:rsidR="006C279D" w:rsidRPr="006C279D">
              <w:rPr>
                <w:rFonts w:ascii="Corbel" w:hAnsi="Corbel" w:cs="Tahoma"/>
                <w:szCs w:val="24"/>
                <w:lang w:val="en-GB"/>
              </w:rPr>
              <w:t>or actual present?</w:t>
            </w:r>
            <w:r w:rsidR="006C279D">
              <w:rPr>
                <w:rFonts w:ascii="Corbel" w:hAnsi="Corbel" w:cs="Tahoma"/>
                <w:szCs w:val="24"/>
                <w:lang w:val="en-GB"/>
              </w:rPr>
              <w:t xml:space="preserve"> (A+B)</w:t>
            </w:r>
          </w:p>
        </w:tc>
        <w:tc>
          <w:tcPr>
            <w:tcW w:w="1504" w:type="dxa"/>
          </w:tcPr>
          <w:p w14:paraId="48197887" w14:textId="05D15AA6" w:rsidR="0014069D" w:rsidRPr="0014069D" w:rsidRDefault="006C279D" w:rsidP="0014069D">
            <w:pPr>
              <w:pStyle w:val="Akapitzlist"/>
              <w:spacing w:after="0" w:line="240" w:lineRule="auto"/>
              <w:ind w:left="-250" w:firstLine="25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3</w:t>
            </w:r>
          </w:p>
        </w:tc>
      </w:tr>
    </w:tbl>
    <w:p w14:paraId="4064BDE9" w14:textId="77777777" w:rsidR="0085747A" w:rsidRPr="006C279D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zCs w:val="24"/>
          <w:lang w:val="en-GB"/>
        </w:rPr>
      </w:pPr>
    </w:p>
    <w:p w14:paraId="73D66D55" w14:textId="77777777" w:rsidR="0085747A" w:rsidRPr="006C279D" w:rsidRDefault="009F4610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  <w:r w:rsidRPr="006C279D">
        <w:rPr>
          <w:rFonts w:asciiTheme="minorHAnsi" w:hAnsiTheme="minorHAnsi" w:cstheme="minorHAnsi"/>
          <w:smallCaps w:val="0"/>
          <w:szCs w:val="24"/>
          <w:lang w:val="en-GB"/>
        </w:rPr>
        <w:t xml:space="preserve">3.4 </w:t>
      </w:r>
      <w:r w:rsidR="00F41170" w:rsidRPr="006C279D">
        <w:rPr>
          <w:rFonts w:asciiTheme="minorHAnsi" w:hAnsiTheme="minorHAnsi" w:cstheme="minorHAnsi"/>
          <w:smallCaps w:val="0"/>
          <w:szCs w:val="24"/>
          <w:lang w:val="en-GB"/>
        </w:rPr>
        <w:t>Didactic methods</w:t>
      </w:r>
    </w:p>
    <w:p w14:paraId="47901EE2" w14:textId="77777777" w:rsidR="00E61121" w:rsidRDefault="00F41170" w:rsidP="00F41170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>Lecture: problem lecture, lecture with multimedia presentation, distance learning methods</w:t>
      </w:r>
    </w:p>
    <w:p w14:paraId="6FFAF90B" w14:textId="4BAD7CB3" w:rsidR="00E960BB" w:rsidRPr="006C279D" w:rsidRDefault="00F41170" w:rsidP="006C279D">
      <w:pPr>
        <w:pStyle w:val="Punktygwne"/>
        <w:spacing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Exercises: text analysis with discussion, </w:t>
      </w:r>
      <w:r w:rsidR="006C279D"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research </w:t>
      </w: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project, </w:t>
      </w:r>
      <w:r w:rsidR="006C279D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 </w:t>
      </w: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group </w:t>
      </w:r>
      <w:r w:rsidR="006C279D">
        <w:rPr>
          <w:rFonts w:asciiTheme="minorHAnsi" w:hAnsiTheme="minorHAnsi" w:cstheme="minorHAnsi"/>
          <w:b w:val="0"/>
          <w:smallCaps w:val="0"/>
          <w:szCs w:val="24"/>
          <w:lang w:val="en-US"/>
        </w:rPr>
        <w:t xml:space="preserve">and individual </w:t>
      </w:r>
      <w:r w:rsidRPr="00E61121">
        <w:rPr>
          <w:rFonts w:asciiTheme="minorHAnsi" w:hAnsiTheme="minorHAnsi" w:cstheme="minorHAnsi"/>
          <w:b w:val="0"/>
          <w:smallCaps w:val="0"/>
          <w:szCs w:val="24"/>
          <w:lang w:val="en-US"/>
        </w:rPr>
        <w:t>work (task solving, discussion), didactic games, distance learning methods</w:t>
      </w:r>
    </w:p>
    <w:p w14:paraId="34759104" w14:textId="77777777" w:rsidR="00E960BB" w:rsidRPr="00C05FB6" w:rsidRDefault="00E960BB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D490878" w14:textId="77777777" w:rsidR="00F41170" w:rsidRPr="00C05FB6" w:rsidRDefault="00C61DC5" w:rsidP="00F41170">
      <w:pPr>
        <w:pStyle w:val="Punktygwne"/>
        <w:spacing w:before="0" w:after="0"/>
        <w:rPr>
          <w:rFonts w:asciiTheme="minorHAnsi" w:hAnsiTheme="minorHAnsi" w:cstheme="minorHAnsi"/>
          <w:smallCaps w:val="0"/>
          <w:sz w:val="22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 </w:t>
      </w:r>
      <w:r w:rsidR="00F41170" w:rsidRPr="00C05FB6">
        <w:rPr>
          <w:rFonts w:asciiTheme="minorHAnsi" w:hAnsiTheme="minorHAnsi" w:cstheme="minorHAnsi"/>
          <w:smallCaps w:val="0"/>
          <w:sz w:val="22"/>
          <w:lang w:val="en-US"/>
        </w:rPr>
        <w:t>METHODS AND EVALUATION CRITERIA</w:t>
      </w:r>
    </w:p>
    <w:p w14:paraId="6493BD87" w14:textId="77777777" w:rsidR="00923D7D" w:rsidRPr="00C05FB6" w:rsidRDefault="00923D7D" w:rsidP="009C54AE">
      <w:pPr>
        <w:pStyle w:val="Punktygwne"/>
        <w:tabs>
          <w:tab w:val="left" w:pos="284"/>
        </w:tabs>
        <w:spacing w:before="0" w:after="0"/>
        <w:rPr>
          <w:rFonts w:asciiTheme="minorHAnsi" w:hAnsiTheme="minorHAnsi" w:cstheme="minorHAnsi"/>
          <w:smallCaps w:val="0"/>
          <w:szCs w:val="24"/>
          <w:lang w:val="en-US"/>
        </w:rPr>
      </w:pPr>
    </w:p>
    <w:p w14:paraId="12DAD497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4.1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Methods of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5452"/>
        <w:gridCol w:w="2104"/>
      </w:tblGrid>
      <w:tr w:rsidR="00F41170" w:rsidRPr="00C05FB6" w14:paraId="17F4E7E3" w14:textId="77777777" w:rsidTr="0042670F">
        <w:tc>
          <w:tcPr>
            <w:tcW w:w="1964" w:type="dxa"/>
            <w:vAlign w:val="center"/>
          </w:tcPr>
          <w:p w14:paraId="701A5196" w14:textId="77777777" w:rsidR="00F41170" w:rsidRPr="00C05FB6" w:rsidRDefault="00F41170" w:rsidP="00F41170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 xml:space="preserve">Symbol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effect</w:t>
            </w:r>
            <w:proofErr w:type="spellEnd"/>
          </w:p>
          <w:p w14:paraId="3CB8D231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</w:p>
        </w:tc>
        <w:tc>
          <w:tcPr>
            <w:tcW w:w="5452" w:type="dxa"/>
          </w:tcPr>
          <w:p w14:paraId="19646E75" w14:textId="77777777" w:rsidR="00F41170" w:rsidRPr="00C05FB6" w:rsidRDefault="00F41170" w:rsidP="00F41170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Methods of assessment of learning outcomes (</w:t>
            </w:r>
            <w:proofErr w:type="spellStart"/>
            <w:r w:rsidRPr="00C05FB6">
              <w:rPr>
                <w:rFonts w:asciiTheme="minorHAnsi" w:hAnsiTheme="minorHAnsi" w:cstheme="minorHAnsi"/>
                <w:lang w:val="en-US"/>
              </w:rPr>
              <w:t>Eg.</w:t>
            </w:r>
            <w:proofErr w:type="spellEnd"/>
            <w:r w:rsidRPr="00C05FB6">
              <w:rPr>
                <w:rFonts w:asciiTheme="minorHAnsi" w:hAnsiTheme="minorHAnsi" w:cstheme="minorHAnsi"/>
                <w:lang w:val="en-US"/>
              </w:rPr>
              <w:t>: tests, oral exams, written exams, project reports, observations during classes)</w:t>
            </w:r>
          </w:p>
        </w:tc>
        <w:tc>
          <w:tcPr>
            <w:tcW w:w="2104" w:type="dxa"/>
            <w:vAlign w:val="center"/>
          </w:tcPr>
          <w:p w14:paraId="3CEE2B03" w14:textId="77777777" w:rsidR="00F41170" w:rsidRPr="00C05FB6" w:rsidRDefault="00F41170" w:rsidP="00F41170">
            <w:pPr>
              <w:pStyle w:val="Punktygwne"/>
              <w:spacing w:before="0" w:after="0"/>
              <w:jc w:val="center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classes</w:t>
            </w:r>
            <w:proofErr w:type="spellEnd"/>
          </w:p>
        </w:tc>
      </w:tr>
      <w:tr w:rsidR="00F41170" w:rsidRPr="00C05FB6" w14:paraId="19084014" w14:textId="77777777" w:rsidTr="0042670F">
        <w:tc>
          <w:tcPr>
            <w:tcW w:w="1964" w:type="dxa"/>
          </w:tcPr>
          <w:p w14:paraId="2970A21E" w14:textId="4A3D9280" w:rsidR="00F41170" w:rsidRPr="00C05FB6" w:rsidRDefault="006C279D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>Ek</w:t>
            </w:r>
            <w:r w:rsidR="00F41170" w:rsidRPr="00C05FB6">
              <w:rPr>
                <w:rFonts w:asciiTheme="minorHAnsi" w:hAnsiTheme="minorHAnsi" w:cstheme="minorHAnsi"/>
                <w:b w:val="0"/>
                <w:szCs w:val="24"/>
              </w:rPr>
              <w:t>_ 01</w:t>
            </w:r>
            <w:r w:rsidR="005672CB">
              <w:rPr>
                <w:rFonts w:asciiTheme="minorHAnsi" w:hAnsiTheme="minorHAnsi" w:cstheme="minorHAnsi"/>
                <w:b w:val="0"/>
                <w:szCs w:val="24"/>
              </w:rPr>
              <w:t xml:space="preserve"> – Ek_06</w:t>
            </w:r>
            <w:r w:rsidR="00F41170" w:rsidRPr="00C05FB6">
              <w:rPr>
                <w:rFonts w:asciiTheme="minorHAnsi" w:hAnsiTheme="minorHAnsi" w:cstheme="minorHAnsi"/>
                <w:b w:val="0"/>
                <w:szCs w:val="24"/>
              </w:rPr>
              <w:t xml:space="preserve"> </w:t>
            </w:r>
          </w:p>
        </w:tc>
        <w:tc>
          <w:tcPr>
            <w:tcW w:w="5452" w:type="dxa"/>
          </w:tcPr>
          <w:p w14:paraId="61082AA5" w14:textId="57EE159A" w:rsidR="00F41170" w:rsidRPr="00A3419D" w:rsidRDefault="006C279D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test</w:t>
            </w:r>
          </w:p>
        </w:tc>
        <w:tc>
          <w:tcPr>
            <w:tcW w:w="2104" w:type="dxa"/>
          </w:tcPr>
          <w:p w14:paraId="1158DC4D" w14:textId="060F9E17" w:rsidR="00F41170" w:rsidRPr="00C05FB6" w:rsidRDefault="006C279D" w:rsidP="00F41170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Lecture</w:t>
            </w:r>
            <w:proofErr w:type="spellEnd"/>
          </w:p>
        </w:tc>
      </w:tr>
      <w:tr w:rsidR="0042670F" w:rsidRPr="00C05FB6" w14:paraId="5A4C5BE4" w14:textId="77777777" w:rsidTr="0042670F">
        <w:tc>
          <w:tcPr>
            <w:tcW w:w="1964" w:type="dxa"/>
          </w:tcPr>
          <w:p w14:paraId="6C8F0B64" w14:textId="57D7F253" w:rsidR="0042670F" w:rsidRPr="00C05FB6" w:rsidRDefault="0042670F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zCs w:val="24"/>
              </w:rPr>
              <w:t>Ek_ 0</w:t>
            </w:r>
            <w:r w:rsidR="005672CB">
              <w:rPr>
                <w:rFonts w:asciiTheme="minorHAnsi" w:hAnsiTheme="minorHAnsi" w:cstheme="minorHAnsi"/>
                <w:b w:val="0"/>
                <w:szCs w:val="24"/>
              </w:rPr>
              <w:t>7 – Ek_</w:t>
            </w:r>
            <w:r w:rsidR="00411F89">
              <w:rPr>
                <w:rFonts w:asciiTheme="minorHAnsi" w:hAnsiTheme="minorHAnsi" w:cstheme="minorHAnsi"/>
                <w:b w:val="0"/>
                <w:szCs w:val="24"/>
              </w:rPr>
              <w:t>10</w:t>
            </w:r>
          </w:p>
        </w:tc>
        <w:tc>
          <w:tcPr>
            <w:tcW w:w="5452" w:type="dxa"/>
          </w:tcPr>
          <w:p w14:paraId="46B4EA26" w14:textId="3B28D77B" w:rsidR="0042670F" w:rsidRPr="00411F89" w:rsidRDefault="0042670F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project reports</w:t>
            </w:r>
            <w:r w:rsidR="00411F89"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 xml:space="preserve">, </w:t>
            </w:r>
            <w:r w:rsidR="00411F89"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04" w:type="dxa"/>
          </w:tcPr>
          <w:p w14:paraId="25878029" w14:textId="55C2BAA9" w:rsidR="0042670F" w:rsidRPr="00C05FB6" w:rsidRDefault="0042670F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Classes</w:t>
            </w:r>
            <w:proofErr w:type="spellEnd"/>
          </w:p>
        </w:tc>
      </w:tr>
      <w:tr w:rsidR="0042670F" w:rsidRPr="00C05FB6" w14:paraId="56EA7D39" w14:textId="77777777" w:rsidTr="0042670F">
        <w:tc>
          <w:tcPr>
            <w:tcW w:w="1964" w:type="dxa"/>
          </w:tcPr>
          <w:p w14:paraId="4192A730" w14:textId="5A5DDA5F" w:rsidR="0042670F" w:rsidRPr="00C05FB6" w:rsidRDefault="0042670F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zCs w:val="24"/>
              </w:rPr>
              <w:t>EK_</w:t>
            </w:r>
            <w:r w:rsidR="00411F89">
              <w:rPr>
                <w:rFonts w:asciiTheme="minorHAnsi" w:hAnsiTheme="minorHAnsi" w:cstheme="minorHAnsi"/>
                <w:b w:val="0"/>
                <w:szCs w:val="24"/>
              </w:rPr>
              <w:t>11 – Ek-12</w:t>
            </w:r>
          </w:p>
        </w:tc>
        <w:tc>
          <w:tcPr>
            <w:tcW w:w="5452" w:type="dxa"/>
          </w:tcPr>
          <w:p w14:paraId="3224AA37" w14:textId="36F133CD" w:rsidR="0042670F" w:rsidRPr="00411F89" w:rsidRDefault="00411F89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  <w:lang w:val="en-GB"/>
              </w:rPr>
            </w:pPr>
            <w:r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project reports</w:t>
            </w:r>
            <w:r>
              <w:rPr>
                <w:rFonts w:asciiTheme="minorHAnsi" w:hAnsiTheme="minorHAnsi" w:cstheme="minorHAnsi"/>
                <w:b w:val="0"/>
                <w:szCs w:val="24"/>
                <w:lang w:val="en-GB"/>
              </w:rPr>
              <w:t>,</w:t>
            </w:r>
            <w:r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 xml:space="preserve"> </w:t>
            </w:r>
            <w:r w:rsidR="0042670F" w:rsidRPr="00411F89">
              <w:rPr>
                <w:rFonts w:asciiTheme="minorHAnsi" w:hAnsiTheme="minorHAnsi" w:cstheme="minorHAnsi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04" w:type="dxa"/>
          </w:tcPr>
          <w:p w14:paraId="43A2C849" w14:textId="62F0660D" w:rsidR="0042670F" w:rsidRPr="00C05FB6" w:rsidRDefault="0042670F" w:rsidP="0042670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4"/>
              </w:rPr>
              <w:t>Classes</w:t>
            </w:r>
            <w:proofErr w:type="spellEnd"/>
          </w:p>
        </w:tc>
      </w:tr>
    </w:tbl>
    <w:p w14:paraId="3E6E201B" w14:textId="77777777" w:rsidR="00923D7D" w:rsidRPr="00C05FB6" w:rsidRDefault="00923D7D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</w:rPr>
      </w:pPr>
    </w:p>
    <w:p w14:paraId="21D28354" w14:textId="77777777" w:rsidR="0085747A" w:rsidRPr="00C05FB6" w:rsidRDefault="003E1941" w:rsidP="009C54AE">
      <w:pPr>
        <w:pStyle w:val="Punktygwne"/>
        <w:spacing w:before="0" w:after="0"/>
        <w:ind w:left="426"/>
        <w:rPr>
          <w:rFonts w:asciiTheme="minorHAnsi" w:hAnsiTheme="minorHAnsi" w:cstheme="minorHAnsi"/>
          <w:bCs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smallCaps w:val="0"/>
          <w:szCs w:val="24"/>
          <w:lang w:val="en-US"/>
        </w:rPr>
        <w:t xml:space="preserve">4.2 </w:t>
      </w:r>
      <w:r w:rsidR="00F41170" w:rsidRPr="00C05FB6">
        <w:rPr>
          <w:rFonts w:asciiTheme="minorHAnsi" w:hAnsiTheme="minorHAnsi" w:cstheme="minorHAnsi"/>
          <w:bCs/>
          <w:smallCaps w:val="0"/>
          <w:sz w:val="22"/>
          <w:lang w:val="en-US"/>
        </w:rPr>
        <w:t>Conditions for completing the course (evaluation criteria)</w:t>
      </w:r>
    </w:p>
    <w:p w14:paraId="2404E6FD" w14:textId="77777777" w:rsidR="00923D7D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624CDE" w14:paraId="7FDC5D74" w14:textId="77777777" w:rsidTr="00923D7D">
        <w:tc>
          <w:tcPr>
            <w:tcW w:w="9670" w:type="dxa"/>
          </w:tcPr>
          <w:p w14:paraId="6B1E3799" w14:textId="0BA6A9A3" w:rsidR="0085747A" w:rsidRDefault="009677D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Lecture:</w:t>
            </w:r>
          </w:p>
          <w:p w14:paraId="56236B1B" w14:textId="4FDC71B5" w:rsidR="009677DD" w:rsidRDefault="009677DD" w:rsidP="009677DD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90% attendance;</w:t>
            </w:r>
          </w:p>
          <w:p w14:paraId="596C5658" w14:textId="23FF3B66" w:rsidR="009677DD" w:rsidRPr="00C05FB6" w:rsidRDefault="009677DD" w:rsidP="009677DD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 passing grade (60%) the multiple choice test</w:t>
            </w:r>
          </w:p>
          <w:p w14:paraId="13C6926E" w14:textId="3FD1C3B0" w:rsidR="009677DD" w:rsidRDefault="009677D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6D4D1B7D" w14:textId="3E5992C0" w:rsidR="009677DD" w:rsidRDefault="009677D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lastRenderedPageBreak/>
              <w:t>Classes:</w:t>
            </w:r>
          </w:p>
          <w:p w14:paraId="0D5FAF23" w14:textId="2C1F6E91" w:rsidR="009677DD" w:rsidRDefault="009677DD" w:rsidP="009677DD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90% attendance</w:t>
            </w:r>
            <w:r w:rsidR="00D81C1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(max. 5 points)</w:t>
            </w:r>
          </w:p>
          <w:p w14:paraId="6342A82C" w14:textId="56040863" w:rsidR="00512BC6" w:rsidRDefault="00D81C14" w:rsidP="009677DD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Activity during classes (max. 10 points);</w:t>
            </w:r>
          </w:p>
          <w:p w14:paraId="2A577653" w14:textId="544B5E63" w:rsidR="00331774" w:rsidRDefault="00FE5BDF" w:rsidP="00331774">
            <w:pPr>
              <w:pStyle w:val="Punktygwne"/>
              <w:numPr>
                <w:ilvl w:val="0"/>
                <w:numId w:val="9"/>
              </w:numPr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Project reports</w:t>
            </w:r>
            <w:r w:rsid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. P</w:t>
            </w:r>
            <w:r w:rsidR="00AD1E61" w:rsidRP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repare and present </w:t>
            </w:r>
            <w:r w:rsid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a</w:t>
            </w:r>
            <w:r w:rsidR="00AD1E61" w:rsidRPr="00AD1E61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case analysis presentations</w:t>
            </w:r>
            <w:r w:rsidR="00512BC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, </w:t>
            </w:r>
            <w:r w:rsidR="00331774" w:rsidRP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parts of which will be scored on a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point</w:t>
            </w:r>
            <w:r w:rsidR="00331774" w:rsidRP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scale.</w:t>
            </w:r>
          </w:p>
          <w:p w14:paraId="66ACAE9C" w14:textId="7708DEC7" w:rsidR="00FE5BDF" w:rsidRPr="00FE5BDF" w:rsidRDefault="00D11561" w:rsidP="00331774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Content Quality</w:t>
            </w:r>
            <w:r w:rsid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:</w:t>
            </w: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</w:t>
            </w:r>
            <w:r w:rsidR="00AE168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0 – 1</w:t>
            </w:r>
            <w:r w:rsidR="00D81C1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</w:t>
            </w:r>
            <w:r w:rsidR="00AE168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points</w:t>
            </w:r>
          </w:p>
          <w:p w14:paraId="005814C2" w14:textId="4E211843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Clarity of ideas </w:t>
            </w:r>
          </w:p>
          <w:p w14:paraId="48CCCB43" w14:textId="59B9A0F9" w:rsid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Meaningfulness of content </w:t>
            </w:r>
          </w:p>
          <w:p w14:paraId="3CFA1432" w14:textId="77777777" w:rsidR="00512BC6" w:rsidRDefault="00512BC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</w:t>
            </w:r>
            <w:r w:rsidRPr="00512BC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Synthesis of the material</w:t>
            </w:r>
          </w:p>
          <w:p w14:paraId="2AA16DF5" w14:textId="2201DFF9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Accuracy of interpretations of </w:t>
            </w:r>
            <w:r w:rsidR="00FE5BDF"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professional</w:t>
            </w: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principles </w:t>
            </w:r>
          </w:p>
          <w:p w14:paraId="501F5CA4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Accuracy of conclusions </w:t>
            </w:r>
          </w:p>
          <w:p w14:paraId="251F94A4" w14:textId="5C84478C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Presentation quality</w:t>
            </w:r>
            <w:r w:rsidR="00FE5BDF"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:</w:t>
            </w:r>
            <w:r w:rsidR="00512BC6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0 – 10 points</w:t>
            </w:r>
          </w:p>
          <w:p w14:paraId="66BF1561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Clarity of presentation style </w:t>
            </w:r>
          </w:p>
          <w:p w14:paraId="710344FE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Eye contact with audience </w:t>
            </w:r>
          </w:p>
          <w:p w14:paraId="6EAE5212" w14:textId="77777777" w:rsidR="00FE5BDF" w:rsidRPr="00FE5BDF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- Sensitivity to audience's interest </w:t>
            </w:r>
          </w:p>
          <w:p w14:paraId="1987C549" w14:textId="1216969D" w:rsidR="009677DD" w:rsidRDefault="00D11561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FE5BDF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- Sensitivity to audience's level of understanding</w:t>
            </w:r>
          </w:p>
          <w:p w14:paraId="079CB657" w14:textId="597B40D3" w:rsidR="00D81C14" w:rsidRDefault="00D81C14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</w:p>
          <w:p w14:paraId="6872B498" w14:textId="3FD0EB7D" w:rsidR="00331774" w:rsidRPr="00331774" w:rsidRDefault="00331774" w:rsidP="009C54AE">
            <w:pPr>
              <w:pStyle w:val="Punktygwne"/>
              <w:spacing w:before="0" w:after="0"/>
              <w:rPr>
                <w:rFonts w:ascii="Corbel" w:hAnsi="Corbel" w:cs="Arial"/>
                <w:color w:val="222222"/>
                <w:szCs w:val="24"/>
                <w:lang w:val="en"/>
              </w:rPr>
            </w:pPr>
            <w:r w:rsidRPr="00A37DB1">
              <w:rPr>
                <w:rFonts w:ascii="Corbel" w:hAnsi="Corbel" w:cs="Arial"/>
                <w:color w:val="222222"/>
                <w:szCs w:val="24"/>
                <w:lang w:val="en"/>
              </w:rPr>
              <w:t>Methods of credit</w:t>
            </w:r>
            <w:r>
              <w:rPr>
                <w:rFonts w:ascii="Corbel" w:hAnsi="Corbel" w:cs="Arial"/>
                <w:color w:val="222222"/>
                <w:szCs w:val="24"/>
                <w:lang w:val="en"/>
              </w:rPr>
              <w:t>:</w:t>
            </w:r>
          </w:p>
          <w:p w14:paraId="16E30ECB" w14:textId="05516BFC" w:rsidR="0085747A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5.0 – 3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7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40 points</w:t>
            </w:r>
          </w:p>
          <w:p w14:paraId="34317F2F" w14:textId="196045B0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4.5 –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33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6 points</w:t>
            </w:r>
          </w:p>
          <w:p w14:paraId="05FE8127" w14:textId="029D3EBB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4.0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9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– 32 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points</w:t>
            </w:r>
          </w:p>
          <w:p w14:paraId="361886D9" w14:textId="182D48E1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3.5 –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5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- 2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8 points</w:t>
            </w:r>
          </w:p>
          <w:p w14:paraId="0CEF84E3" w14:textId="04F2854A" w:rsidR="00D81C14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3.0 –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21 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–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2</w:t>
            </w:r>
            <w:r w:rsidR="00F83B9C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4 points</w:t>
            </w:r>
          </w:p>
          <w:p w14:paraId="3B3F20DC" w14:textId="3DF34917" w:rsidR="00D81C14" w:rsidRPr="00C05FB6" w:rsidRDefault="00D81C14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2.0 under </w:t>
            </w:r>
            <w:r w:rsidR="00331774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20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 points</w:t>
            </w:r>
          </w:p>
        </w:tc>
      </w:tr>
    </w:tbl>
    <w:p w14:paraId="43FA2606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6E9189D2" w14:textId="77777777" w:rsidR="009F4610" w:rsidRPr="00C05FB6" w:rsidRDefault="0085747A" w:rsidP="009C54AE">
      <w:pPr>
        <w:pStyle w:val="Bezodstpw"/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C05FB6">
        <w:rPr>
          <w:rFonts w:asciiTheme="minorHAnsi" w:hAnsiTheme="minorHAnsi" w:cstheme="minorHAnsi"/>
          <w:b/>
          <w:sz w:val="24"/>
          <w:szCs w:val="24"/>
          <w:lang w:val="en-US"/>
        </w:rPr>
        <w:t xml:space="preserve">5. </w:t>
      </w:r>
      <w:r w:rsidR="00F41170" w:rsidRPr="00C05FB6">
        <w:rPr>
          <w:rFonts w:asciiTheme="minorHAnsi" w:hAnsiTheme="minorHAnsi" w:cstheme="minorHAnsi"/>
          <w:b/>
          <w:bCs/>
          <w:lang w:val="en-US"/>
        </w:rPr>
        <w:t>Total student workload required to achieve the desired result in hours and ECTS credits</w:t>
      </w:r>
    </w:p>
    <w:p w14:paraId="60612EBB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C05FB6" w:rsidRPr="00410E7A" w14:paraId="19CAFAE6" w14:textId="77777777" w:rsidTr="00C05FB6">
        <w:tc>
          <w:tcPr>
            <w:tcW w:w="4962" w:type="dxa"/>
          </w:tcPr>
          <w:p w14:paraId="0B4A9613" w14:textId="77777777" w:rsidR="00C05FB6" w:rsidRPr="00C05FB6" w:rsidRDefault="00C05FB6" w:rsidP="00C05FB6">
            <w:pPr>
              <w:pStyle w:val="Akapitzlist"/>
              <w:spacing w:after="120" w:line="240" w:lineRule="auto"/>
              <w:ind w:left="0"/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Activity</w:t>
            </w:r>
          </w:p>
        </w:tc>
        <w:tc>
          <w:tcPr>
            <w:tcW w:w="4677" w:type="dxa"/>
            <w:vAlign w:val="center"/>
          </w:tcPr>
          <w:p w14:paraId="476C1E16" w14:textId="77777777" w:rsidR="00C05FB6" w:rsidRPr="00C05FB6" w:rsidRDefault="00C05FB6" w:rsidP="00C05FB6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The average number of hours to complete the activity</w:t>
            </w:r>
          </w:p>
        </w:tc>
      </w:tr>
      <w:tr w:rsidR="00C05FB6" w:rsidRPr="0014069D" w14:paraId="4B9310EF" w14:textId="77777777" w:rsidTr="00C05FB6">
        <w:tc>
          <w:tcPr>
            <w:tcW w:w="4962" w:type="dxa"/>
          </w:tcPr>
          <w:p w14:paraId="1B081948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 xml:space="preserve">Contact hours (with the teacher) resulting from the study schedule of classes </w:t>
            </w:r>
          </w:p>
        </w:tc>
        <w:tc>
          <w:tcPr>
            <w:tcW w:w="4677" w:type="dxa"/>
          </w:tcPr>
          <w:p w14:paraId="20BE9CD3" w14:textId="380C4908" w:rsidR="00C05FB6" w:rsidRPr="00C05FB6" w:rsidRDefault="006C279D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</w:tr>
      <w:tr w:rsidR="00C05FB6" w:rsidRPr="0014069D" w14:paraId="639B9D23" w14:textId="77777777" w:rsidTr="00C05FB6">
        <w:tc>
          <w:tcPr>
            <w:tcW w:w="4962" w:type="dxa"/>
          </w:tcPr>
          <w:p w14:paraId="63FD8933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Contact hours (with the teacher) participation in the consultations, exams</w:t>
            </w:r>
          </w:p>
        </w:tc>
        <w:tc>
          <w:tcPr>
            <w:tcW w:w="4677" w:type="dxa"/>
          </w:tcPr>
          <w:p w14:paraId="10854458" w14:textId="4A5A86F5" w:rsidR="00C05FB6" w:rsidRPr="00C05FB6" w:rsidRDefault="006C279D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</w:p>
        </w:tc>
      </w:tr>
      <w:tr w:rsidR="00C05FB6" w:rsidRPr="00410E7A" w14:paraId="5B49C0CF" w14:textId="77777777" w:rsidTr="00C05FB6">
        <w:tc>
          <w:tcPr>
            <w:tcW w:w="4962" w:type="dxa"/>
          </w:tcPr>
          <w:p w14:paraId="63E83841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Non-contact hours - student's own work</w:t>
            </w:r>
          </w:p>
          <w:p w14:paraId="5EC30F12" w14:textId="77777777" w:rsidR="00C05FB6" w:rsidRPr="00C05FB6" w:rsidRDefault="00C05FB6" w:rsidP="00C05FB6">
            <w:pPr>
              <w:rPr>
                <w:rFonts w:asciiTheme="minorHAnsi" w:hAnsiTheme="minorHAnsi" w:cstheme="minorHAnsi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(preparation for classes, exam, writing a paper, etc.)</w:t>
            </w:r>
          </w:p>
        </w:tc>
        <w:tc>
          <w:tcPr>
            <w:tcW w:w="4677" w:type="dxa"/>
          </w:tcPr>
          <w:p w14:paraId="7C26103C" w14:textId="3DC72A4C" w:rsidR="00C05FB6" w:rsidRPr="00041E8C" w:rsidRDefault="00C05FB6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</w:tc>
      </w:tr>
      <w:tr w:rsidR="00C05FB6" w:rsidRPr="00C05FB6" w14:paraId="3B5D87CE" w14:textId="77777777" w:rsidTr="00C05FB6">
        <w:tc>
          <w:tcPr>
            <w:tcW w:w="4962" w:type="dxa"/>
          </w:tcPr>
          <w:p w14:paraId="3776BE82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SUM OF HOURS</w:t>
            </w:r>
          </w:p>
        </w:tc>
        <w:tc>
          <w:tcPr>
            <w:tcW w:w="4677" w:type="dxa"/>
          </w:tcPr>
          <w:p w14:paraId="61775DFC" w14:textId="1CAE8645" w:rsidR="00C05FB6" w:rsidRPr="00C05FB6" w:rsidRDefault="00C05FB6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05FB6" w:rsidRPr="00C05FB6" w14:paraId="3D8A4DF8" w14:textId="77777777" w:rsidTr="00C05FB6">
        <w:tc>
          <w:tcPr>
            <w:tcW w:w="4962" w:type="dxa"/>
          </w:tcPr>
          <w:p w14:paraId="0E2FBBF6" w14:textId="77777777" w:rsidR="00C05FB6" w:rsidRPr="00C05FB6" w:rsidRDefault="00C05FB6" w:rsidP="00C05FB6">
            <w:pPr>
              <w:rPr>
                <w:rFonts w:asciiTheme="minorHAnsi" w:hAnsiTheme="minorHAnsi" w:cstheme="minorHAnsi"/>
              </w:rPr>
            </w:pPr>
            <w:r w:rsidRPr="00C05FB6">
              <w:rPr>
                <w:rFonts w:asciiTheme="minorHAnsi" w:hAnsiTheme="minorHAnsi" w:cstheme="minorHAnsi"/>
              </w:rPr>
              <w:t>TOTAL NUMBER OF ECTS</w:t>
            </w:r>
          </w:p>
        </w:tc>
        <w:tc>
          <w:tcPr>
            <w:tcW w:w="4677" w:type="dxa"/>
          </w:tcPr>
          <w:p w14:paraId="584A82D7" w14:textId="5E5D2034" w:rsidR="00C05FB6" w:rsidRPr="00C05FB6" w:rsidRDefault="00411F89" w:rsidP="00C05FB6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7DDDF117" w14:textId="77777777" w:rsidR="0085747A" w:rsidRPr="00C05FB6" w:rsidRDefault="00923D7D" w:rsidP="009C54AE">
      <w:pPr>
        <w:pStyle w:val="Punktygwne"/>
        <w:spacing w:before="0" w:after="0"/>
        <w:ind w:left="426"/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</w:pPr>
      <w:r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*</w:t>
      </w:r>
      <w:r w:rsidR="00C05FB6" w:rsidRPr="00C05FB6">
        <w:rPr>
          <w:rFonts w:asciiTheme="minorHAnsi" w:hAnsiTheme="minorHAnsi" w:cstheme="minorHAnsi"/>
          <w:lang w:val="en-US"/>
        </w:rPr>
        <w:t xml:space="preserve"> </w:t>
      </w:r>
      <w:r w:rsidR="00C05FB6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It should be taken into account that 1 ECTS point corresponds to 25-30 hours of total student workload</w:t>
      </w:r>
      <w:r w:rsidR="00C61DC5" w:rsidRPr="00C05FB6">
        <w:rPr>
          <w:rFonts w:asciiTheme="minorHAnsi" w:hAnsiTheme="minorHAnsi" w:cstheme="minorHAnsi"/>
          <w:b w:val="0"/>
          <w:i/>
          <w:smallCaps w:val="0"/>
          <w:szCs w:val="24"/>
          <w:lang w:val="en-US"/>
        </w:rPr>
        <w:t>.</w:t>
      </w:r>
    </w:p>
    <w:p w14:paraId="467702EE" w14:textId="77777777" w:rsidR="003E1941" w:rsidRPr="00C05FB6" w:rsidRDefault="003E1941" w:rsidP="009C54AE">
      <w:pPr>
        <w:pStyle w:val="Punktygwne"/>
        <w:spacing w:before="0" w:after="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5EB83CCD" w14:textId="77777777" w:rsidR="0085747A" w:rsidRPr="00C05FB6" w:rsidRDefault="0071620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6. </w:t>
      </w:r>
      <w:r w:rsidR="00C05FB6" w:rsidRPr="00C05FB6">
        <w:rPr>
          <w:rFonts w:asciiTheme="minorHAnsi" w:hAnsiTheme="minorHAnsi" w:cstheme="minorHAnsi"/>
          <w:smallCaps w:val="0"/>
          <w:sz w:val="22"/>
          <w:lang w:val="en-US"/>
        </w:rPr>
        <w:t xml:space="preserve">TRAINING PRACTICES IN THE SUBJECT </w:t>
      </w:r>
    </w:p>
    <w:p w14:paraId="5D01643B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C05FB6" w14:paraId="395F532F" w14:textId="77777777" w:rsidTr="0071620A">
        <w:trPr>
          <w:trHeight w:val="397"/>
        </w:trPr>
        <w:tc>
          <w:tcPr>
            <w:tcW w:w="3544" w:type="dxa"/>
          </w:tcPr>
          <w:p w14:paraId="196F0A85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proofErr w:type="spellStart"/>
            <w:r w:rsidRPr="00C05FB6">
              <w:rPr>
                <w:rFonts w:asciiTheme="minorHAnsi" w:hAnsiTheme="minorHAnsi" w:cstheme="minorHAnsi"/>
              </w:rPr>
              <w:t>Number</w:t>
            </w:r>
            <w:proofErr w:type="spellEnd"/>
            <w:r w:rsidRPr="00C05FB6">
              <w:rPr>
                <w:rFonts w:asciiTheme="minorHAnsi" w:hAnsiTheme="minorHAnsi" w:cstheme="minorHAnsi"/>
              </w:rPr>
              <w:t xml:space="preserve"> of </w:t>
            </w:r>
            <w:proofErr w:type="spellStart"/>
            <w:r w:rsidRPr="00C05FB6">
              <w:rPr>
                <w:rFonts w:asciiTheme="minorHAnsi" w:hAnsiTheme="minorHAnsi" w:cstheme="minorHAnsi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53F3570C" w14:textId="454F2F22" w:rsidR="0085747A" w:rsidRPr="00C05FB6" w:rsidRDefault="006C279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color w:val="000000"/>
                <w:szCs w:val="24"/>
              </w:rPr>
              <w:t>n/a</w:t>
            </w:r>
          </w:p>
        </w:tc>
      </w:tr>
      <w:tr w:rsidR="0085747A" w:rsidRPr="0014069D" w14:paraId="188D8A43" w14:textId="77777777" w:rsidTr="0071620A">
        <w:trPr>
          <w:trHeight w:val="397"/>
        </w:trPr>
        <w:tc>
          <w:tcPr>
            <w:tcW w:w="3544" w:type="dxa"/>
          </w:tcPr>
          <w:p w14:paraId="1906F42A" w14:textId="77777777" w:rsidR="0085747A" w:rsidRPr="00C05FB6" w:rsidRDefault="00C05FB6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 w:rsidRPr="00C05FB6">
              <w:rPr>
                <w:rFonts w:asciiTheme="minorHAnsi" w:hAnsiTheme="minorHAnsi" w:cstheme="minorHAnsi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3AD1AAAD" w14:textId="35A55DA8" w:rsidR="0085747A" w:rsidRPr="00C05FB6" w:rsidRDefault="006C279D" w:rsidP="009C54AE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>n/a</w:t>
            </w:r>
          </w:p>
        </w:tc>
      </w:tr>
    </w:tbl>
    <w:p w14:paraId="08FDF6E6" w14:textId="77777777" w:rsidR="003E1941" w:rsidRPr="00C05FB6" w:rsidRDefault="003E1941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p w14:paraId="11F57EC5" w14:textId="77777777" w:rsidR="00F41170" w:rsidRPr="00C05FB6" w:rsidRDefault="00675843" w:rsidP="00F41170">
      <w:pPr>
        <w:pStyle w:val="Punktygwne"/>
        <w:spacing w:before="0" w:after="0"/>
        <w:ind w:left="360"/>
        <w:rPr>
          <w:rFonts w:asciiTheme="minorHAnsi" w:hAnsiTheme="minorHAnsi" w:cstheme="minorHAnsi"/>
          <w:smallCaps w:val="0"/>
          <w:sz w:val="22"/>
        </w:rPr>
      </w:pPr>
      <w:r w:rsidRPr="00C05FB6">
        <w:rPr>
          <w:rFonts w:asciiTheme="minorHAnsi" w:hAnsiTheme="minorHAnsi" w:cstheme="minorHAnsi"/>
          <w:smallCaps w:val="0"/>
          <w:szCs w:val="24"/>
        </w:rPr>
        <w:t xml:space="preserve">7. </w:t>
      </w:r>
      <w:r w:rsidR="00F41170" w:rsidRPr="00C05FB6">
        <w:rPr>
          <w:rFonts w:asciiTheme="minorHAnsi" w:hAnsiTheme="minorHAnsi" w:cstheme="minorHAnsi"/>
          <w:smallCaps w:val="0"/>
          <w:sz w:val="22"/>
        </w:rPr>
        <w:t>LITERATURE</w:t>
      </w:r>
    </w:p>
    <w:p w14:paraId="120CFB4D" w14:textId="77777777" w:rsidR="0085747A" w:rsidRPr="00C05FB6" w:rsidRDefault="0085747A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p w14:paraId="17116123" w14:textId="77777777" w:rsidR="00675843" w:rsidRPr="00C05FB6" w:rsidRDefault="00675843" w:rsidP="009C54AE">
      <w:pPr>
        <w:pStyle w:val="Punktygwne"/>
        <w:spacing w:before="0" w:after="0"/>
        <w:rPr>
          <w:rFonts w:asciiTheme="minorHAnsi" w:hAnsiTheme="minorHAnsi" w:cstheme="minorHAnsi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6021E5" w14:paraId="6CD824AD" w14:textId="77777777" w:rsidTr="0071620A">
        <w:trPr>
          <w:trHeight w:val="397"/>
        </w:trPr>
        <w:tc>
          <w:tcPr>
            <w:tcW w:w="7513" w:type="dxa"/>
          </w:tcPr>
          <w:p w14:paraId="4203650E" w14:textId="77777777" w:rsidR="00057E49" w:rsidRDefault="00F41170" w:rsidP="00E61121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Cs w:val="24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Basic </w:t>
            </w:r>
            <w:proofErr w:type="spellStart"/>
            <w:r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literature</w:t>
            </w:r>
            <w:proofErr w:type="spellEnd"/>
            <w:r w:rsidR="0085747A" w:rsidRPr="00C05FB6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:</w:t>
            </w:r>
          </w:p>
          <w:p w14:paraId="46F83263" w14:textId="24A36D72" w:rsidR="00D11561" w:rsidRPr="000F3AC7" w:rsidRDefault="00D11561" w:rsidP="00D11561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B31FFD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Merlo, Gia. Principles of medical professionalism. 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 xml:space="preserve">Oxford University Press, 2021. </w:t>
            </w:r>
            <w:r w:rsidR="000F3AC7"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nline</w:t>
            </w:r>
          </w:p>
          <w:p w14:paraId="6F29BFE4" w14:textId="24CB3B66" w:rsidR="006021E5" w:rsidRDefault="006021E5" w:rsidP="000F3AC7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Lynn V. </w:t>
            </w:r>
            <w:proofErr w:type="spellStart"/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Monrouxe</w:t>
            </w:r>
            <w:proofErr w:type="spellEnd"/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, Charlotte E. Rees</w:t>
            </w:r>
            <w:r w:rsidR="000F3AC7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Healthcare Professionalism: Improving Practice through Reflections on Workplace Dilemmas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6021E5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John Wiley &amp; Sons, 2017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.</w:t>
            </w:r>
            <w:r w:rsidR="000F3AC7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 </w:t>
            </w:r>
            <w:r w:rsidR="000F3AC7"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  <w:p w14:paraId="78620F46" w14:textId="77777777" w:rsidR="000F3AC7" w:rsidRPr="00572A4A" w:rsidRDefault="00F83B9C" w:rsidP="000F3AC7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Richard L. </w:t>
            </w:r>
            <w:proofErr w:type="spellStart"/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Cruess</w:t>
            </w:r>
            <w:proofErr w:type="spellEnd"/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, ‎Sylvia R. </w:t>
            </w:r>
            <w:proofErr w:type="spellStart"/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Cruess</w:t>
            </w:r>
            <w:proofErr w:type="spellEnd"/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, ‎Yvonne Steinert</w:t>
            </w:r>
            <w:r w:rsid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F83B9C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Teaching Medical Professionalism</w:t>
            </w:r>
            <w:r w:rsid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, 2008. </w:t>
            </w:r>
            <w:r w:rsidR="00572A4A"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  <w:p w14:paraId="10C83CFB" w14:textId="2E42F83B" w:rsidR="00572A4A" w:rsidRPr="006021E5" w:rsidRDefault="00572A4A" w:rsidP="000F3AC7">
            <w:pPr>
              <w:pStyle w:val="Punktygwne"/>
              <w:numPr>
                <w:ilvl w:val="0"/>
                <w:numId w:val="11"/>
              </w:numPr>
              <w:spacing w:after="0"/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</w:pPr>
            <w:r w:rsidRP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Jill </w:t>
            </w:r>
            <w:proofErr w:type="spellStart"/>
            <w:r w:rsidRP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Thistlethwaite</w:t>
            </w:r>
            <w:proofErr w:type="spellEnd"/>
            <w:r w:rsidRP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, John Spencer. Professionalism in Medicine. CRC Press, 2016</w:t>
            </w:r>
            <w:r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 xml:space="preserve">. 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</w:tc>
      </w:tr>
      <w:tr w:rsidR="0085747A" w:rsidRPr="00410E7A" w14:paraId="1F3114F2" w14:textId="77777777" w:rsidTr="0071620A">
        <w:trPr>
          <w:trHeight w:val="397"/>
        </w:trPr>
        <w:tc>
          <w:tcPr>
            <w:tcW w:w="7513" w:type="dxa"/>
          </w:tcPr>
          <w:p w14:paraId="58E72701" w14:textId="6DD9E1AC" w:rsidR="00AE1686" w:rsidRPr="00572A4A" w:rsidRDefault="00F41170" w:rsidP="00572A4A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</w:pPr>
            <w:r w:rsidRPr="00C05FB6">
              <w:rPr>
                <w:rFonts w:asciiTheme="minorHAnsi" w:hAnsiTheme="minorHAnsi" w:cstheme="minorHAnsi"/>
                <w:b w:val="0"/>
                <w:smallCaps w:val="0"/>
                <w:sz w:val="22"/>
                <w:lang w:val="en-US"/>
              </w:rPr>
              <w:t>Additional literature</w:t>
            </w:r>
          </w:p>
          <w:p w14:paraId="3487C069" w14:textId="774D4639" w:rsidR="00572A4A" w:rsidRPr="00572A4A" w:rsidRDefault="00572A4A" w:rsidP="00572A4A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B31FFD">
              <w:rPr>
                <w:rFonts w:asciiTheme="minorHAnsi" w:hAnsiTheme="minorHAnsi" w:cstheme="minorHAnsi"/>
                <w:b w:val="0"/>
                <w:smallCaps w:val="0"/>
                <w:szCs w:val="24"/>
                <w:lang w:val="en-US"/>
              </w:rPr>
              <w:t xml:space="preserve">Rosamond Rhodes. The Trusted Doctor: Medical Ethics and Professionalism. </w:t>
            </w:r>
            <w:r w:rsidRPr="00572A4A">
              <w:rPr>
                <w:rFonts w:asciiTheme="minorHAnsi" w:hAnsiTheme="minorHAnsi" w:cstheme="minorHAnsi"/>
                <w:b w:val="0"/>
                <w:smallCaps w:val="0"/>
                <w:szCs w:val="24"/>
              </w:rPr>
              <w:t>Oxford University Press, 2020</w:t>
            </w:r>
            <w:r>
              <w:rPr>
                <w:rFonts w:asciiTheme="minorHAnsi" w:hAnsiTheme="minorHAnsi" w:cstheme="minorHAnsi"/>
                <w:b w:val="0"/>
                <w:smallCaps w:val="0"/>
                <w:szCs w:val="24"/>
              </w:rPr>
              <w:t xml:space="preserve">. </w:t>
            </w:r>
            <w:r w:rsidRPr="000F3AC7">
              <w:rPr>
                <w:rFonts w:asciiTheme="minorHAnsi" w:hAnsiTheme="minorHAnsi" w:cstheme="minorHAnsi"/>
                <w:b w:val="0"/>
                <w:smallCaps w:val="0"/>
                <w:szCs w:val="24"/>
                <w:lang w:val="en-GB"/>
              </w:rPr>
              <w:t>Available online</w:t>
            </w:r>
          </w:p>
          <w:p w14:paraId="3B03E33B" w14:textId="56ED3AEF" w:rsidR="00572A4A" w:rsidRPr="00AE1686" w:rsidRDefault="00572A4A" w:rsidP="00572A4A">
            <w:pPr>
              <w:pStyle w:val="Punktygwne"/>
              <w:numPr>
                <w:ilvl w:val="0"/>
                <w:numId w:val="11"/>
              </w:numPr>
              <w:spacing w:before="0" w:after="0"/>
              <w:rPr>
                <w:rFonts w:asciiTheme="minorHAnsi" w:hAnsiTheme="minorHAnsi" w:cstheme="minorHAnsi"/>
                <w:b w:val="0"/>
                <w:i/>
                <w:smallCaps w:val="0"/>
                <w:color w:val="000000"/>
                <w:szCs w:val="24"/>
                <w:lang w:val="en-GB"/>
              </w:rPr>
            </w:pPr>
            <w:r w:rsidRPr="00572A4A">
              <w:rPr>
                <w:rFonts w:asciiTheme="minorHAnsi" w:hAnsiTheme="minorHAnsi" w:cstheme="minorHAnsi"/>
                <w:b w:val="0"/>
                <w:bCs/>
                <w:smallCaps w:val="0"/>
                <w:szCs w:val="24"/>
                <w:lang w:val="en-GB"/>
              </w:rPr>
              <w:t>Articles review prepared by the teacher – online selection</w:t>
            </w:r>
          </w:p>
        </w:tc>
      </w:tr>
    </w:tbl>
    <w:p w14:paraId="38FD3878" w14:textId="77777777" w:rsidR="0085747A" w:rsidRPr="00AE168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GB"/>
        </w:rPr>
      </w:pPr>
    </w:p>
    <w:p w14:paraId="656C220B" w14:textId="77777777" w:rsidR="00F41170" w:rsidRPr="00C05FB6" w:rsidRDefault="00F41170" w:rsidP="00F41170">
      <w:pPr>
        <w:rPr>
          <w:rFonts w:asciiTheme="minorHAnsi" w:hAnsiTheme="minorHAnsi" w:cstheme="minorHAnsi"/>
          <w:lang w:val="en-US"/>
        </w:rPr>
      </w:pPr>
      <w:r w:rsidRPr="00C05FB6">
        <w:rPr>
          <w:rFonts w:asciiTheme="minorHAnsi" w:hAnsiTheme="minorHAnsi" w:cstheme="minorHAnsi"/>
          <w:lang w:val="en-US"/>
        </w:rPr>
        <w:t>Acceptance Unit Manager or authorized person</w:t>
      </w:r>
    </w:p>
    <w:p w14:paraId="0062E0A8" w14:textId="77777777" w:rsidR="0085747A" w:rsidRPr="00C05FB6" w:rsidRDefault="0085747A" w:rsidP="009C54AE">
      <w:pPr>
        <w:pStyle w:val="Punktygwne"/>
        <w:spacing w:before="0" w:after="0"/>
        <w:ind w:left="360"/>
        <w:rPr>
          <w:rFonts w:asciiTheme="minorHAnsi" w:hAnsiTheme="minorHAnsi" w:cstheme="minorHAnsi"/>
          <w:b w:val="0"/>
          <w:smallCaps w:val="0"/>
          <w:szCs w:val="24"/>
          <w:lang w:val="en-US"/>
        </w:rPr>
      </w:pPr>
    </w:p>
    <w:sectPr w:rsidR="0085747A" w:rsidRPr="00C05FB6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9D157" w14:textId="77777777" w:rsidR="001C4945" w:rsidRDefault="001C4945" w:rsidP="00C16ABF">
      <w:pPr>
        <w:spacing w:after="0" w:line="240" w:lineRule="auto"/>
      </w:pPr>
      <w:r>
        <w:separator/>
      </w:r>
    </w:p>
  </w:endnote>
  <w:endnote w:type="continuationSeparator" w:id="0">
    <w:p w14:paraId="397E4A5F" w14:textId="77777777" w:rsidR="001C4945" w:rsidRDefault="001C4945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76C1B" w14:textId="77777777" w:rsidR="001C4945" w:rsidRDefault="001C4945" w:rsidP="00C16ABF">
      <w:pPr>
        <w:spacing w:after="0" w:line="240" w:lineRule="auto"/>
      </w:pPr>
      <w:r>
        <w:separator/>
      </w:r>
    </w:p>
  </w:footnote>
  <w:footnote w:type="continuationSeparator" w:id="0">
    <w:p w14:paraId="14B7D966" w14:textId="77777777" w:rsidR="001C4945" w:rsidRDefault="001C4945" w:rsidP="00C16ABF">
      <w:pPr>
        <w:spacing w:after="0" w:line="240" w:lineRule="auto"/>
      </w:pPr>
      <w:r>
        <w:continuationSeparator/>
      </w:r>
    </w:p>
  </w:footnote>
  <w:footnote w:id="1">
    <w:p w14:paraId="544D844B" w14:textId="77777777" w:rsidR="0030395F" w:rsidRPr="00F41170" w:rsidRDefault="0030395F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F41170" w:rsidRPr="00F41170">
        <w:rPr>
          <w:lang w:val="en-US"/>
        </w:rPr>
        <w:t>In the case of a path of education leading to obtaining teaching qualifications, also take into account the learning outcomes of the standards of education preparing for the teaching profession</w:t>
      </w:r>
      <w:r w:rsidRPr="00F41170">
        <w:rPr>
          <w:lang w:val="en-U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767"/>
    <w:multiLevelType w:val="hybridMultilevel"/>
    <w:tmpl w:val="4A4CA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342D"/>
    <w:multiLevelType w:val="hybridMultilevel"/>
    <w:tmpl w:val="C9B0E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A81C68"/>
    <w:multiLevelType w:val="hybridMultilevel"/>
    <w:tmpl w:val="083402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35879"/>
    <w:multiLevelType w:val="hybridMultilevel"/>
    <w:tmpl w:val="A29A5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90611"/>
    <w:multiLevelType w:val="hybridMultilevel"/>
    <w:tmpl w:val="CAA46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C6821"/>
    <w:multiLevelType w:val="hybridMultilevel"/>
    <w:tmpl w:val="05B66F8A"/>
    <w:lvl w:ilvl="0" w:tplc="0415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B534200"/>
    <w:multiLevelType w:val="hybridMultilevel"/>
    <w:tmpl w:val="9C227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312F9"/>
    <w:multiLevelType w:val="hybridMultilevel"/>
    <w:tmpl w:val="F514B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56ED7"/>
    <w:multiLevelType w:val="hybridMultilevel"/>
    <w:tmpl w:val="07549386"/>
    <w:lvl w:ilvl="0" w:tplc="0AD874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1371"/>
    <w:rsid w:val="00041E8C"/>
    <w:rsid w:val="00042A51"/>
    <w:rsid w:val="00042D2E"/>
    <w:rsid w:val="00044C82"/>
    <w:rsid w:val="00057E49"/>
    <w:rsid w:val="00070ED6"/>
    <w:rsid w:val="000742DC"/>
    <w:rsid w:val="00084C12"/>
    <w:rsid w:val="00085488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3AC7"/>
    <w:rsid w:val="000F4CF8"/>
    <w:rsid w:val="000F5615"/>
    <w:rsid w:val="00103991"/>
    <w:rsid w:val="00124BFF"/>
    <w:rsid w:val="0012560E"/>
    <w:rsid w:val="00127108"/>
    <w:rsid w:val="001301C8"/>
    <w:rsid w:val="00134B13"/>
    <w:rsid w:val="0014069D"/>
    <w:rsid w:val="00146BC0"/>
    <w:rsid w:val="00153C41"/>
    <w:rsid w:val="00154381"/>
    <w:rsid w:val="00157451"/>
    <w:rsid w:val="001640A7"/>
    <w:rsid w:val="00164FA7"/>
    <w:rsid w:val="00166A03"/>
    <w:rsid w:val="001718A7"/>
    <w:rsid w:val="00172807"/>
    <w:rsid w:val="001737CF"/>
    <w:rsid w:val="00176083"/>
    <w:rsid w:val="001852A4"/>
    <w:rsid w:val="00192F37"/>
    <w:rsid w:val="001A70D2"/>
    <w:rsid w:val="001C4945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0E1B"/>
    <w:rsid w:val="002A22BF"/>
    <w:rsid w:val="002A2389"/>
    <w:rsid w:val="002A671D"/>
    <w:rsid w:val="002B40F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46C4"/>
    <w:rsid w:val="00305C92"/>
    <w:rsid w:val="003151C5"/>
    <w:rsid w:val="00331774"/>
    <w:rsid w:val="003343CF"/>
    <w:rsid w:val="00346FE9"/>
    <w:rsid w:val="0034759A"/>
    <w:rsid w:val="003503F6"/>
    <w:rsid w:val="003530DD"/>
    <w:rsid w:val="00363F78"/>
    <w:rsid w:val="003A0A5B"/>
    <w:rsid w:val="003A1176"/>
    <w:rsid w:val="003A3227"/>
    <w:rsid w:val="003C0BAE"/>
    <w:rsid w:val="003D18A9"/>
    <w:rsid w:val="003D6CE2"/>
    <w:rsid w:val="003E1941"/>
    <w:rsid w:val="003E2FE6"/>
    <w:rsid w:val="003E49D5"/>
    <w:rsid w:val="003F205D"/>
    <w:rsid w:val="003F38C0"/>
    <w:rsid w:val="004009AE"/>
    <w:rsid w:val="00410E7A"/>
    <w:rsid w:val="00411F89"/>
    <w:rsid w:val="00414E3C"/>
    <w:rsid w:val="0042244A"/>
    <w:rsid w:val="0042670F"/>
    <w:rsid w:val="0042745A"/>
    <w:rsid w:val="00431D5C"/>
    <w:rsid w:val="004362C6"/>
    <w:rsid w:val="00437FA2"/>
    <w:rsid w:val="0044069D"/>
    <w:rsid w:val="00445970"/>
    <w:rsid w:val="00447F34"/>
    <w:rsid w:val="00461EFC"/>
    <w:rsid w:val="004652C2"/>
    <w:rsid w:val="004706D1"/>
    <w:rsid w:val="00471326"/>
    <w:rsid w:val="00473DD7"/>
    <w:rsid w:val="0047598D"/>
    <w:rsid w:val="004840FD"/>
    <w:rsid w:val="00490F7D"/>
    <w:rsid w:val="00491678"/>
    <w:rsid w:val="004968E2"/>
    <w:rsid w:val="004A3EEA"/>
    <w:rsid w:val="004A4D1F"/>
    <w:rsid w:val="004B3BDC"/>
    <w:rsid w:val="004D5282"/>
    <w:rsid w:val="004F1551"/>
    <w:rsid w:val="004F55A3"/>
    <w:rsid w:val="0050496F"/>
    <w:rsid w:val="00512BC6"/>
    <w:rsid w:val="00513B6F"/>
    <w:rsid w:val="00515898"/>
    <w:rsid w:val="00517C63"/>
    <w:rsid w:val="005363C4"/>
    <w:rsid w:val="00536BDE"/>
    <w:rsid w:val="00543ACC"/>
    <w:rsid w:val="0056696D"/>
    <w:rsid w:val="005672CB"/>
    <w:rsid w:val="00567EB5"/>
    <w:rsid w:val="00572A4A"/>
    <w:rsid w:val="0059484D"/>
    <w:rsid w:val="0059649F"/>
    <w:rsid w:val="005A0855"/>
    <w:rsid w:val="005A3196"/>
    <w:rsid w:val="005A3F9C"/>
    <w:rsid w:val="005C080F"/>
    <w:rsid w:val="005C55E5"/>
    <w:rsid w:val="005C696A"/>
    <w:rsid w:val="005E5C9C"/>
    <w:rsid w:val="005E6E85"/>
    <w:rsid w:val="005F05AF"/>
    <w:rsid w:val="005F31D2"/>
    <w:rsid w:val="006021E5"/>
    <w:rsid w:val="00604F9C"/>
    <w:rsid w:val="0061029B"/>
    <w:rsid w:val="00617230"/>
    <w:rsid w:val="00621CE1"/>
    <w:rsid w:val="00624CDE"/>
    <w:rsid w:val="00627FC9"/>
    <w:rsid w:val="00647FA8"/>
    <w:rsid w:val="00650C5F"/>
    <w:rsid w:val="00654934"/>
    <w:rsid w:val="006620D9"/>
    <w:rsid w:val="00671958"/>
    <w:rsid w:val="00675843"/>
    <w:rsid w:val="00683FF8"/>
    <w:rsid w:val="00696477"/>
    <w:rsid w:val="006A7EEF"/>
    <w:rsid w:val="006C279D"/>
    <w:rsid w:val="006D050F"/>
    <w:rsid w:val="006D6139"/>
    <w:rsid w:val="006E5D65"/>
    <w:rsid w:val="006F1282"/>
    <w:rsid w:val="006F1FBC"/>
    <w:rsid w:val="006F31E2"/>
    <w:rsid w:val="006F7101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B65B9"/>
    <w:rsid w:val="007C3299"/>
    <w:rsid w:val="007C3BCC"/>
    <w:rsid w:val="007C4546"/>
    <w:rsid w:val="007D6E56"/>
    <w:rsid w:val="007E1E82"/>
    <w:rsid w:val="007E77D4"/>
    <w:rsid w:val="007F4155"/>
    <w:rsid w:val="007F6560"/>
    <w:rsid w:val="0081554D"/>
    <w:rsid w:val="0081707E"/>
    <w:rsid w:val="008219BB"/>
    <w:rsid w:val="008449B3"/>
    <w:rsid w:val="008552A2"/>
    <w:rsid w:val="0085747A"/>
    <w:rsid w:val="00884922"/>
    <w:rsid w:val="00885F64"/>
    <w:rsid w:val="008917F9"/>
    <w:rsid w:val="008A45F7"/>
    <w:rsid w:val="008A6F72"/>
    <w:rsid w:val="008B1E0C"/>
    <w:rsid w:val="008C0CC0"/>
    <w:rsid w:val="008C19A9"/>
    <w:rsid w:val="008C23DC"/>
    <w:rsid w:val="008C379D"/>
    <w:rsid w:val="008C5147"/>
    <w:rsid w:val="008C5359"/>
    <w:rsid w:val="008C5363"/>
    <w:rsid w:val="008D3DFB"/>
    <w:rsid w:val="008E64F4"/>
    <w:rsid w:val="008F12C9"/>
    <w:rsid w:val="008F6394"/>
    <w:rsid w:val="008F6E29"/>
    <w:rsid w:val="00916188"/>
    <w:rsid w:val="00923D7D"/>
    <w:rsid w:val="009265EA"/>
    <w:rsid w:val="009475C8"/>
    <w:rsid w:val="009508DF"/>
    <w:rsid w:val="00950DAC"/>
    <w:rsid w:val="00954A07"/>
    <w:rsid w:val="009677DD"/>
    <w:rsid w:val="00997F14"/>
    <w:rsid w:val="009A78D9"/>
    <w:rsid w:val="009B016A"/>
    <w:rsid w:val="009C3E31"/>
    <w:rsid w:val="009C54AE"/>
    <w:rsid w:val="009C788E"/>
    <w:rsid w:val="009D3F3B"/>
    <w:rsid w:val="009E0543"/>
    <w:rsid w:val="009E3B41"/>
    <w:rsid w:val="009E4BF2"/>
    <w:rsid w:val="009F3C5C"/>
    <w:rsid w:val="009F4610"/>
    <w:rsid w:val="00A00ECC"/>
    <w:rsid w:val="00A1219C"/>
    <w:rsid w:val="00A155EE"/>
    <w:rsid w:val="00A2245B"/>
    <w:rsid w:val="00A30110"/>
    <w:rsid w:val="00A3419D"/>
    <w:rsid w:val="00A36899"/>
    <w:rsid w:val="00A371F6"/>
    <w:rsid w:val="00A43BF6"/>
    <w:rsid w:val="00A50E70"/>
    <w:rsid w:val="00A50E8D"/>
    <w:rsid w:val="00A53FA5"/>
    <w:rsid w:val="00A54817"/>
    <w:rsid w:val="00A601C8"/>
    <w:rsid w:val="00A60799"/>
    <w:rsid w:val="00A811FF"/>
    <w:rsid w:val="00A84C85"/>
    <w:rsid w:val="00A97DE1"/>
    <w:rsid w:val="00AB053C"/>
    <w:rsid w:val="00AD1146"/>
    <w:rsid w:val="00AD1E61"/>
    <w:rsid w:val="00AD27D3"/>
    <w:rsid w:val="00AD66D6"/>
    <w:rsid w:val="00AE1160"/>
    <w:rsid w:val="00AE1686"/>
    <w:rsid w:val="00AE203C"/>
    <w:rsid w:val="00AE2E74"/>
    <w:rsid w:val="00AE5FCB"/>
    <w:rsid w:val="00AF2C1E"/>
    <w:rsid w:val="00B0360B"/>
    <w:rsid w:val="00B06142"/>
    <w:rsid w:val="00B135B1"/>
    <w:rsid w:val="00B3130B"/>
    <w:rsid w:val="00B31FFD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05FB6"/>
    <w:rsid w:val="00C07ED3"/>
    <w:rsid w:val="00C105C6"/>
    <w:rsid w:val="00C131B5"/>
    <w:rsid w:val="00C16ABF"/>
    <w:rsid w:val="00C170AE"/>
    <w:rsid w:val="00C26CB7"/>
    <w:rsid w:val="00C324C1"/>
    <w:rsid w:val="00C36992"/>
    <w:rsid w:val="00C56036"/>
    <w:rsid w:val="00C56B12"/>
    <w:rsid w:val="00C61DC5"/>
    <w:rsid w:val="00C67E92"/>
    <w:rsid w:val="00C70A26"/>
    <w:rsid w:val="00C766DF"/>
    <w:rsid w:val="00C94B98"/>
    <w:rsid w:val="00CA1B4F"/>
    <w:rsid w:val="00CA2B96"/>
    <w:rsid w:val="00CA5089"/>
    <w:rsid w:val="00CD6897"/>
    <w:rsid w:val="00CE5BAC"/>
    <w:rsid w:val="00CF25BE"/>
    <w:rsid w:val="00CF4913"/>
    <w:rsid w:val="00CF78ED"/>
    <w:rsid w:val="00D02B25"/>
    <w:rsid w:val="00D02EBA"/>
    <w:rsid w:val="00D11561"/>
    <w:rsid w:val="00D17C3C"/>
    <w:rsid w:val="00D26B2C"/>
    <w:rsid w:val="00D352C9"/>
    <w:rsid w:val="00D425B2"/>
    <w:rsid w:val="00D428D6"/>
    <w:rsid w:val="00D449EA"/>
    <w:rsid w:val="00D552B2"/>
    <w:rsid w:val="00D608D1"/>
    <w:rsid w:val="00D74119"/>
    <w:rsid w:val="00D75764"/>
    <w:rsid w:val="00D8075B"/>
    <w:rsid w:val="00D81C14"/>
    <w:rsid w:val="00D8678B"/>
    <w:rsid w:val="00DA2114"/>
    <w:rsid w:val="00DA7687"/>
    <w:rsid w:val="00DC7EA6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54040"/>
    <w:rsid w:val="00E61121"/>
    <w:rsid w:val="00E63348"/>
    <w:rsid w:val="00E742AA"/>
    <w:rsid w:val="00E76CE7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D4C01"/>
    <w:rsid w:val="00EE32DE"/>
    <w:rsid w:val="00EE5457"/>
    <w:rsid w:val="00F070AB"/>
    <w:rsid w:val="00F17567"/>
    <w:rsid w:val="00F27A7B"/>
    <w:rsid w:val="00F41170"/>
    <w:rsid w:val="00F526AF"/>
    <w:rsid w:val="00F617C3"/>
    <w:rsid w:val="00F7066B"/>
    <w:rsid w:val="00F83B28"/>
    <w:rsid w:val="00F83B9C"/>
    <w:rsid w:val="00F974DA"/>
    <w:rsid w:val="00FA46E5"/>
    <w:rsid w:val="00FB7DBA"/>
    <w:rsid w:val="00FC1C25"/>
    <w:rsid w:val="00FC3F45"/>
    <w:rsid w:val="00FD3984"/>
    <w:rsid w:val="00FD503F"/>
    <w:rsid w:val="00FD7589"/>
    <w:rsid w:val="00FE5BDF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323"/>
  <w15:docId w15:val="{3DF1FC68-50C2-4953-B9D1-4E221ABE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0E7FC-CD85-4980-AD29-D85FE9E7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Burzyńska</cp:lastModifiedBy>
  <cp:revision>2</cp:revision>
  <cp:lastPrinted>2019-02-06T12:12:00Z</cp:lastPrinted>
  <dcterms:created xsi:type="dcterms:W3CDTF">2021-11-25T10:38:00Z</dcterms:created>
  <dcterms:modified xsi:type="dcterms:W3CDTF">2021-11-25T10:38:00Z</dcterms:modified>
</cp:coreProperties>
</file>