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09" w:rsidRPr="00ED6315" w:rsidRDefault="00D93E09" w:rsidP="00B36414">
      <w:pPr>
        <w:jc w:val="center"/>
        <w:rPr>
          <w:rFonts w:ascii="Corbel" w:hAnsi="Corbel"/>
          <w:b/>
        </w:rPr>
      </w:pPr>
      <w:proofErr w:type="spellStart"/>
      <w:r w:rsidRPr="00ED6315">
        <w:rPr>
          <w:rFonts w:ascii="Corbel" w:hAnsi="Corbel"/>
          <w:b/>
        </w:rPr>
        <w:t>Ordinance</w:t>
      </w:r>
      <w:proofErr w:type="spellEnd"/>
      <w:r w:rsidRPr="00ED6315">
        <w:rPr>
          <w:rFonts w:ascii="Corbel" w:hAnsi="Corbel"/>
          <w:b/>
        </w:rPr>
        <w:t xml:space="preserve"> NO. 49/2020</w:t>
      </w:r>
    </w:p>
    <w:p w:rsidR="00D93E09" w:rsidRPr="00ED6315" w:rsidRDefault="00D93E09" w:rsidP="00B36414">
      <w:pPr>
        <w:jc w:val="center"/>
        <w:rPr>
          <w:rFonts w:ascii="Corbel" w:hAnsi="Corbel"/>
          <w:b/>
        </w:rPr>
      </w:pPr>
    </w:p>
    <w:p w:rsidR="00D93E09" w:rsidRPr="00ED6315" w:rsidRDefault="00D93E09" w:rsidP="00B36414">
      <w:pPr>
        <w:jc w:val="center"/>
        <w:rPr>
          <w:rFonts w:ascii="Corbel" w:hAnsi="Corbel"/>
          <w:b/>
        </w:rPr>
      </w:pPr>
      <w:r w:rsidRPr="00ED6315">
        <w:rPr>
          <w:rFonts w:ascii="Corbel" w:hAnsi="Corbel"/>
          <w:b/>
        </w:rPr>
        <w:t>RECTOR</w:t>
      </w:r>
    </w:p>
    <w:p w:rsidR="00D93E09" w:rsidRPr="00ED6315" w:rsidRDefault="00D93E09" w:rsidP="00B36414">
      <w:pPr>
        <w:jc w:val="center"/>
        <w:rPr>
          <w:rFonts w:ascii="Corbel" w:hAnsi="Corbel"/>
          <w:b/>
        </w:rPr>
      </w:pPr>
      <w:r w:rsidRPr="00ED6315">
        <w:rPr>
          <w:rFonts w:ascii="Corbel" w:hAnsi="Corbel"/>
          <w:b/>
        </w:rPr>
        <w:t>RZESZÓW UNIVERSITY</w:t>
      </w:r>
    </w:p>
    <w:p w:rsidR="00D93E09" w:rsidRPr="00ED6315" w:rsidRDefault="00D93E09" w:rsidP="00B36414">
      <w:pPr>
        <w:jc w:val="center"/>
        <w:rPr>
          <w:rFonts w:ascii="Corbel" w:hAnsi="Corbel"/>
          <w:b/>
        </w:rPr>
      </w:pPr>
      <w:r w:rsidRPr="00ED6315">
        <w:rPr>
          <w:rFonts w:ascii="Corbel" w:hAnsi="Corbel"/>
          <w:b/>
        </w:rPr>
        <w:t>of 04.05.2020</w:t>
      </w:r>
    </w:p>
    <w:p w:rsidR="00D93E09" w:rsidRPr="00ED6315" w:rsidRDefault="00D93E09" w:rsidP="00B36414">
      <w:pPr>
        <w:jc w:val="center"/>
        <w:rPr>
          <w:rFonts w:ascii="Corbel" w:hAnsi="Corbel"/>
          <w:b/>
        </w:rPr>
      </w:pPr>
    </w:p>
    <w:p w:rsidR="00D93E09" w:rsidRPr="00ED6315" w:rsidRDefault="00D93E09" w:rsidP="00B36414">
      <w:pPr>
        <w:jc w:val="center"/>
        <w:rPr>
          <w:rFonts w:ascii="Corbel" w:hAnsi="Corbel"/>
          <w:b/>
        </w:rPr>
      </w:pPr>
      <w:r w:rsidRPr="00ED6315">
        <w:rPr>
          <w:rFonts w:ascii="Corbel" w:hAnsi="Corbel"/>
          <w:b/>
        </w:rPr>
        <w:t xml:space="preserve">on: </w:t>
      </w:r>
      <w:proofErr w:type="spellStart"/>
      <w:r w:rsidRPr="00ED6315">
        <w:rPr>
          <w:rFonts w:ascii="Corbel" w:hAnsi="Corbel"/>
          <w:b/>
        </w:rPr>
        <w:t>organization</w:t>
      </w:r>
      <w:proofErr w:type="spellEnd"/>
      <w:r w:rsidRPr="00ED6315">
        <w:rPr>
          <w:rFonts w:ascii="Corbel" w:hAnsi="Corbel"/>
          <w:b/>
        </w:rPr>
        <w:t xml:space="preserve"> of </w:t>
      </w:r>
      <w:proofErr w:type="spellStart"/>
      <w:r w:rsidRPr="00ED6315">
        <w:rPr>
          <w:rFonts w:ascii="Corbel" w:hAnsi="Corbel"/>
          <w:b/>
        </w:rPr>
        <w:t>work</w:t>
      </w:r>
      <w:proofErr w:type="spellEnd"/>
      <w:r w:rsidRPr="00ED6315">
        <w:rPr>
          <w:rFonts w:ascii="Corbel" w:hAnsi="Corbel"/>
          <w:b/>
        </w:rPr>
        <w:t xml:space="preserve"> </w:t>
      </w:r>
      <w:proofErr w:type="spellStart"/>
      <w:r w:rsidRPr="00ED6315">
        <w:rPr>
          <w:rFonts w:ascii="Corbel" w:hAnsi="Corbel"/>
          <w:b/>
        </w:rPr>
        <w:t>at</w:t>
      </w:r>
      <w:proofErr w:type="spellEnd"/>
      <w:r w:rsidRPr="00ED6315">
        <w:rPr>
          <w:rFonts w:ascii="Corbel" w:hAnsi="Corbel"/>
          <w:b/>
        </w:rPr>
        <w:t xml:space="preserve"> the University of Rzeszów from 04/05/2020 to 30/09/2020.</w:t>
      </w:r>
    </w:p>
    <w:p w:rsidR="00D93E09" w:rsidRPr="00ED6315" w:rsidRDefault="00D93E09" w:rsidP="00B36414">
      <w:pPr>
        <w:jc w:val="center"/>
        <w:rPr>
          <w:rFonts w:ascii="Corbel" w:hAnsi="Corbel"/>
        </w:rPr>
      </w:pPr>
    </w:p>
    <w:p w:rsidR="00D93E09" w:rsidRPr="00ED6315" w:rsidRDefault="00D93E09" w:rsidP="00881FFF">
      <w:pPr>
        <w:jc w:val="both"/>
        <w:rPr>
          <w:rFonts w:ascii="Corbel" w:hAnsi="Corbel"/>
        </w:rPr>
      </w:pPr>
      <w:proofErr w:type="spellStart"/>
      <w:r w:rsidRPr="00ED6315">
        <w:rPr>
          <w:rFonts w:ascii="Corbel" w:hAnsi="Corbel"/>
        </w:rPr>
        <w:t>Based</w:t>
      </w:r>
      <w:proofErr w:type="spellEnd"/>
      <w:r w:rsidRPr="00ED6315">
        <w:rPr>
          <w:rFonts w:ascii="Corbel" w:hAnsi="Corbel"/>
        </w:rPr>
        <w:t xml:space="preserve"> on </w:t>
      </w:r>
      <w:proofErr w:type="spellStart"/>
      <w:r w:rsidRPr="00ED6315">
        <w:rPr>
          <w:rFonts w:ascii="Corbel" w:hAnsi="Corbel"/>
        </w:rPr>
        <w:t>Article</w:t>
      </w:r>
      <w:proofErr w:type="spellEnd"/>
      <w:r w:rsidRPr="00ED6315">
        <w:rPr>
          <w:rFonts w:ascii="Corbel" w:hAnsi="Corbel"/>
        </w:rPr>
        <w:t xml:space="preserve">. 23 </w:t>
      </w:r>
      <w:proofErr w:type="spellStart"/>
      <w:r w:rsidRPr="00ED6315">
        <w:rPr>
          <w:rFonts w:ascii="Corbel" w:hAnsi="Corbel"/>
        </w:rPr>
        <w:t>clause</w:t>
      </w:r>
      <w:proofErr w:type="spellEnd"/>
      <w:r w:rsidRPr="00ED6315">
        <w:rPr>
          <w:rFonts w:ascii="Corbel" w:hAnsi="Corbel"/>
        </w:rPr>
        <w:t xml:space="preserve"> 1 of the </w:t>
      </w:r>
      <w:proofErr w:type="spellStart"/>
      <w:r w:rsidRPr="00ED6315">
        <w:rPr>
          <w:rFonts w:ascii="Corbel" w:hAnsi="Corbel"/>
        </w:rPr>
        <w:t>Act</w:t>
      </w:r>
      <w:proofErr w:type="spellEnd"/>
      <w:r w:rsidRPr="00ED6315">
        <w:rPr>
          <w:rFonts w:ascii="Corbel" w:hAnsi="Corbel"/>
        </w:rPr>
        <w:t xml:space="preserve"> of 20 </w:t>
      </w:r>
      <w:proofErr w:type="spellStart"/>
      <w:r w:rsidRPr="00ED6315">
        <w:rPr>
          <w:rFonts w:ascii="Corbel" w:hAnsi="Corbel"/>
        </w:rPr>
        <w:t>July</w:t>
      </w:r>
      <w:proofErr w:type="spellEnd"/>
      <w:r w:rsidRPr="00ED6315">
        <w:rPr>
          <w:rFonts w:ascii="Corbel" w:hAnsi="Corbel"/>
        </w:rPr>
        <w:t xml:space="preserve"> 2018 - Law on </w:t>
      </w:r>
      <w:proofErr w:type="spellStart"/>
      <w:r w:rsidRPr="00ED6315">
        <w:rPr>
          <w:rFonts w:ascii="Corbel" w:hAnsi="Corbel"/>
        </w:rPr>
        <w:t>Higher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Education</w:t>
      </w:r>
      <w:proofErr w:type="spellEnd"/>
      <w:r w:rsidRPr="00ED6315">
        <w:rPr>
          <w:rFonts w:ascii="Corbel" w:hAnsi="Corbel"/>
        </w:rPr>
        <w:t xml:space="preserve"> and Science (</w:t>
      </w:r>
      <w:proofErr w:type="spellStart"/>
      <w:r w:rsidRPr="00ED6315">
        <w:rPr>
          <w:rFonts w:ascii="Corbel" w:hAnsi="Corbel"/>
        </w:rPr>
        <w:t>Journal</w:t>
      </w:r>
      <w:proofErr w:type="spellEnd"/>
      <w:r w:rsidRPr="00ED6315">
        <w:rPr>
          <w:rFonts w:ascii="Corbel" w:hAnsi="Corbel"/>
        </w:rPr>
        <w:t xml:space="preserve"> of </w:t>
      </w:r>
      <w:proofErr w:type="spellStart"/>
      <w:r w:rsidRPr="00ED6315">
        <w:rPr>
          <w:rFonts w:ascii="Corbel" w:hAnsi="Corbel"/>
        </w:rPr>
        <w:t>Laws</w:t>
      </w:r>
      <w:proofErr w:type="spellEnd"/>
      <w:r w:rsidRPr="00ED6315">
        <w:rPr>
          <w:rFonts w:ascii="Corbel" w:hAnsi="Corbel"/>
        </w:rPr>
        <w:t xml:space="preserve"> of 2020, </w:t>
      </w:r>
      <w:proofErr w:type="spellStart"/>
      <w:r w:rsidRPr="00ED6315">
        <w:rPr>
          <w:rFonts w:ascii="Corbel" w:hAnsi="Corbel"/>
        </w:rPr>
        <w:t>item</w:t>
      </w:r>
      <w:proofErr w:type="spellEnd"/>
      <w:r w:rsidRPr="00ED6315">
        <w:rPr>
          <w:rFonts w:ascii="Corbel" w:hAnsi="Corbel"/>
        </w:rPr>
        <w:t xml:space="preserve"> 85, as </w:t>
      </w:r>
      <w:proofErr w:type="spellStart"/>
      <w:r w:rsidRPr="00ED6315">
        <w:rPr>
          <w:rFonts w:ascii="Corbel" w:hAnsi="Corbel"/>
        </w:rPr>
        <w:t>amended</w:t>
      </w:r>
      <w:proofErr w:type="spellEnd"/>
      <w:r w:rsidRPr="00ED6315">
        <w:rPr>
          <w:rFonts w:ascii="Corbel" w:hAnsi="Corbel"/>
        </w:rPr>
        <w:t xml:space="preserve">) in </w:t>
      </w:r>
      <w:proofErr w:type="spellStart"/>
      <w:r w:rsidRPr="00ED6315">
        <w:rPr>
          <w:rFonts w:ascii="Corbel" w:hAnsi="Corbel"/>
        </w:rPr>
        <w:t>connection</w:t>
      </w:r>
      <w:proofErr w:type="spellEnd"/>
      <w:r w:rsidRPr="00ED6315">
        <w:rPr>
          <w:rFonts w:ascii="Corbel" w:hAnsi="Corbel"/>
        </w:rPr>
        <w:t xml:space="preserve"> with the </w:t>
      </w:r>
      <w:proofErr w:type="spellStart"/>
      <w:r w:rsidRPr="00ED6315">
        <w:rPr>
          <w:rFonts w:ascii="Corbel" w:hAnsi="Corbel"/>
        </w:rPr>
        <w:t>Act</w:t>
      </w:r>
      <w:proofErr w:type="spellEnd"/>
      <w:r w:rsidRPr="00ED6315">
        <w:rPr>
          <w:rFonts w:ascii="Corbel" w:hAnsi="Corbel"/>
        </w:rPr>
        <w:t xml:space="preserve"> of 2 March 2020 on </w:t>
      </w:r>
      <w:proofErr w:type="spellStart"/>
      <w:r w:rsidRPr="00ED6315">
        <w:rPr>
          <w:rFonts w:ascii="Corbel" w:hAnsi="Corbel"/>
        </w:rPr>
        <w:t>special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solutions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related</w:t>
      </w:r>
      <w:proofErr w:type="spellEnd"/>
      <w:r w:rsidRPr="00ED6315">
        <w:rPr>
          <w:rFonts w:ascii="Corbel" w:hAnsi="Corbel"/>
        </w:rPr>
        <w:t xml:space="preserve"> to </w:t>
      </w:r>
      <w:proofErr w:type="spellStart"/>
      <w:r w:rsidRPr="00ED6315">
        <w:rPr>
          <w:rFonts w:ascii="Corbel" w:hAnsi="Corbel"/>
        </w:rPr>
        <w:t>prevention</w:t>
      </w:r>
      <w:proofErr w:type="spellEnd"/>
      <w:r w:rsidRPr="00ED6315">
        <w:rPr>
          <w:rFonts w:ascii="Corbel" w:hAnsi="Corbel"/>
        </w:rPr>
        <w:t xml:space="preserve"> , </w:t>
      </w:r>
      <w:proofErr w:type="spellStart"/>
      <w:r w:rsidRPr="00ED6315">
        <w:rPr>
          <w:rFonts w:ascii="Corbel" w:hAnsi="Corbel"/>
        </w:rPr>
        <w:t>preventing</w:t>
      </w:r>
      <w:proofErr w:type="spellEnd"/>
      <w:r w:rsidRPr="00ED6315">
        <w:rPr>
          <w:rFonts w:ascii="Corbel" w:hAnsi="Corbel"/>
        </w:rPr>
        <w:t xml:space="preserve"> and </w:t>
      </w:r>
      <w:proofErr w:type="spellStart"/>
      <w:r w:rsidRPr="00ED6315">
        <w:rPr>
          <w:rFonts w:ascii="Corbel" w:hAnsi="Corbel"/>
        </w:rPr>
        <w:t>combating</w:t>
      </w:r>
      <w:proofErr w:type="spellEnd"/>
      <w:r w:rsidRPr="00ED6315">
        <w:rPr>
          <w:rFonts w:ascii="Corbel" w:hAnsi="Corbel"/>
        </w:rPr>
        <w:t xml:space="preserve"> COVID-19, </w:t>
      </w:r>
      <w:proofErr w:type="spellStart"/>
      <w:r w:rsidRPr="00ED6315">
        <w:rPr>
          <w:rFonts w:ascii="Corbel" w:hAnsi="Corbel"/>
        </w:rPr>
        <w:t>other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infectious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diseases</w:t>
      </w:r>
      <w:proofErr w:type="spellEnd"/>
      <w:r w:rsidRPr="00ED6315">
        <w:rPr>
          <w:rFonts w:ascii="Corbel" w:hAnsi="Corbel"/>
        </w:rPr>
        <w:t xml:space="preserve"> and </w:t>
      </w:r>
      <w:proofErr w:type="spellStart"/>
      <w:r w:rsidRPr="00ED6315">
        <w:rPr>
          <w:rFonts w:ascii="Corbel" w:hAnsi="Corbel"/>
        </w:rPr>
        <w:t>crisis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situations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caused</w:t>
      </w:r>
      <w:proofErr w:type="spellEnd"/>
      <w:r w:rsidRPr="00ED6315">
        <w:rPr>
          <w:rFonts w:ascii="Corbel" w:hAnsi="Corbel"/>
        </w:rPr>
        <w:t xml:space="preserve"> by </w:t>
      </w:r>
      <w:proofErr w:type="spellStart"/>
      <w:r w:rsidRPr="00ED6315">
        <w:rPr>
          <w:rFonts w:ascii="Corbel" w:hAnsi="Corbel"/>
        </w:rPr>
        <w:t>them</w:t>
      </w:r>
      <w:proofErr w:type="spellEnd"/>
      <w:r w:rsidRPr="00ED6315">
        <w:rPr>
          <w:rFonts w:ascii="Corbel" w:hAnsi="Corbel"/>
        </w:rPr>
        <w:t xml:space="preserve"> (</w:t>
      </w:r>
      <w:proofErr w:type="spellStart"/>
      <w:r w:rsidRPr="00ED6315">
        <w:rPr>
          <w:rFonts w:ascii="Corbel" w:hAnsi="Corbel"/>
        </w:rPr>
        <w:t>Journal</w:t>
      </w:r>
      <w:proofErr w:type="spellEnd"/>
      <w:r w:rsidRPr="00ED6315">
        <w:rPr>
          <w:rFonts w:ascii="Corbel" w:hAnsi="Corbel"/>
        </w:rPr>
        <w:t xml:space="preserve"> of </w:t>
      </w:r>
      <w:proofErr w:type="spellStart"/>
      <w:r w:rsidRPr="00ED6315">
        <w:rPr>
          <w:rFonts w:ascii="Corbel" w:hAnsi="Corbel"/>
        </w:rPr>
        <w:t>Laws</w:t>
      </w:r>
      <w:proofErr w:type="spellEnd"/>
      <w:r w:rsidRPr="00ED6315">
        <w:rPr>
          <w:rFonts w:ascii="Corbel" w:hAnsi="Corbel"/>
        </w:rPr>
        <w:t xml:space="preserve"> of 2020, </w:t>
      </w:r>
      <w:proofErr w:type="spellStart"/>
      <w:r w:rsidRPr="00ED6315">
        <w:rPr>
          <w:rFonts w:ascii="Corbel" w:hAnsi="Corbel"/>
        </w:rPr>
        <w:t>item</w:t>
      </w:r>
      <w:proofErr w:type="spellEnd"/>
      <w:r w:rsidRPr="00ED6315">
        <w:rPr>
          <w:rFonts w:ascii="Corbel" w:hAnsi="Corbel"/>
        </w:rPr>
        <w:t xml:space="preserve"> 374), the </w:t>
      </w:r>
      <w:proofErr w:type="spellStart"/>
      <w:r w:rsidRPr="00ED6315">
        <w:rPr>
          <w:rFonts w:ascii="Corbel" w:hAnsi="Corbel"/>
        </w:rPr>
        <w:t>following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ordered</w:t>
      </w:r>
      <w:proofErr w:type="spellEnd"/>
      <w:r w:rsidRPr="00ED6315">
        <w:rPr>
          <w:rFonts w:ascii="Corbel" w:hAnsi="Corbel"/>
        </w:rPr>
        <w:t>:</w:t>
      </w:r>
    </w:p>
    <w:p w:rsidR="00D93E09" w:rsidRPr="00ED6315" w:rsidRDefault="00D93E09" w:rsidP="00B36414">
      <w:pPr>
        <w:jc w:val="center"/>
        <w:rPr>
          <w:rFonts w:ascii="Corbel" w:hAnsi="Corbel"/>
        </w:rPr>
      </w:pPr>
    </w:p>
    <w:p w:rsidR="00D93E09" w:rsidRPr="00ED6315" w:rsidRDefault="00D93E09" w:rsidP="00B36414">
      <w:pPr>
        <w:jc w:val="center"/>
        <w:rPr>
          <w:rFonts w:ascii="Corbel" w:hAnsi="Corbel"/>
        </w:rPr>
      </w:pPr>
      <w:r w:rsidRPr="00ED6315">
        <w:rPr>
          <w:rFonts w:ascii="Corbel" w:hAnsi="Corbel"/>
        </w:rPr>
        <w:t>§ 1</w:t>
      </w:r>
    </w:p>
    <w:p w:rsidR="00F45D8A" w:rsidRPr="00ED6315" w:rsidRDefault="00D93E09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The </w:t>
      </w:r>
      <w:proofErr w:type="spellStart"/>
      <w:r w:rsidRPr="00ED6315">
        <w:rPr>
          <w:rFonts w:ascii="Corbel" w:hAnsi="Corbel"/>
        </w:rPr>
        <w:t>following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work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organization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introduced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at</w:t>
      </w:r>
      <w:proofErr w:type="spellEnd"/>
      <w:r w:rsidRPr="00ED6315">
        <w:rPr>
          <w:rFonts w:ascii="Corbel" w:hAnsi="Corbel"/>
        </w:rPr>
        <w:t xml:space="preserve"> the University of Rzeszów from 04/05/2020 to 30/09/2020.</w:t>
      </w:r>
    </w:p>
    <w:p w:rsidR="008D7817" w:rsidRPr="00ED6315" w:rsidRDefault="008D7817" w:rsidP="00F97EFC">
      <w:pPr>
        <w:rPr>
          <w:rFonts w:ascii="Corbel" w:hAnsi="Corbe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0"/>
        <w:gridCol w:w="1803"/>
        <w:gridCol w:w="1809"/>
        <w:gridCol w:w="1804"/>
        <w:gridCol w:w="1846"/>
      </w:tblGrid>
      <w:tr w:rsidR="008D7817" w:rsidRPr="00ED6315" w:rsidTr="000746A5">
        <w:tc>
          <w:tcPr>
            <w:tcW w:w="1812" w:type="dxa"/>
            <w:shd w:val="clear" w:color="auto" w:fill="BDD6EE" w:themeFill="accent1" w:themeFillTint="66"/>
          </w:tcPr>
          <w:p w:rsidR="008D7817" w:rsidRPr="00ED6315" w:rsidRDefault="008D7817" w:rsidP="00F97EFC">
            <w:pPr>
              <w:rPr>
                <w:rFonts w:ascii="Corbel" w:hAnsi="Corbel"/>
                <w:b/>
              </w:rPr>
            </w:pPr>
          </w:p>
          <w:p w:rsidR="008D7817" w:rsidRPr="00ED6315" w:rsidRDefault="008D7817" w:rsidP="00F97EFC">
            <w:pPr>
              <w:rPr>
                <w:rFonts w:ascii="Corbel" w:hAnsi="Corbel"/>
                <w:b/>
              </w:rPr>
            </w:pPr>
            <w:proofErr w:type="spellStart"/>
            <w:r w:rsidRPr="00ED6315">
              <w:rPr>
                <w:rFonts w:ascii="Corbel" w:hAnsi="Corbel"/>
                <w:b/>
              </w:rPr>
              <w:t>Dates</w:t>
            </w:r>
            <w:proofErr w:type="spellEnd"/>
          </w:p>
        </w:tc>
        <w:tc>
          <w:tcPr>
            <w:tcW w:w="1812" w:type="dxa"/>
            <w:shd w:val="clear" w:color="auto" w:fill="BDD6EE" w:themeFill="accent1" w:themeFillTint="66"/>
          </w:tcPr>
          <w:p w:rsidR="008D7817" w:rsidRPr="00ED6315" w:rsidRDefault="008D7817" w:rsidP="00F97EFC">
            <w:pPr>
              <w:rPr>
                <w:rFonts w:ascii="Corbel" w:hAnsi="Corbel"/>
                <w:b/>
              </w:rPr>
            </w:pP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>Academic teachers</w:t>
            </w: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>/ Students</w:t>
            </w:r>
          </w:p>
        </w:tc>
        <w:tc>
          <w:tcPr>
            <w:tcW w:w="1812" w:type="dxa"/>
            <w:shd w:val="clear" w:color="auto" w:fill="BDD6EE" w:themeFill="accent1" w:themeFillTint="66"/>
          </w:tcPr>
          <w:p w:rsidR="008D7817" w:rsidRPr="00ED6315" w:rsidRDefault="008D7817" w:rsidP="00F97EFC">
            <w:pPr>
              <w:rPr>
                <w:rFonts w:ascii="Corbel" w:hAnsi="Corbel"/>
                <w:b/>
              </w:rPr>
            </w:pP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>A</w:t>
            </w: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 xml:space="preserve">dministration / </w:t>
            </w: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>L</w:t>
            </w:r>
            <w:r w:rsidRPr="00ED6315">
              <w:rPr>
                <w:rStyle w:val="tlid-translation"/>
                <w:rFonts w:ascii="Corbel" w:hAnsi="Corbel"/>
                <w:b/>
                <w:lang w:val="en"/>
              </w:rPr>
              <w:t>ibrary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8D7817" w:rsidRPr="00ED6315" w:rsidRDefault="00F97EFC" w:rsidP="00F97EFC">
            <w:pPr>
              <w:rPr>
                <w:rFonts w:ascii="Corbel" w:hAnsi="Corbel"/>
                <w:b/>
              </w:rPr>
            </w:pPr>
            <w:proofErr w:type="spellStart"/>
            <w:r w:rsidRPr="00ED6315">
              <w:rPr>
                <w:rFonts w:ascii="Corbel" w:hAnsi="Corbel"/>
                <w:b/>
              </w:rPr>
              <w:t>Employees</w:t>
            </w:r>
            <w:proofErr w:type="spellEnd"/>
            <w:r w:rsidRPr="00ED6315">
              <w:rPr>
                <w:rFonts w:ascii="Corbel" w:hAnsi="Corbel"/>
                <w:b/>
              </w:rPr>
              <w:t xml:space="preserve"> on </w:t>
            </w:r>
            <w:proofErr w:type="spellStart"/>
            <w:r w:rsidRPr="00ED6315">
              <w:rPr>
                <w:rFonts w:ascii="Corbel" w:hAnsi="Corbel"/>
                <w:b/>
              </w:rPr>
              <w:t>research</w:t>
            </w:r>
            <w:proofErr w:type="spellEnd"/>
            <w:r w:rsidRPr="00ED6315">
              <w:rPr>
                <w:rFonts w:ascii="Corbel" w:hAnsi="Corbel"/>
                <w:b/>
              </w:rPr>
              <w:t xml:space="preserve"> and </w:t>
            </w:r>
            <w:proofErr w:type="spellStart"/>
            <w:r w:rsidRPr="00ED6315">
              <w:rPr>
                <w:rFonts w:ascii="Corbel" w:hAnsi="Corbel"/>
                <w:b/>
              </w:rPr>
              <w:t>scientific</w:t>
            </w:r>
            <w:proofErr w:type="spellEnd"/>
            <w:r w:rsidRPr="00ED6315">
              <w:rPr>
                <w:rFonts w:ascii="Corbel" w:hAnsi="Corbel"/>
                <w:b/>
              </w:rPr>
              <w:t xml:space="preserve"> and </w:t>
            </w:r>
            <w:proofErr w:type="spellStart"/>
            <w:r w:rsidRPr="00ED6315">
              <w:rPr>
                <w:rFonts w:ascii="Corbel" w:hAnsi="Corbel"/>
                <w:b/>
              </w:rPr>
              <w:t>technical</w:t>
            </w:r>
            <w:proofErr w:type="spellEnd"/>
            <w:r w:rsidRPr="00ED6315">
              <w:rPr>
                <w:rFonts w:ascii="Corbel" w:hAnsi="Corbel"/>
                <w:b/>
              </w:rPr>
              <w:t xml:space="preserve"> </w:t>
            </w:r>
            <w:proofErr w:type="spellStart"/>
            <w:r w:rsidRPr="00ED6315">
              <w:rPr>
                <w:rFonts w:ascii="Corbel" w:hAnsi="Corbel"/>
                <w:b/>
              </w:rPr>
              <w:t>jobs</w:t>
            </w:r>
            <w:proofErr w:type="spellEnd"/>
          </w:p>
        </w:tc>
        <w:tc>
          <w:tcPr>
            <w:tcW w:w="1813" w:type="dxa"/>
            <w:shd w:val="clear" w:color="auto" w:fill="BDD6EE" w:themeFill="accent1" w:themeFillTint="66"/>
          </w:tcPr>
          <w:p w:rsidR="008D7817" w:rsidRPr="00ED6315" w:rsidRDefault="00F97EFC" w:rsidP="00F97EFC">
            <w:pPr>
              <w:rPr>
                <w:rFonts w:ascii="Corbel" w:hAnsi="Corbel"/>
                <w:b/>
              </w:rPr>
            </w:pPr>
            <w:proofErr w:type="spellStart"/>
            <w:r w:rsidRPr="00ED6315">
              <w:rPr>
                <w:rFonts w:ascii="Corbel" w:hAnsi="Corbel"/>
                <w:b/>
              </w:rPr>
              <w:t>Comments</w:t>
            </w:r>
            <w:proofErr w:type="spellEnd"/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F042B6" w:rsidRDefault="00ED6315" w:rsidP="00CD0F5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6"/>
            </w:tblGrid>
            <w:tr w:rsidR="00ED6315" w:rsidRPr="00F042B6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ED6315" w:rsidRPr="00F042B6" w:rsidRDefault="00ED6315" w:rsidP="00CD0F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 w:cs="Corbel"/>
                      <w:b/>
                      <w:color w:val="000000"/>
                      <w:sz w:val="23"/>
                      <w:szCs w:val="23"/>
                    </w:rPr>
                  </w:pPr>
                  <w:r w:rsidRPr="00F042B6">
                    <w:rPr>
                      <w:rFonts w:ascii="Corbel" w:hAnsi="Corbel" w:cs="Corbe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042B6">
                    <w:rPr>
                      <w:rFonts w:ascii="Corbel" w:hAnsi="Corbel" w:cs="Corbel"/>
                      <w:b/>
                      <w:color w:val="000000"/>
                      <w:sz w:val="23"/>
                      <w:szCs w:val="23"/>
                    </w:rPr>
                    <w:t xml:space="preserve">4.05-31.05 </w:t>
                  </w:r>
                </w:p>
              </w:tc>
            </w:tr>
          </w:tbl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Remote form of conducting classes</w:t>
            </w:r>
          </w:p>
        </w:tc>
        <w:tc>
          <w:tcPr>
            <w:tcW w:w="1812" w:type="dxa"/>
          </w:tcPr>
          <w:p w:rsidR="00ED6315" w:rsidRPr="00ED6315" w:rsidRDefault="00ED6315" w:rsidP="000C563F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 xml:space="preserve">Standby mode (with staffing guaranteeing the department's ongoing work, taking into account the maximum number of employees while maintaining the prescribed distances) + remote work. Persons employed in independent work stations - continuous work mode (if the </w:t>
            </w:r>
            <w:r w:rsidRPr="00ED6315">
              <w:rPr>
                <w:rStyle w:val="tlid-translation"/>
                <w:rFonts w:ascii="Corbel" w:hAnsi="Corbel"/>
                <w:lang w:val="en"/>
              </w:rPr>
              <w:lastRenderedPageBreak/>
              <w:t>housing conditions allow)</w:t>
            </w:r>
          </w:p>
        </w:tc>
        <w:tc>
          <w:tcPr>
            <w:tcW w:w="1813" w:type="dxa"/>
            <w:vMerge w:val="restart"/>
            <w:vAlign w:val="center"/>
          </w:tcPr>
          <w:p w:rsidR="00ED6315" w:rsidRPr="00ED6315" w:rsidRDefault="00ED6315" w:rsidP="00ED6315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lastRenderedPageBreak/>
              <w:t>Research conducted in the normal manner.</w:t>
            </w:r>
            <w:r w:rsidRPr="00ED6315">
              <w:rPr>
                <w:rFonts w:ascii="Corbel" w:hAnsi="Corbel"/>
                <w:lang w:val="en"/>
              </w:rPr>
              <w:br/>
            </w:r>
            <w:r w:rsidRPr="00ED6315">
              <w:rPr>
                <w:rStyle w:val="tlid-translation"/>
                <w:rFonts w:ascii="Corbel" w:hAnsi="Corbel"/>
                <w:lang w:val="en"/>
              </w:rPr>
              <w:t>Possible participation in the research of students and doctoral students (with their written consent</w:t>
            </w:r>
            <w:r w:rsidRPr="00ED6315">
              <w:rPr>
                <w:rStyle w:val="tlid-translation"/>
                <w:rFonts w:ascii="Corbel" w:hAnsi="Corbel"/>
                <w:lang w:val="en"/>
              </w:rPr>
              <w:t>) under the supervision of the D</w:t>
            </w:r>
            <w:r w:rsidRPr="00ED6315">
              <w:rPr>
                <w:rStyle w:val="tlid-translation"/>
                <w:rFonts w:ascii="Corbel" w:hAnsi="Corbel"/>
                <w:lang w:val="en"/>
              </w:rPr>
              <w:t>eans</w:t>
            </w:r>
          </w:p>
        </w:tc>
        <w:tc>
          <w:tcPr>
            <w:tcW w:w="1813" w:type="dxa"/>
            <w:vMerge w:val="restart"/>
            <w:vAlign w:val="center"/>
          </w:tcPr>
          <w:p w:rsidR="00ED6315" w:rsidRPr="00ED6315" w:rsidRDefault="00ED6315" w:rsidP="00ED6315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Recommendation to use the overdue (for 2019 and earlier) vacation leaves until 29/05/2020. The epidemiological safety rules formulated by the sanitary services must be strictly observed.</w:t>
            </w:r>
          </w:p>
          <w:p w:rsidR="00ED6315" w:rsidRPr="00ED6315" w:rsidRDefault="00ED6315" w:rsidP="00ED6315">
            <w:pPr>
              <w:rPr>
                <w:rFonts w:ascii="Corbel" w:hAnsi="Corbel"/>
              </w:rPr>
            </w:pPr>
          </w:p>
          <w:p w:rsidR="00ED6315" w:rsidRPr="00ED6315" w:rsidRDefault="00ED6315" w:rsidP="00ED6315">
            <w:pPr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rPr>
                <w:rFonts w:ascii="Corbel" w:hAnsi="Corbel"/>
                <w:b/>
              </w:rPr>
            </w:pPr>
            <w:r w:rsidRPr="00ED6315">
              <w:rPr>
                <w:rFonts w:ascii="Corbel" w:hAnsi="Corbel"/>
                <w:b/>
              </w:rPr>
              <w:t>25.05-29.05</w:t>
            </w: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Transition period to normal mode</w:t>
            </w: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1.06.2020 r.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3624" w:type="dxa"/>
            <w:gridSpan w:val="2"/>
            <w:vAlign w:val="center"/>
          </w:tcPr>
          <w:p w:rsidR="00ED6315" w:rsidRPr="00ED6315" w:rsidRDefault="00ED6315" w:rsidP="00ED6315">
            <w:pPr>
              <w:rPr>
                <w:rFonts w:ascii="Corbel" w:hAnsi="Corbel"/>
              </w:rPr>
            </w:pPr>
            <w:proofErr w:type="spellStart"/>
            <w:r w:rsidRPr="00ED6315">
              <w:rPr>
                <w:rFonts w:ascii="Corbel" w:hAnsi="Corbel"/>
              </w:rPr>
              <w:t>Appeal</w:t>
            </w:r>
            <w:proofErr w:type="spellEnd"/>
            <w:r w:rsidRPr="00ED6315">
              <w:rPr>
                <w:rFonts w:ascii="Corbel" w:hAnsi="Corbel"/>
              </w:rPr>
              <w:t xml:space="preserve"> of the </w:t>
            </w:r>
            <w:proofErr w:type="spellStart"/>
            <w:r w:rsidRPr="00ED6315">
              <w:rPr>
                <w:rFonts w:ascii="Corbel" w:hAnsi="Corbel"/>
              </w:rPr>
              <w:t>Rector's</w:t>
            </w:r>
            <w:proofErr w:type="spellEnd"/>
            <w:r w:rsidRPr="00ED6315">
              <w:rPr>
                <w:rFonts w:ascii="Corbel" w:hAnsi="Corbel"/>
              </w:rPr>
              <w:t xml:space="preserve"> </w:t>
            </w:r>
            <w:proofErr w:type="spellStart"/>
            <w:r w:rsidRPr="00ED6315">
              <w:rPr>
                <w:rFonts w:ascii="Corbel" w:hAnsi="Corbel"/>
              </w:rPr>
              <w:t>Ordinance</w:t>
            </w:r>
            <w:proofErr w:type="spellEnd"/>
            <w:r w:rsidRPr="00ED6315">
              <w:rPr>
                <w:rFonts w:ascii="Corbel" w:hAnsi="Corbel"/>
              </w:rPr>
              <w:t xml:space="preserve"> No. 27/2020 of the </w:t>
            </w:r>
            <w:proofErr w:type="spellStart"/>
            <w:r w:rsidRPr="00ED6315">
              <w:rPr>
                <w:rFonts w:ascii="Corbel" w:hAnsi="Corbel"/>
              </w:rPr>
              <w:t>Rector</w:t>
            </w:r>
            <w:proofErr w:type="spellEnd"/>
            <w:r w:rsidRPr="00ED6315">
              <w:rPr>
                <w:rFonts w:ascii="Corbel" w:hAnsi="Corbel"/>
              </w:rPr>
              <w:t xml:space="preserve"> of March 11, 2020.</w:t>
            </w: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1.06. - 14.06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9621FF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Remote form + direct education under the supervision of the deans</w:t>
            </w:r>
            <w:r w:rsidRPr="00ED6315">
              <w:rPr>
                <w:rFonts w:ascii="Corbel" w:hAnsi="Corbel"/>
                <w:lang w:val="en"/>
              </w:rPr>
              <w:br/>
            </w:r>
            <w:r w:rsidRPr="00ED6315">
              <w:rPr>
                <w:rStyle w:val="tlid-translation"/>
                <w:rFonts w:ascii="Corbel" w:hAnsi="Corbel"/>
                <w:lang w:val="en"/>
              </w:rPr>
              <w:t>(where it is possible to complete the classes / semester)</w:t>
            </w:r>
          </w:p>
        </w:tc>
        <w:tc>
          <w:tcPr>
            <w:tcW w:w="1812" w:type="dxa"/>
            <w:vMerge w:val="restart"/>
            <w:vAlign w:val="center"/>
          </w:tcPr>
          <w:p w:rsidR="00ED6315" w:rsidRPr="00ED6315" w:rsidRDefault="00ED6315" w:rsidP="00ED6315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Normal mode</w:t>
            </w:r>
            <w:r w:rsidRPr="00ED6315">
              <w:rPr>
                <w:rFonts w:ascii="Corbel" w:hAnsi="Corbel"/>
                <w:lang w:val="en"/>
              </w:rPr>
              <w:br/>
            </w:r>
            <w:r w:rsidRPr="00ED6315">
              <w:rPr>
                <w:rStyle w:val="tlid-translation"/>
                <w:rFonts w:ascii="Corbel" w:hAnsi="Corbel"/>
                <w:lang w:val="en"/>
              </w:rPr>
              <w:t>(using appropriately planned holiday leaves for 2020)</w:t>
            </w: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15.06-28.06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Extending the semester to carry out the necessary classes with the participation of students</w:t>
            </w:r>
          </w:p>
        </w:tc>
        <w:tc>
          <w:tcPr>
            <w:tcW w:w="1812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15.06-19.07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1. Exam session (possible remote mode).</w:t>
            </w:r>
            <w:r w:rsidRPr="00ED6315">
              <w:rPr>
                <w:rFonts w:ascii="Corbel" w:hAnsi="Corbel"/>
                <w:lang w:val="en"/>
              </w:rPr>
              <w:br/>
            </w:r>
            <w:r w:rsidRPr="00ED6315">
              <w:rPr>
                <w:rStyle w:val="tlid-translation"/>
                <w:rFonts w:ascii="Corbel" w:hAnsi="Corbel"/>
                <w:lang w:val="en"/>
              </w:rPr>
              <w:t>2. Defense of diploma theses</w:t>
            </w:r>
          </w:p>
        </w:tc>
        <w:tc>
          <w:tcPr>
            <w:tcW w:w="1812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20.07-30.09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summer break</w:t>
            </w:r>
          </w:p>
        </w:tc>
        <w:tc>
          <w:tcPr>
            <w:tcW w:w="1812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31.08-6.09 </w:t>
            </w:r>
          </w:p>
          <w:p w:rsidR="00ED6315" w:rsidRPr="00ED6315" w:rsidRDefault="00ED6315" w:rsidP="00CD0F54">
            <w:pPr>
              <w:rPr>
                <w:rFonts w:ascii="Corbel" w:hAnsi="Corbel"/>
              </w:rPr>
            </w:pPr>
          </w:p>
        </w:tc>
        <w:tc>
          <w:tcPr>
            <w:tcW w:w="1812" w:type="dxa"/>
          </w:tcPr>
          <w:p w:rsidR="00ED6315" w:rsidRPr="00ED6315" w:rsidRDefault="00ED6315" w:rsidP="007D2D5B">
            <w:pPr>
              <w:rPr>
                <w:rFonts w:ascii="Corbel" w:hAnsi="Corbel"/>
              </w:rPr>
            </w:pPr>
            <w:proofErr w:type="spellStart"/>
            <w:r w:rsidRPr="00ED6315">
              <w:rPr>
                <w:rFonts w:ascii="Corbel" w:hAnsi="Corbel"/>
              </w:rPr>
              <w:t>retake</w:t>
            </w:r>
            <w:proofErr w:type="spellEnd"/>
            <w:r w:rsidRPr="00ED6315">
              <w:rPr>
                <w:rFonts w:ascii="Corbel" w:hAnsi="Corbel"/>
              </w:rPr>
              <w:t xml:space="preserve"> </w:t>
            </w:r>
            <w:proofErr w:type="spellStart"/>
            <w:r w:rsidRPr="00ED6315">
              <w:rPr>
                <w:rFonts w:ascii="Corbel" w:hAnsi="Corbel"/>
              </w:rPr>
              <w:t>exam</w:t>
            </w:r>
            <w:proofErr w:type="spellEnd"/>
            <w:r w:rsidRPr="00ED6315">
              <w:rPr>
                <w:rFonts w:ascii="Corbel" w:hAnsi="Corbel"/>
              </w:rPr>
              <w:t xml:space="preserve"> </w:t>
            </w:r>
            <w:proofErr w:type="spellStart"/>
            <w:r w:rsidRPr="00ED6315">
              <w:rPr>
                <w:rFonts w:ascii="Corbel" w:hAnsi="Corbel"/>
              </w:rPr>
              <w:t>session</w:t>
            </w:r>
            <w:proofErr w:type="spellEnd"/>
          </w:p>
        </w:tc>
        <w:tc>
          <w:tcPr>
            <w:tcW w:w="1812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  <w:tr w:rsidR="00ED6315" w:rsidRPr="00ED6315" w:rsidTr="00CD0F54">
        <w:tc>
          <w:tcPr>
            <w:tcW w:w="1812" w:type="dxa"/>
            <w:vAlign w:val="center"/>
          </w:tcPr>
          <w:p w:rsidR="00ED6315" w:rsidRPr="00ED6315" w:rsidRDefault="00ED6315" w:rsidP="00CD0F54">
            <w:pPr>
              <w:pStyle w:val="Default"/>
              <w:rPr>
                <w:b/>
                <w:sz w:val="23"/>
                <w:szCs w:val="23"/>
              </w:rPr>
            </w:pPr>
            <w:r w:rsidRPr="00ED6315">
              <w:rPr>
                <w:b/>
                <w:sz w:val="23"/>
                <w:szCs w:val="23"/>
              </w:rPr>
              <w:t xml:space="preserve">7.09-30.09 </w:t>
            </w:r>
          </w:p>
          <w:p w:rsidR="00ED6315" w:rsidRPr="00ED6315" w:rsidRDefault="00ED6315" w:rsidP="00CD0F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2" w:type="dxa"/>
          </w:tcPr>
          <w:p w:rsidR="00ED6315" w:rsidRPr="00ED6315" w:rsidRDefault="00ED6315" w:rsidP="00E222C3">
            <w:pPr>
              <w:rPr>
                <w:rFonts w:ascii="Corbel" w:hAnsi="Corbel"/>
              </w:rPr>
            </w:pPr>
            <w:r w:rsidRPr="00ED6315">
              <w:rPr>
                <w:rStyle w:val="tlid-translation"/>
                <w:rFonts w:ascii="Corbel" w:hAnsi="Corbel"/>
                <w:lang w:val="en"/>
              </w:rPr>
              <w:t>Decisions regarding the end (</w:t>
            </w:r>
            <w:r w:rsidRPr="00ED6315">
              <w:rPr>
                <w:rStyle w:val="tlid-translation"/>
                <w:rFonts w:ascii="Corbel" w:hAnsi="Corbel"/>
                <w:lang w:val="en"/>
              </w:rPr>
              <w:t>credit</w:t>
            </w:r>
            <w:r w:rsidRPr="00ED6315">
              <w:rPr>
                <w:rStyle w:val="tlid-translation"/>
                <w:rFonts w:ascii="Corbel" w:hAnsi="Corbel"/>
                <w:lang w:val="en"/>
              </w:rPr>
              <w:t>) of an academic year</w:t>
            </w:r>
          </w:p>
        </w:tc>
        <w:tc>
          <w:tcPr>
            <w:tcW w:w="1812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  <w:tc>
          <w:tcPr>
            <w:tcW w:w="1813" w:type="dxa"/>
            <w:vMerge/>
          </w:tcPr>
          <w:p w:rsidR="00ED6315" w:rsidRPr="00ED6315" w:rsidRDefault="00ED6315" w:rsidP="00B36414">
            <w:pPr>
              <w:jc w:val="both"/>
              <w:rPr>
                <w:rFonts w:ascii="Corbel" w:hAnsi="Corbel"/>
              </w:rPr>
            </w:pPr>
          </w:p>
        </w:tc>
      </w:tr>
    </w:tbl>
    <w:p w:rsidR="008D7817" w:rsidRPr="00ED6315" w:rsidRDefault="008D7817" w:rsidP="00B36414">
      <w:pPr>
        <w:jc w:val="both"/>
        <w:rPr>
          <w:rFonts w:ascii="Corbel" w:hAnsi="Corbel"/>
        </w:rPr>
      </w:pPr>
    </w:p>
    <w:p w:rsidR="00F45D8A" w:rsidRPr="00ED6315" w:rsidRDefault="00F45D8A" w:rsidP="00B36414">
      <w:pPr>
        <w:jc w:val="both"/>
        <w:rPr>
          <w:rFonts w:ascii="Corbel" w:hAnsi="Corbel"/>
        </w:rPr>
      </w:pPr>
    </w:p>
    <w:p w:rsidR="00881FFF" w:rsidRPr="00ED6315" w:rsidRDefault="00F45D8A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 </w:t>
      </w:r>
    </w:p>
    <w:p w:rsidR="00B36414" w:rsidRPr="00ED6315" w:rsidRDefault="00B36414" w:rsidP="00B36414">
      <w:pPr>
        <w:jc w:val="center"/>
        <w:rPr>
          <w:rFonts w:ascii="Corbel" w:hAnsi="Corbel"/>
        </w:rPr>
      </w:pPr>
      <w:r w:rsidRPr="00ED6315">
        <w:rPr>
          <w:rFonts w:ascii="Corbel" w:hAnsi="Corbel"/>
        </w:rPr>
        <w:t>§ 2</w:t>
      </w:r>
    </w:p>
    <w:p w:rsidR="00B36414" w:rsidRPr="00ED6315" w:rsidRDefault="00B36414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1. The </w:t>
      </w:r>
      <w:proofErr w:type="spellStart"/>
      <w:r w:rsidRPr="00ED6315">
        <w:rPr>
          <w:rFonts w:ascii="Corbel" w:hAnsi="Corbel"/>
        </w:rPr>
        <w:t>Festival</w:t>
      </w:r>
      <w:proofErr w:type="spellEnd"/>
      <w:r w:rsidRPr="00ED6315">
        <w:rPr>
          <w:rFonts w:ascii="Corbel" w:hAnsi="Corbel"/>
        </w:rPr>
        <w:t xml:space="preserve"> of the University of Rzeszów (</w:t>
      </w:r>
      <w:proofErr w:type="spellStart"/>
      <w:r w:rsidRPr="00ED6315">
        <w:rPr>
          <w:rFonts w:ascii="Corbel" w:hAnsi="Corbel"/>
        </w:rPr>
        <w:t>usually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organized</w:t>
      </w:r>
      <w:proofErr w:type="spellEnd"/>
      <w:r w:rsidRPr="00ED6315">
        <w:rPr>
          <w:rFonts w:ascii="Corbel" w:hAnsi="Corbel"/>
        </w:rPr>
        <w:t xml:space="preserve"> on </w:t>
      </w:r>
      <w:proofErr w:type="spellStart"/>
      <w:r w:rsidRPr="00ED6315">
        <w:rPr>
          <w:rFonts w:ascii="Corbel" w:hAnsi="Corbel"/>
        </w:rPr>
        <w:t>June</w:t>
      </w:r>
      <w:proofErr w:type="spellEnd"/>
      <w:r w:rsidRPr="00ED6315">
        <w:rPr>
          <w:rFonts w:ascii="Corbel" w:hAnsi="Corbel"/>
        </w:rPr>
        <w:t xml:space="preserve"> 7), </w:t>
      </w:r>
      <w:proofErr w:type="spellStart"/>
      <w:r w:rsidRPr="00ED6315">
        <w:rPr>
          <w:rFonts w:ascii="Corbel" w:hAnsi="Corbel"/>
        </w:rPr>
        <w:t>combined</w:t>
      </w:r>
      <w:proofErr w:type="spellEnd"/>
      <w:r w:rsidRPr="00ED6315">
        <w:rPr>
          <w:rFonts w:ascii="Corbel" w:hAnsi="Corbel"/>
        </w:rPr>
        <w:t xml:space="preserve"> with </w:t>
      </w:r>
      <w:proofErr w:type="spellStart"/>
      <w:r w:rsidRPr="00ED6315">
        <w:rPr>
          <w:rFonts w:ascii="Corbel" w:hAnsi="Corbel"/>
        </w:rPr>
        <w:t>doctoral</w:t>
      </w:r>
      <w:proofErr w:type="spellEnd"/>
      <w:r w:rsidRPr="00ED6315">
        <w:rPr>
          <w:rFonts w:ascii="Corbel" w:hAnsi="Corbel"/>
        </w:rPr>
        <w:t xml:space="preserve"> and </w:t>
      </w:r>
      <w:proofErr w:type="spellStart"/>
      <w:r w:rsidRPr="00ED6315">
        <w:rPr>
          <w:rFonts w:ascii="Corbel" w:hAnsi="Corbel"/>
        </w:rPr>
        <w:t>habilitation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promotions</w:t>
      </w:r>
      <w:proofErr w:type="spellEnd"/>
      <w:r w:rsidRPr="00ED6315">
        <w:rPr>
          <w:rFonts w:ascii="Corbel" w:hAnsi="Corbel"/>
        </w:rPr>
        <w:t xml:space="preserve">, </w:t>
      </w:r>
      <w:proofErr w:type="spellStart"/>
      <w:r w:rsidRPr="00ED6315">
        <w:rPr>
          <w:rFonts w:ascii="Corbel" w:hAnsi="Corbel"/>
        </w:rPr>
        <w:t>is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moved</w:t>
      </w:r>
      <w:proofErr w:type="spellEnd"/>
      <w:r w:rsidRPr="00ED6315">
        <w:rPr>
          <w:rFonts w:ascii="Corbel" w:hAnsi="Corbel"/>
        </w:rPr>
        <w:t xml:space="preserve"> to </w:t>
      </w:r>
      <w:proofErr w:type="spellStart"/>
      <w:r w:rsidRPr="00ED6315">
        <w:rPr>
          <w:rFonts w:ascii="Corbel" w:hAnsi="Corbel"/>
        </w:rPr>
        <w:t>another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date</w:t>
      </w:r>
      <w:proofErr w:type="spellEnd"/>
      <w:r w:rsidRPr="00ED6315">
        <w:rPr>
          <w:rFonts w:ascii="Corbel" w:hAnsi="Corbel"/>
        </w:rPr>
        <w:t xml:space="preserve">. It </w:t>
      </w:r>
      <w:proofErr w:type="spellStart"/>
      <w:r w:rsidRPr="00ED6315">
        <w:rPr>
          <w:rFonts w:ascii="Corbel" w:hAnsi="Corbel"/>
        </w:rPr>
        <w:t>will</w:t>
      </w:r>
      <w:proofErr w:type="spellEnd"/>
      <w:r w:rsidRPr="00ED6315">
        <w:rPr>
          <w:rFonts w:ascii="Corbel" w:hAnsi="Corbel"/>
        </w:rPr>
        <w:t xml:space="preserve"> be </w:t>
      </w:r>
      <w:proofErr w:type="spellStart"/>
      <w:r w:rsidRPr="00ED6315">
        <w:rPr>
          <w:rFonts w:ascii="Corbel" w:hAnsi="Corbel"/>
        </w:rPr>
        <w:t>organized</w:t>
      </w:r>
      <w:proofErr w:type="spellEnd"/>
      <w:r w:rsidRPr="00ED6315">
        <w:rPr>
          <w:rFonts w:ascii="Corbel" w:hAnsi="Corbel"/>
        </w:rPr>
        <w:t xml:space="preserve"> no </w:t>
      </w:r>
      <w:proofErr w:type="spellStart"/>
      <w:r w:rsidRPr="00ED6315">
        <w:rPr>
          <w:rFonts w:ascii="Corbel" w:hAnsi="Corbel"/>
        </w:rPr>
        <w:t>earlier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than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September</w:t>
      </w:r>
      <w:proofErr w:type="spellEnd"/>
      <w:r w:rsidRPr="00ED6315">
        <w:rPr>
          <w:rFonts w:ascii="Corbel" w:hAnsi="Corbel"/>
        </w:rPr>
        <w:t xml:space="preserve"> 15, 2020.</w:t>
      </w:r>
    </w:p>
    <w:p w:rsidR="00B36414" w:rsidRPr="00ED6315" w:rsidRDefault="00B36414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2. The </w:t>
      </w:r>
      <w:proofErr w:type="spellStart"/>
      <w:r w:rsidRPr="00ED6315">
        <w:rPr>
          <w:rFonts w:ascii="Corbel" w:hAnsi="Corbel"/>
        </w:rPr>
        <w:t>opening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ceremony</w:t>
      </w:r>
      <w:proofErr w:type="spellEnd"/>
      <w:r w:rsidRPr="00ED6315">
        <w:rPr>
          <w:rFonts w:ascii="Corbel" w:hAnsi="Corbel"/>
        </w:rPr>
        <w:t xml:space="preserve"> of the </w:t>
      </w:r>
      <w:proofErr w:type="spellStart"/>
      <w:r w:rsidRPr="00ED6315">
        <w:rPr>
          <w:rFonts w:ascii="Corbel" w:hAnsi="Corbel"/>
        </w:rPr>
        <w:t>new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academic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year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will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take</w:t>
      </w:r>
      <w:proofErr w:type="spellEnd"/>
      <w:r w:rsidRPr="00ED6315">
        <w:rPr>
          <w:rFonts w:ascii="Corbel" w:hAnsi="Corbel"/>
        </w:rPr>
        <w:t xml:space="preserve"> place on </w:t>
      </w:r>
      <w:proofErr w:type="spellStart"/>
      <w:r w:rsidRPr="00ED6315">
        <w:rPr>
          <w:rFonts w:ascii="Corbel" w:hAnsi="Corbel"/>
        </w:rPr>
        <w:t>October</w:t>
      </w:r>
      <w:proofErr w:type="spellEnd"/>
      <w:r w:rsidRPr="00ED6315">
        <w:rPr>
          <w:rFonts w:ascii="Corbel" w:hAnsi="Corbel"/>
        </w:rPr>
        <w:t xml:space="preserve"> 1, 2020. The University of </w:t>
      </w:r>
      <w:proofErr w:type="spellStart"/>
      <w:r w:rsidRPr="00ED6315">
        <w:rPr>
          <w:rFonts w:ascii="Corbel" w:hAnsi="Corbel"/>
        </w:rPr>
        <w:t>Rzeszów's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community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will</w:t>
      </w:r>
      <w:proofErr w:type="spellEnd"/>
      <w:r w:rsidRPr="00ED6315">
        <w:rPr>
          <w:rFonts w:ascii="Corbel" w:hAnsi="Corbel"/>
        </w:rPr>
        <w:t xml:space="preserve"> be </w:t>
      </w:r>
      <w:proofErr w:type="spellStart"/>
      <w:r w:rsidRPr="00ED6315">
        <w:rPr>
          <w:rFonts w:ascii="Corbel" w:hAnsi="Corbel"/>
        </w:rPr>
        <w:t>informed</w:t>
      </w:r>
      <w:proofErr w:type="spellEnd"/>
      <w:r w:rsidRPr="00ED6315">
        <w:rPr>
          <w:rFonts w:ascii="Corbel" w:hAnsi="Corbel"/>
        </w:rPr>
        <w:t xml:space="preserve"> in </w:t>
      </w:r>
      <w:proofErr w:type="spellStart"/>
      <w:r w:rsidRPr="00ED6315">
        <w:rPr>
          <w:rFonts w:ascii="Corbel" w:hAnsi="Corbel"/>
        </w:rPr>
        <w:t>advance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about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its</w:t>
      </w:r>
      <w:proofErr w:type="spellEnd"/>
      <w:r w:rsidRPr="00ED6315">
        <w:rPr>
          <w:rFonts w:ascii="Corbel" w:hAnsi="Corbel"/>
        </w:rPr>
        <w:t xml:space="preserve"> form and </w:t>
      </w:r>
      <w:proofErr w:type="spellStart"/>
      <w:r w:rsidRPr="00ED6315">
        <w:rPr>
          <w:rFonts w:ascii="Corbel" w:hAnsi="Corbel"/>
        </w:rPr>
        <w:t>organization</w:t>
      </w:r>
      <w:proofErr w:type="spellEnd"/>
      <w:r w:rsidRPr="00ED6315">
        <w:rPr>
          <w:rFonts w:ascii="Corbel" w:hAnsi="Corbel"/>
        </w:rPr>
        <w:t>.</w:t>
      </w:r>
    </w:p>
    <w:p w:rsidR="00B36414" w:rsidRPr="00ED6315" w:rsidRDefault="00B36414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3. In the </w:t>
      </w:r>
      <w:proofErr w:type="spellStart"/>
      <w:r w:rsidRPr="00ED6315">
        <w:rPr>
          <w:rFonts w:ascii="Corbel" w:hAnsi="Corbel"/>
        </w:rPr>
        <w:t>current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academic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year</w:t>
      </w:r>
      <w:proofErr w:type="spellEnd"/>
      <w:r w:rsidRPr="00ED6315">
        <w:rPr>
          <w:rFonts w:ascii="Corbel" w:hAnsi="Corbel"/>
        </w:rPr>
        <w:t xml:space="preserve"> (</w:t>
      </w:r>
      <w:proofErr w:type="spellStart"/>
      <w:r w:rsidRPr="00ED6315">
        <w:rPr>
          <w:rFonts w:ascii="Corbel" w:hAnsi="Corbel"/>
        </w:rPr>
        <w:t>until</w:t>
      </w:r>
      <w:proofErr w:type="spellEnd"/>
      <w:r w:rsidRPr="00ED6315">
        <w:rPr>
          <w:rFonts w:ascii="Corbel" w:hAnsi="Corbel"/>
        </w:rPr>
        <w:t xml:space="preserve"> 30/09/2020) </w:t>
      </w:r>
      <w:proofErr w:type="spellStart"/>
      <w:r w:rsidRPr="00ED6315">
        <w:rPr>
          <w:rFonts w:ascii="Corbel" w:hAnsi="Corbel"/>
        </w:rPr>
        <w:t>there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is</w:t>
      </w:r>
      <w:proofErr w:type="spellEnd"/>
      <w:r w:rsidRPr="00ED6315">
        <w:rPr>
          <w:rFonts w:ascii="Corbel" w:hAnsi="Corbel"/>
        </w:rPr>
        <w:t xml:space="preserve"> a </w:t>
      </w:r>
      <w:proofErr w:type="spellStart"/>
      <w:r w:rsidRPr="00ED6315">
        <w:rPr>
          <w:rFonts w:ascii="Corbel" w:hAnsi="Corbel"/>
        </w:rPr>
        <w:t>total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ban</w:t>
      </w:r>
      <w:proofErr w:type="spellEnd"/>
      <w:r w:rsidRPr="00ED6315">
        <w:rPr>
          <w:rFonts w:ascii="Corbel" w:hAnsi="Corbel"/>
        </w:rPr>
        <w:t xml:space="preserve"> on </w:t>
      </w:r>
      <w:proofErr w:type="spellStart"/>
      <w:r w:rsidRPr="00ED6315">
        <w:rPr>
          <w:rFonts w:ascii="Corbel" w:hAnsi="Corbel"/>
        </w:rPr>
        <w:t>foreign</w:t>
      </w:r>
      <w:proofErr w:type="spellEnd"/>
      <w:r w:rsidRPr="00ED6315">
        <w:rPr>
          <w:rFonts w:ascii="Corbel" w:hAnsi="Corbel"/>
        </w:rPr>
        <w:t xml:space="preserve"> student and </w:t>
      </w:r>
      <w:proofErr w:type="spellStart"/>
      <w:r w:rsidRPr="00ED6315">
        <w:rPr>
          <w:rFonts w:ascii="Corbel" w:hAnsi="Corbel"/>
        </w:rPr>
        <w:t>doctoral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trips</w:t>
      </w:r>
      <w:proofErr w:type="spellEnd"/>
      <w:r w:rsidRPr="00ED6315">
        <w:rPr>
          <w:rFonts w:ascii="Corbel" w:hAnsi="Corbel"/>
        </w:rPr>
        <w:t xml:space="preserve">. </w:t>
      </w:r>
      <w:proofErr w:type="spellStart"/>
      <w:r w:rsidRPr="00ED6315">
        <w:rPr>
          <w:rFonts w:ascii="Corbel" w:hAnsi="Corbel"/>
        </w:rPr>
        <w:t>This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applies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primarily</w:t>
      </w:r>
      <w:proofErr w:type="spellEnd"/>
      <w:r w:rsidRPr="00ED6315">
        <w:rPr>
          <w:rFonts w:ascii="Corbel" w:hAnsi="Corbel"/>
        </w:rPr>
        <w:t xml:space="preserve"> to </w:t>
      </w:r>
      <w:proofErr w:type="spellStart"/>
      <w:r w:rsidRPr="00ED6315">
        <w:rPr>
          <w:rFonts w:ascii="Corbel" w:hAnsi="Corbel"/>
        </w:rPr>
        <w:t>apprenticeships</w:t>
      </w:r>
      <w:proofErr w:type="spellEnd"/>
      <w:r w:rsidRPr="00ED6315">
        <w:rPr>
          <w:rFonts w:ascii="Corbel" w:hAnsi="Corbel"/>
        </w:rPr>
        <w:t xml:space="preserve">, </w:t>
      </w:r>
      <w:proofErr w:type="spellStart"/>
      <w:r w:rsidRPr="00ED6315">
        <w:rPr>
          <w:rFonts w:ascii="Corbel" w:hAnsi="Corbel"/>
        </w:rPr>
        <w:t>training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camps</w:t>
      </w:r>
      <w:proofErr w:type="spellEnd"/>
      <w:r w:rsidRPr="00ED6315">
        <w:rPr>
          <w:rFonts w:ascii="Corbel" w:hAnsi="Corbel"/>
        </w:rPr>
        <w:t xml:space="preserve">, </w:t>
      </w:r>
      <w:proofErr w:type="spellStart"/>
      <w:r w:rsidRPr="00ED6315">
        <w:rPr>
          <w:rFonts w:ascii="Corbel" w:hAnsi="Corbel"/>
        </w:rPr>
        <w:t>scheduled</w:t>
      </w:r>
      <w:proofErr w:type="spellEnd"/>
      <w:r w:rsidRPr="00ED6315">
        <w:rPr>
          <w:rFonts w:ascii="Corbel" w:hAnsi="Corbel"/>
        </w:rPr>
        <w:t xml:space="preserve"> program </w:t>
      </w:r>
      <w:proofErr w:type="spellStart"/>
      <w:r w:rsidRPr="00ED6315">
        <w:rPr>
          <w:rFonts w:ascii="Corbel" w:hAnsi="Corbel"/>
        </w:rPr>
        <w:t>activities</w:t>
      </w:r>
      <w:proofErr w:type="spellEnd"/>
      <w:r w:rsidRPr="00ED6315">
        <w:rPr>
          <w:rFonts w:ascii="Corbel" w:hAnsi="Corbel"/>
        </w:rPr>
        <w:t>, etc.</w:t>
      </w:r>
    </w:p>
    <w:p w:rsidR="00B36414" w:rsidRPr="00ED6315" w:rsidRDefault="00B36414" w:rsidP="00B36414">
      <w:pPr>
        <w:jc w:val="both"/>
        <w:rPr>
          <w:rFonts w:ascii="Corbel" w:hAnsi="Corbel"/>
        </w:rPr>
      </w:pPr>
    </w:p>
    <w:p w:rsidR="00B36414" w:rsidRPr="00ED6315" w:rsidRDefault="00B36414" w:rsidP="006344BF">
      <w:pPr>
        <w:jc w:val="center"/>
        <w:rPr>
          <w:rFonts w:ascii="Corbel" w:hAnsi="Corbel"/>
        </w:rPr>
      </w:pPr>
      <w:r w:rsidRPr="00ED6315">
        <w:rPr>
          <w:rFonts w:ascii="Corbel" w:hAnsi="Corbel"/>
        </w:rPr>
        <w:t>§ 3</w:t>
      </w:r>
    </w:p>
    <w:p w:rsidR="00B36414" w:rsidRPr="00CD0F54" w:rsidRDefault="00B36414" w:rsidP="00B36414">
      <w:pPr>
        <w:jc w:val="both"/>
        <w:rPr>
          <w:rFonts w:ascii="Corbel" w:hAnsi="Corbel"/>
          <w:b/>
        </w:rPr>
      </w:pPr>
      <w:bookmarkStart w:id="0" w:name="_GoBack"/>
      <w:proofErr w:type="spellStart"/>
      <w:r w:rsidRPr="00CD0F54">
        <w:rPr>
          <w:rFonts w:ascii="Corbel" w:hAnsi="Corbel"/>
          <w:b/>
        </w:rPr>
        <w:t>If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separate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provisions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are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intro</w:t>
      </w:r>
      <w:r w:rsidR="00CD0F54" w:rsidRPr="00CD0F54">
        <w:rPr>
          <w:rFonts w:ascii="Corbel" w:hAnsi="Corbel"/>
          <w:b/>
        </w:rPr>
        <w:t>duced</w:t>
      </w:r>
      <w:proofErr w:type="spellEnd"/>
      <w:r w:rsidR="00CD0F54" w:rsidRPr="00CD0F54">
        <w:rPr>
          <w:rFonts w:ascii="Corbel" w:hAnsi="Corbel"/>
          <w:b/>
        </w:rPr>
        <w:t xml:space="preserve"> by the </w:t>
      </w:r>
      <w:proofErr w:type="spellStart"/>
      <w:r w:rsidR="00CD0F54" w:rsidRPr="00CD0F54">
        <w:rPr>
          <w:rFonts w:ascii="Corbel" w:hAnsi="Corbel"/>
          <w:b/>
        </w:rPr>
        <w:t>Prime</w:t>
      </w:r>
      <w:proofErr w:type="spellEnd"/>
      <w:r w:rsidR="00CD0F54" w:rsidRPr="00CD0F54">
        <w:rPr>
          <w:rFonts w:ascii="Corbel" w:hAnsi="Corbel"/>
          <w:b/>
        </w:rPr>
        <w:t xml:space="preserve"> Minister </w:t>
      </w:r>
      <w:proofErr w:type="spellStart"/>
      <w:r w:rsidR="00CD0F54" w:rsidRPr="00CD0F54">
        <w:rPr>
          <w:rFonts w:ascii="Corbel" w:hAnsi="Corbel"/>
          <w:b/>
        </w:rPr>
        <w:t>or</w:t>
      </w:r>
      <w:proofErr w:type="spellEnd"/>
      <w:r w:rsidR="00CD0F54" w:rsidRPr="00CD0F54">
        <w:rPr>
          <w:rFonts w:ascii="Corbel" w:hAnsi="Corbel"/>
          <w:b/>
        </w:rPr>
        <w:t xml:space="preserve"> </w:t>
      </w:r>
      <w:proofErr w:type="spellStart"/>
      <w:r w:rsidR="00CD0F54" w:rsidRPr="00CD0F54">
        <w:rPr>
          <w:rFonts w:ascii="Corbel" w:hAnsi="Corbel"/>
          <w:b/>
        </w:rPr>
        <w:t>Sanitary</w:t>
      </w:r>
      <w:proofErr w:type="spellEnd"/>
      <w:r w:rsidR="00CD0F54" w:rsidRPr="00CD0F54">
        <w:rPr>
          <w:rFonts w:ascii="Corbel" w:hAnsi="Corbel"/>
          <w:b/>
        </w:rPr>
        <w:t xml:space="preserve"> S</w:t>
      </w:r>
      <w:r w:rsidRPr="00CD0F54">
        <w:rPr>
          <w:rFonts w:ascii="Corbel" w:hAnsi="Corbel"/>
          <w:b/>
        </w:rPr>
        <w:t xml:space="preserve">ervices, the Order </w:t>
      </w:r>
      <w:proofErr w:type="spellStart"/>
      <w:r w:rsidRPr="00CD0F54">
        <w:rPr>
          <w:rFonts w:ascii="Corbel" w:hAnsi="Corbel"/>
          <w:b/>
        </w:rPr>
        <w:t>will</w:t>
      </w:r>
      <w:proofErr w:type="spellEnd"/>
      <w:r w:rsidRPr="00CD0F54">
        <w:rPr>
          <w:rFonts w:ascii="Corbel" w:hAnsi="Corbel"/>
          <w:b/>
        </w:rPr>
        <w:t xml:space="preserve"> be </w:t>
      </w:r>
      <w:proofErr w:type="spellStart"/>
      <w:r w:rsidRPr="00CD0F54">
        <w:rPr>
          <w:rFonts w:ascii="Corbel" w:hAnsi="Corbel"/>
          <w:b/>
        </w:rPr>
        <w:t>amended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or</w:t>
      </w:r>
      <w:proofErr w:type="spellEnd"/>
      <w:r w:rsidRPr="00CD0F54">
        <w:rPr>
          <w:rFonts w:ascii="Corbel" w:hAnsi="Corbel"/>
          <w:b/>
        </w:rPr>
        <w:t xml:space="preserve"> </w:t>
      </w:r>
      <w:proofErr w:type="spellStart"/>
      <w:r w:rsidRPr="00CD0F54">
        <w:rPr>
          <w:rFonts w:ascii="Corbel" w:hAnsi="Corbel"/>
          <w:b/>
        </w:rPr>
        <w:t>repealed</w:t>
      </w:r>
      <w:proofErr w:type="spellEnd"/>
      <w:r w:rsidRPr="00CD0F54">
        <w:rPr>
          <w:rFonts w:ascii="Corbel" w:hAnsi="Corbel"/>
          <w:b/>
        </w:rPr>
        <w:t>.</w:t>
      </w:r>
    </w:p>
    <w:bookmarkEnd w:id="0"/>
    <w:p w:rsidR="00B36414" w:rsidRPr="00ED6315" w:rsidRDefault="00B36414" w:rsidP="00B36414">
      <w:pPr>
        <w:jc w:val="both"/>
        <w:rPr>
          <w:rFonts w:ascii="Corbel" w:hAnsi="Corbel"/>
        </w:rPr>
      </w:pPr>
    </w:p>
    <w:p w:rsidR="00B36414" w:rsidRPr="00ED6315" w:rsidRDefault="00B36414" w:rsidP="00B36414">
      <w:pPr>
        <w:jc w:val="center"/>
        <w:rPr>
          <w:rFonts w:ascii="Corbel" w:hAnsi="Corbel"/>
        </w:rPr>
      </w:pPr>
      <w:r w:rsidRPr="00ED6315">
        <w:rPr>
          <w:rFonts w:ascii="Corbel" w:hAnsi="Corbel"/>
        </w:rPr>
        <w:t>§ 4</w:t>
      </w:r>
    </w:p>
    <w:p w:rsidR="00B36414" w:rsidRPr="00ED6315" w:rsidRDefault="00B36414" w:rsidP="00B36414">
      <w:pPr>
        <w:jc w:val="both"/>
        <w:rPr>
          <w:rFonts w:ascii="Corbel" w:hAnsi="Corbel"/>
        </w:rPr>
      </w:pPr>
      <w:r w:rsidRPr="00ED6315">
        <w:rPr>
          <w:rFonts w:ascii="Corbel" w:hAnsi="Corbel"/>
        </w:rPr>
        <w:t xml:space="preserve">The order </w:t>
      </w:r>
      <w:proofErr w:type="spellStart"/>
      <w:r w:rsidRPr="00ED6315">
        <w:rPr>
          <w:rFonts w:ascii="Corbel" w:hAnsi="Corbel"/>
        </w:rPr>
        <w:t>enters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into</w:t>
      </w:r>
      <w:proofErr w:type="spellEnd"/>
      <w:r w:rsidRPr="00ED6315">
        <w:rPr>
          <w:rFonts w:ascii="Corbel" w:hAnsi="Corbel"/>
        </w:rPr>
        <w:t xml:space="preserve"> </w:t>
      </w:r>
      <w:proofErr w:type="spellStart"/>
      <w:r w:rsidRPr="00ED6315">
        <w:rPr>
          <w:rFonts w:ascii="Corbel" w:hAnsi="Corbel"/>
        </w:rPr>
        <w:t>force</w:t>
      </w:r>
      <w:proofErr w:type="spellEnd"/>
      <w:r w:rsidRPr="00ED6315">
        <w:rPr>
          <w:rFonts w:ascii="Corbel" w:hAnsi="Corbel"/>
        </w:rPr>
        <w:t xml:space="preserve"> on the </w:t>
      </w:r>
      <w:proofErr w:type="spellStart"/>
      <w:r w:rsidRPr="00ED6315">
        <w:rPr>
          <w:rFonts w:ascii="Corbel" w:hAnsi="Corbel"/>
        </w:rPr>
        <w:t>day</w:t>
      </w:r>
      <w:proofErr w:type="spellEnd"/>
      <w:r w:rsidRPr="00ED6315">
        <w:rPr>
          <w:rFonts w:ascii="Corbel" w:hAnsi="Corbel"/>
        </w:rPr>
        <w:t xml:space="preserve"> of </w:t>
      </w:r>
      <w:proofErr w:type="spellStart"/>
      <w:r w:rsidRPr="00ED6315">
        <w:rPr>
          <w:rFonts w:ascii="Corbel" w:hAnsi="Corbel"/>
        </w:rPr>
        <w:t>signing</w:t>
      </w:r>
      <w:proofErr w:type="spellEnd"/>
      <w:r w:rsidRPr="00ED6315">
        <w:rPr>
          <w:rFonts w:ascii="Corbel" w:hAnsi="Corbel"/>
        </w:rPr>
        <w:t>.</w:t>
      </w:r>
    </w:p>
    <w:sectPr w:rsidR="00B36414" w:rsidRPr="00ED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49"/>
    <w:rsid w:val="000746A5"/>
    <w:rsid w:val="000C563F"/>
    <w:rsid w:val="0020774E"/>
    <w:rsid w:val="00392349"/>
    <w:rsid w:val="004472DA"/>
    <w:rsid w:val="004F54AA"/>
    <w:rsid w:val="006344BF"/>
    <w:rsid w:val="0068558B"/>
    <w:rsid w:val="007D2D5B"/>
    <w:rsid w:val="00802DB5"/>
    <w:rsid w:val="0084133E"/>
    <w:rsid w:val="00881FFF"/>
    <w:rsid w:val="008D7817"/>
    <w:rsid w:val="009621FF"/>
    <w:rsid w:val="00975358"/>
    <w:rsid w:val="00AA1554"/>
    <w:rsid w:val="00B36414"/>
    <w:rsid w:val="00BB6DEB"/>
    <w:rsid w:val="00C637D4"/>
    <w:rsid w:val="00CD0F54"/>
    <w:rsid w:val="00D93E09"/>
    <w:rsid w:val="00E222C3"/>
    <w:rsid w:val="00E72212"/>
    <w:rsid w:val="00ED6315"/>
    <w:rsid w:val="00F042B6"/>
    <w:rsid w:val="00F45D8A"/>
    <w:rsid w:val="00F9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992C3-1BE2-422B-9CDA-A6F49D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D7817"/>
  </w:style>
  <w:style w:type="paragraph" w:customStyle="1" w:styleId="Default">
    <w:name w:val="Default"/>
    <w:rsid w:val="00F042B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G4225</dc:creator>
  <cp:keywords/>
  <dc:description/>
  <cp:lastModifiedBy>G4225</cp:lastModifiedBy>
  <cp:revision>20</cp:revision>
  <dcterms:created xsi:type="dcterms:W3CDTF">2020-05-18T12:44:00Z</dcterms:created>
  <dcterms:modified xsi:type="dcterms:W3CDTF">2020-05-18T13:21:00Z</dcterms:modified>
</cp:coreProperties>
</file>