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34" w:rsidRPr="004D5734" w:rsidRDefault="004D5734" w:rsidP="004D5734">
      <w:pPr>
        <w:spacing w:line="36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734">
        <w:rPr>
          <w:rFonts w:ascii="Times New Roman" w:hAnsi="Times New Roman" w:cs="Times New Roman"/>
          <w:b/>
          <w:sz w:val="28"/>
          <w:szCs w:val="28"/>
        </w:rPr>
        <w:t>Zagadnienia do egzaminu dyplomowego – inżynierskiego dla kierunku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26F4" w:rsidRPr="00D026F4">
        <w:rPr>
          <w:rFonts w:ascii="Times New Roman" w:hAnsi="Times New Roman" w:cs="Times New Roman"/>
          <w:b/>
          <w:sz w:val="28"/>
          <w:szCs w:val="28"/>
        </w:rPr>
        <w:t>OŹEiGO</w:t>
      </w:r>
      <w:proofErr w:type="spellEnd"/>
      <w:r w:rsidR="00D026F4" w:rsidRPr="00D02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734">
        <w:rPr>
          <w:rFonts w:ascii="Times New Roman" w:hAnsi="Times New Roman" w:cs="Times New Roman"/>
          <w:b/>
          <w:sz w:val="28"/>
          <w:szCs w:val="28"/>
        </w:rPr>
        <w:t>na rok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D5734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D5734" w:rsidRPr="004D5734" w:rsidRDefault="006E25DA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D5734" w:rsidRPr="004D5734">
        <w:rPr>
          <w:rFonts w:ascii="Times New Roman" w:hAnsi="Times New Roman" w:cs="Times New Roman"/>
          <w:sz w:val="24"/>
          <w:szCs w:val="24"/>
        </w:rPr>
        <w:t xml:space="preserve">ystemy zbioru i zagospodarowania biomasy </w:t>
      </w:r>
      <w:r w:rsidRPr="004D5734">
        <w:rPr>
          <w:rFonts w:ascii="Times New Roman" w:hAnsi="Times New Roman" w:cs="Times New Roman"/>
          <w:sz w:val="24"/>
          <w:szCs w:val="24"/>
        </w:rPr>
        <w:t>na cele energetyczne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Dobór urządzeń do suszenia ciał stałych, zawiesin i osadów w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Przenośniki, mieszalniki ciał stałych i cieczy oraz pompy stosowane w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Straty przepływu rzeczywistego – opory przepływu w kanałach zamkniętych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Właściwości i dobór podstawowych materiałów inżynierskich stosowanych w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BC16C5" w:rsidRDefault="00BC16C5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6C5">
        <w:rPr>
          <w:rFonts w:ascii="Times New Roman" w:hAnsi="Times New Roman" w:cs="Times New Roman"/>
          <w:sz w:val="24"/>
          <w:szCs w:val="24"/>
        </w:rPr>
        <w:t xml:space="preserve">Elementy układów elektrycznych w instalacjach </w:t>
      </w:r>
      <w:proofErr w:type="spellStart"/>
      <w:r w:rsidR="00B2356B"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  <w:r w:rsidRPr="00BC16C5">
        <w:rPr>
          <w:rFonts w:ascii="Times New Roman" w:hAnsi="Times New Roman" w:cs="Times New Roman"/>
          <w:sz w:val="24"/>
          <w:szCs w:val="24"/>
        </w:rPr>
        <w:t xml:space="preserve"> – elementy czynne i bierne</w:t>
      </w:r>
    </w:p>
    <w:p w:rsidR="00B2356B" w:rsidRDefault="00B2356B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6B">
        <w:rPr>
          <w:rFonts w:ascii="Times New Roman" w:hAnsi="Times New Roman" w:cs="Times New Roman"/>
          <w:sz w:val="24"/>
          <w:szCs w:val="24"/>
        </w:rPr>
        <w:t xml:space="preserve">Elementy automatyki i sterowania w instalacjach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Systemy diagnostyki i monitoringu w instalacjach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Wykorzystanie </w:t>
      </w:r>
      <w:r w:rsidR="007A7257">
        <w:rPr>
          <w:rFonts w:ascii="Times New Roman" w:hAnsi="Times New Roman" w:cs="Times New Roman"/>
          <w:sz w:val="24"/>
          <w:szCs w:val="24"/>
        </w:rPr>
        <w:t xml:space="preserve">potencjału </w:t>
      </w:r>
      <w:r w:rsidRPr="004D5734">
        <w:rPr>
          <w:rFonts w:ascii="Times New Roman" w:hAnsi="Times New Roman" w:cs="Times New Roman"/>
          <w:sz w:val="24"/>
          <w:szCs w:val="24"/>
        </w:rPr>
        <w:t>energii wodnej rzek, mórz i oceanów</w:t>
      </w:r>
    </w:p>
    <w:p w:rsidR="004D5734" w:rsidRPr="004D5734" w:rsidRDefault="007A7257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Elektrownie</w:t>
      </w:r>
      <w:r w:rsidR="004D5734" w:rsidRPr="004D5734">
        <w:rPr>
          <w:rFonts w:ascii="Times New Roman" w:hAnsi="Times New Roman" w:cs="Times New Roman"/>
          <w:sz w:val="24"/>
          <w:szCs w:val="24"/>
        </w:rPr>
        <w:t xml:space="preserve"> wiatrowe – </w:t>
      </w:r>
      <w:r>
        <w:rPr>
          <w:rFonts w:ascii="Times New Roman" w:hAnsi="Times New Roman" w:cs="Times New Roman"/>
          <w:sz w:val="24"/>
          <w:szCs w:val="24"/>
        </w:rPr>
        <w:t xml:space="preserve">rodzaje, </w:t>
      </w:r>
      <w:r w:rsidR="004D5734" w:rsidRPr="004D5734">
        <w:rPr>
          <w:rFonts w:ascii="Times New Roman" w:hAnsi="Times New Roman" w:cs="Times New Roman"/>
          <w:sz w:val="24"/>
          <w:szCs w:val="24"/>
        </w:rPr>
        <w:t>czynniki wpływające</w:t>
      </w:r>
      <w:r w:rsidR="004D5734">
        <w:rPr>
          <w:rFonts w:ascii="Times New Roman" w:hAnsi="Times New Roman" w:cs="Times New Roman"/>
          <w:sz w:val="24"/>
          <w:szCs w:val="24"/>
        </w:rPr>
        <w:t xml:space="preserve"> na wydajność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Pompy ciepła – zasada działania i przykłady zastosowań</w:t>
      </w:r>
    </w:p>
    <w:p w:rsidR="004D5734" w:rsidRPr="004D5734" w:rsidRDefault="00BC16C5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Systemy wykorzystujące energie słońca</w:t>
      </w:r>
      <w:r w:rsidR="004D5734" w:rsidRPr="004D5734">
        <w:rPr>
          <w:rFonts w:ascii="Times New Roman" w:hAnsi="Times New Roman" w:cs="Times New Roman"/>
          <w:sz w:val="24"/>
          <w:szCs w:val="24"/>
        </w:rPr>
        <w:t xml:space="preserve"> – rodzaje, budowa, sprawność energetyczna i ekonomiczna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Układy kogeneracyjne – przykłady zastosowania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Ogniwa paliwowe – budowa, działanie i zastosowania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Technologie termicznego i biologicznego przetwarzania biomasy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Rośliny energetyczne (jednoroczne i wieloletnie) – możliwości wykorzystania, zalety i wady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Bilans biomasy rolniczej – zasady, wskaźniki i regionalne zasoby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Drewno energetyczne w Polsce – charakterystyka i technologie pozyskiwania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Hierarchia postępowania z odpadami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Kompostowanie i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wermikompostowanie</w:t>
      </w:r>
      <w:proofErr w:type="spellEnd"/>
      <w:r w:rsidRPr="004D5734">
        <w:rPr>
          <w:rFonts w:ascii="Times New Roman" w:hAnsi="Times New Roman" w:cs="Times New Roman"/>
          <w:sz w:val="24"/>
          <w:szCs w:val="24"/>
        </w:rPr>
        <w:t xml:space="preserve"> odpadów organicznych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Energetyczne wykorzystanie odpadów – przykłady rozwiązań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Kierunki utylizacji i możliwości zagospodarowania odpadów pochodzenia zwierzęcego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Uciążliwość obiektów gospodarki odpadami i metody jej ograniczania</w:t>
      </w:r>
    </w:p>
    <w:p w:rsid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Rekultywacja składowisk odpadów</w:t>
      </w:r>
    </w:p>
    <w:p w:rsidR="007A7257" w:rsidRDefault="007A7257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257">
        <w:rPr>
          <w:rFonts w:ascii="Times New Roman" w:hAnsi="Times New Roman" w:cs="Times New Roman"/>
          <w:sz w:val="24"/>
          <w:szCs w:val="24"/>
        </w:rPr>
        <w:t>Produkcja biogazu</w:t>
      </w:r>
      <w:r>
        <w:rPr>
          <w:rFonts w:ascii="Times New Roman" w:hAnsi="Times New Roman" w:cs="Times New Roman"/>
          <w:sz w:val="24"/>
          <w:szCs w:val="24"/>
        </w:rPr>
        <w:t>, możliwości wykorzystania energii z biogazowni</w:t>
      </w:r>
    </w:p>
    <w:p w:rsidR="00BC16C5" w:rsidRPr="004D5734" w:rsidRDefault="00B2356B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56B">
        <w:rPr>
          <w:rFonts w:ascii="Times New Roman" w:hAnsi="Times New Roman" w:cs="Times New Roman"/>
          <w:sz w:val="24"/>
          <w:szCs w:val="24"/>
        </w:rPr>
        <w:t>Biopaliwa w energetyce odnawialnej – rodzaje, technologie produkcji i zastosowania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Świadczenia ekosystemów – zagrożenia i sposoby ochrony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Zanieczyszczenie powietrza – przyczyny, skutki i metody ograniczania</w:t>
      </w:r>
      <w:bookmarkStart w:id="0" w:name="_GoBack"/>
      <w:bookmarkEnd w:id="0"/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lastRenderedPageBreak/>
        <w:t>Energia odnawialna (biomasa, wiatr, woda, słońce, geotermia) w aspekcie ochrony środowiska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Metody wytwarzania, przechowywania i dystrybucji wodoru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Rodzaje złóż geotermalnych i ich wykorzystanie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Uregulowania prawne dotyczące odnawialnych źródeł energii i gospodarki odpadami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>Podstawy bilansowania procesów technologicznych</w:t>
      </w:r>
    </w:p>
    <w:p w:rsidR="004D5734" w:rsidRPr="004D5734" w:rsidRDefault="004D5734" w:rsidP="004D57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734">
        <w:rPr>
          <w:rFonts w:ascii="Times New Roman" w:hAnsi="Times New Roman" w:cs="Times New Roman"/>
          <w:sz w:val="24"/>
          <w:szCs w:val="24"/>
        </w:rPr>
        <w:t xml:space="preserve">Zarządzanie i innowacyjność w branży </w:t>
      </w:r>
      <w:proofErr w:type="spellStart"/>
      <w:r w:rsidRPr="004D5734">
        <w:rPr>
          <w:rFonts w:ascii="Times New Roman" w:hAnsi="Times New Roman" w:cs="Times New Roman"/>
          <w:sz w:val="24"/>
          <w:szCs w:val="24"/>
        </w:rPr>
        <w:t>OŹEiGO</w:t>
      </w:r>
      <w:proofErr w:type="spellEnd"/>
    </w:p>
    <w:p w:rsidR="004D5734" w:rsidRPr="004D5734" w:rsidRDefault="004D5734" w:rsidP="004D5734">
      <w:pPr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4D5734" w:rsidRPr="004D5734" w:rsidRDefault="004D5734" w:rsidP="004D5734">
      <w:pPr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374A9F" w:rsidRPr="004D5734" w:rsidRDefault="00374A9F" w:rsidP="004D57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A9F" w:rsidRPr="004D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52B8"/>
    <w:multiLevelType w:val="hybridMultilevel"/>
    <w:tmpl w:val="F7062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79C0"/>
    <w:multiLevelType w:val="hybridMultilevel"/>
    <w:tmpl w:val="05A01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34"/>
    <w:rsid w:val="00374A9F"/>
    <w:rsid w:val="004D5734"/>
    <w:rsid w:val="006E25DA"/>
    <w:rsid w:val="007A7257"/>
    <w:rsid w:val="00B2356B"/>
    <w:rsid w:val="00BC16C5"/>
    <w:rsid w:val="00D0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34DC"/>
  <w15:chartTrackingRefBased/>
  <w15:docId w15:val="{5B56C648-67C1-40BD-9A87-F8D848D4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573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Bajcar</dc:creator>
  <cp:keywords/>
  <dc:description/>
  <cp:lastModifiedBy>Marcin Bajcar</cp:lastModifiedBy>
  <cp:revision>4</cp:revision>
  <cp:lastPrinted>2025-10-02T10:08:00Z</cp:lastPrinted>
  <dcterms:created xsi:type="dcterms:W3CDTF">2025-10-02T09:59:00Z</dcterms:created>
  <dcterms:modified xsi:type="dcterms:W3CDTF">2025-10-03T08:29:00Z</dcterms:modified>
</cp:coreProperties>
</file>