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734" w:rsidRPr="004D5734" w:rsidRDefault="004D5734" w:rsidP="004D5734">
      <w:pPr>
        <w:spacing w:line="360" w:lineRule="auto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734">
        <w:rPr>
          <w:rFonts w:ascii="Times New Roman" w:hAnsi="Times New Roman" w:cs="Times New Roman"/>
          <w:b/>
          <w:sz w:val="28"/>
          <w:szCs w:val="28"/>
        </w:rPr>
        <w:t>Zagadnienia do egzaminu dyplomowego – inżynierskiego dla kierunku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26F4" w:rsidRPr="00D026F4">
        <w:rPr>
          <w:rFonts w:ascii="Times New Roman" w:hAnsi="Times New Roman" w:cs="Times New Roman"/>
          <w:b/>
          <w:sz w:val="28"/>
          <w:szCs w:val="28"/>
        </w:rPr>
        <w:t>OŹEiGO</w:t>
      </w:r>
      <w:proofErr w:type="spellEnd"/>
      <w:r w:rsidR="00D026F4" w:rsidRPr="00D026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34">
        <w:rPr>
          <w:rFonts w:ascii="Times New Roman" w:hAnsi="Times New Roman" w:cs="Times New Roman"/>
          <w:b/>
          <w:sz w:val="28"/>
          <w:szCs w:val="28"/>
        </w:rPr>
        <w:t>na rok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D5734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4D5734" w:rsidRPr="004D5734" w:rsidRDefault="006E25DA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D5734" w:rsidRPr="004D5734">
        <w:rPr>
          <w:rFonts w:ascii="Times New Roman" w:hAnsi="Times New Roman" w:cs="Times New Roman"/>
          <w:sz w:val="24"/>
          <w:szCs w:val="24"/>
        </w:rPr>
        <w:t xml:space="preserve">ystemy zbioru i zagospodarowania biomasy </w:t>
      </w:r>
      <w:r w:rsidRPr="004D5734">
        <w:rPr>
          <w:rFonts w:ascii="Times New Roman" w:hAnsi="Times New Roman" w:cs="Times New Roman"/>
          <w:sz w:val="24"/>
          <w:szCs w:val="24"/>
        </w:rPr>
        <w:t>na cele energetyczne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 xml:space="preserve">Dobór urządzeń do suszenia ciał stałych, zawiesin i osadów w </w:t>
      </w:r>
      <w:proofErr w:type="spellStart"/>
      <w:r w:rsidRPr="004D5734">
        <w:rPr>
          <w:rFonts w:ascii="Times New Roman" w:hAnsi="Times New Roman" w:cs="Times New Roman"/>
          <w:sz w:val="24"/>
          <w:szCs w:val="24"/>
        </w:rPr>
        <w:t>OŹEiGO</w:t>
      </w:r>
      <w:proofErr w:type="spellEnd"/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 xml:space="preserve">Przenośniki, mieszalniki ciał stałych i cieczy oraz pompy stosowane w </w:t>
      </w:r>
      <w:proofErr w:type="spellStart"/>
      <w:r w:rsidRPr="004D5734">
        <w:rPr>
          <w:rFonts w:ascii="Times New Roman" w:hAnsi="Times New Roman" w:cs="Times New Roman"/>
          <w:sz w:val="24"/>
          <w:szCs w:val="24"/>
        </w:rPr>
        <w:t>OŹEiGO</w:t>
      </w:r>
      <w:proofErr w:type="spellEnd"/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Straty przepływu rzeczywistego – opory przepływu w kanałach zamkniętych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 xml:space="preserve">Właściwości i dobór podstawowych materiałów inżynierskich stosowanych w </w:t>
      </w:r>
      <w:proofErr w:type="spellStart"/>
      <w:r w:rsidRPr="004D5734">
        <w:rPr>
          <w:rFonts w:ascii="Times New Roman" w:hAnsi="Times New Roman" w:cs="Times New Roman"/>
          <w:sz w:val="24"/>
          <w:szCs w:val="24"/>
        </w:rPr>
        <w:t>OŹEiGO</w:t>
      </w:r>
      <w:proofErr w:type="spellEnd"/>
    </w:p>
    <w:p w:rsidR="00BC16C5" w:rsidRDefault="00BC16C5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6C5">
        <w:rPr>
          <w:rFonts w:ascii="Times New Roman" w:hAnsi="Times New Roman" w:cs="Times New Roman"/>
          <w:sz w:val="24"/>
          <w:szCs w:val="24"/>
        </w:rPr>
        <w:t xml:space="preserve">Elementy układów elektrycznych w instalacjach </w:t>
      </w:r>
      <w:proofErr w:type="spellStart"/>
      <w:r w:rsidR="00B2356B" w:rsidRPr="004D5734">
        <w:rPr>
          <w:rFonts w:ascii="Times New Roman" w:hAnsi="Times New Roman" w:cs="Times New Roman"/>
          <w:sz w:val="24"/>
          <w:szCs w:val="24"/>
        </w:rPr>
        <w:t>OŹEiGO</w:t>
      </w:r>
      <w:proofErr w:type="spellEnd"/>
      <w:r w:rsidRPr="00BC16C5">
        <w:rPr>
          <w:rFonts w:ascii="Times New Roman" w:hAnsi="Times New Roman" w:cs="Times New Roman"/>
          <w:sz w:val="24"/>
          <w:szCs w:val="24"/>
        </w:rPr>
        <w:t xml:space="preserve"> – elementy czynne i bierne</w:t>
      </w:r>
    </w:p>
    <w:p w:rsidR="00B2356B" w:rsidRDefault="00B2356B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56B">
        <w:rPr>
          <w:rFonts w:ascii="Times New Roman" w:hAnsi="Times New Roman" w:cs="Times New Roman"/>
          <w:sz w:val="24"/>
          <w:szCs w:val="24"/>
        </w:rPr>
        <w:t xml:space="preserve">Elementy automatyki i sterowania w instalacjach </w:t>
      </w:r>
      <w:proofErr w:type="spellStart"/>
      <w:r w:rsidRPr="004D5734">
        <w:rPr>
          <w:rFonts w:ascii="Times New Roman" w:hAnsi="Times New Roman" w:cs="Times New Roman"/>
          <w:sz w:val="24"/>
          <w:szCs w:val="24"/>
        </w:rPr>
        <w:t>OŹEiGO</w:t>
      </w:r>
      <w:proofErr w:type="spellEnd"/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5734">
        <w:rPr>
          <w:rFonts w:ascii="Times New Roman" w:hAnsi="Times New Roman" w:cs="Times New Roman"/>
          <w:sz w:val="24"/>
          <w:szCs w:val="24"/>
        </w:rPr>
        <w:t xml:space="preserve">Wykorzystanie </w:t>
      </w:r>
      <w:r w:rsidR="007A7257">
        <w:rPr>
          <w:rFonts w:ascii="Times New Roman" w:hAnsi="Times New Roman" w:cs="Times New Roman"/>
          <w:sz w:val="24"/>
          <w:szCs w:val="24"/>
        </w:rPr>
        <w:t xml:space="preserve">potencjału </w:t>
      </w:r>
      <w:r w:rsidRPr="004D5734">
        <w:rPr>
          <w:rFonts w:ascii="Times New Roman" w:hAnsi="Times New Roman" w:cs="Times New Roman"/>
          <w:sz w:val="24"/>
          <w:szCs w:val="24"/>
        </w:rPr>
        <w:t>energii wodnej rzek, mórz i oceanów</w:t>
      </w:r>
    </w:p>
    <w:p w:rsidR="004D5734" w:rsidRPr="004D5734" w:rsidRDefault="007A7257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Elektrownie</w:t>
      </w:r>
      <w:r w:rsidR="004D5734" w:rsidRPr="004D5734">
        <w:rPr>
          <w:rFonts w:ascii="Times New Roman" w:hAnsi="Times New Roman" w:cs="Times New Roman"/>
          <w:sz w:val="24"/>
          <w:szCs w:val="24"/>
        </w:rPr>
        <w:t xml:space="preserve"> wiatrowe – </w:t>
      </w:r>
      <w:r>
        <w:rPr>
          <w:rFonts w:ascii="Times New Roman" w:hAnsi="Times New Roman" w:cs="Times New Roman"/>
          <w:sz w:val="24"/>
          <w:szCs w:val="24"/>
        </w:rPr>
        <w:t xml:space="preserve">rodzaje, </w:t>
      </w:r>
      <w:r w:rsidR="004D5734" w:rsidRPr="004D5734">
        <w:rPr>
          <w:rFonts w:ascii="Times New Roman" w:hAnsi="Times New Roman" w:cs="Times New Roman"/>
          <w:sz w:val="24"/>
          <w:szCs w:val="24"/>
        </w:rPr>
        <w:t>czynniki wpływające</w:t>
      </w:r>
      <w:r w:rsidR="004D5734">
        <w:rPr>
          <w:rFonts w:ascii="Times New Roman" w:hAnsi="Times New Roman" w:cs="Times New Roman"/>
          <w:sz w:val="24"/>
          <w:szCs w:val="24"/>
        </w:rPr>
        <w:t xml:space="preserve"> na wydajność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Pompy ciepła – zasada działania i przykłady zastosowań</w:t>
      </w:r>
    </w:p>
    <w:p w:rsidR="004D5734" w:rsidRPr="004D5734" w:rsidRDefault="00BC16C5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Systemy wykorzystujące energie słońca</w:t>
      </w:r>
      <w:r w:rsidR="004D5734" w:rsidRPr="004D5734">
        <w:rPr>
          <w:rFonts w:ascii="Times New Roman" w:hAnsi="Times New Roman" w:cs="Times New Roman"/>
          <w:sz w:val="24"/>
          <w:szCs w:val="24"/>
        </w:rPr>
        <w:t xml:space="preserve"> – rodzaje, budowa, sprawność energetyczna i ekonomiczna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Układy kogeneracyjne – przykłady zastosowania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Ogniwa paliwowe – budowa, działanie i zastosowania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Technologie termicznego i biologicznego przetwarzania biomasy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Rośliny energetyczne (jednoroczne i wieloletnie) – możliwości wykorzystania, zalety i wady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Bilans biomasy rolniczej – zasady, wskaźniki i regionalne zasoby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Drewno energetyczne w Polsce – charakterystyka i technologie pozyskiwania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Hierarchia postępowania z odpadami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 xml:space="preserve">Kompostowanie i </w:t>
      </w:r>
      <w:proofErr w:type="spellStart"/>
      <w:r w:rsidRPr="004D5734">
        <w:rPr>
          <w:rFonts w:ascii="Times New Roman" w:hAnsi="Times New Roman" w:cs="Times New Roman"/>
          <w:sz w:val="24"/>
          <w:szCs w:val="24"/>
        </w:rPr>
        <w:t>wermikompostowanie</w:t>
      </w:r>
      <w:proofErr w:type="spellEnd"/>
      <w:r w:rsidRPr="004D5734">
        <w:rPr>
          <w:rFonts w:ascii="Times New Roman" w:hAnsi="Times New Roman" w:cs="Times New Roman"/>
          <w:sz w:val="24"/>
          <w:szCs w:val="24"/>
        </w:rPr>
        <w:t xml:space="preserve"> odpadów organicznych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Energetyczne wykorzystanie odpadów – przykłady rozwiązań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Kierunki utylizacji i możliwości zagospodarowania odpadów pochodzenia zwierzęcego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Uciążliwość obiektów gospodarki odpadami i metody jej ograniczania</w:t>
      </w:r>
    </w:p>
    <w:p w:rsid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Rekultywacja składowisk odpadów</w:t>
      </w:r>
    </w:p>
    <w:p w:rsidR="007A7257" w:rsidRDefault="007A7257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57">
        <w:rPr>
          <w:rFonts w:ascii="Times New Roman" w:hAnsi="Times New Roman" w:cs="Times New Roman"/>
          <w:sz w:val="24"/>
          <w:szCs w:val="24"/>
        </w:rPr>
        <w:t>Produkcja biogazu</w:t>
      </w:r>
      <w:r>
        <w:rPr>
          <w:rFonts w:ascii="Times New Roman" w:hAnsi="Times New Roman" w:cs="Times New Roman"/>
          <w:sz w:val="24"/>
          <w:szCs w:val="24"/>
        </w:rPr>
        <w:t>, możliwości wykorzystania energii z biogazowni</w:t>
      </w:r>
    </w:p>
    <w:p w:rsidR="00BC16C5" w:rsidRPr="004D5734" w:rsidRDefault="00B2356B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56B">
        <w:rPr>
          <w:rFonts w:ascii="Times New Roman" w:hAnsi="Times New Roman" w:cs="Times New Roman"/>
          <w:sz w:val="24"/>
          <w:szCs w:val="24"/>
        </w:rPr>
        <w:t>Biopaliwa w energetyce odnawialnej – rodzaje, technologie produkcji i zastosowania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Świadczenia ekosystemów – zagrożenia i sposoby ochrony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Zanieczyszczenie powietrza – przyczyny, skutki i metody ograniczania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Energia odnawialna (biomasa, wiatr, woda, słońce, geotermia) w aspekcie ochrony środowiska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lastRenderedPageBreak/>
        <w:t>Metody wytwarzania, przechowywania i dystrybucji wodoru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Rodzaje złóż geotermalnych i ich wykorzystanie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Uregulowania prawne dotyczące odnawialnych źródeł energii i gospodarki odpadami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Podstawy bilansowania procesów technologicznych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 xml:space="preserve">Zarządzanie i innowacyjność w branży </w:t>
      </w:r>
      <w:proofErr w:type="spellStart"/>
      <w:r w:rsidRPr="004D5734">
        <w:rPr>
          <w:rFonts w:ascii="Times New Roman" w:hAnsi="Times New Roman" w:cs="Times New Roman"/>
          <w:sz w:val="24"/>
          <w:szCs w:val="24"/>
        </w:rPr>
        <w:t>OŹEiGO</w:t>
      </w:r>
      <w:proofErr w:type="spellEnd"/>
    </w:p>
    <w:p w:rsidR="004D5734" w:rsidRPr="004D5734" w:rsidRDefault="004D5734" w:rsidP="004D5734">
      <w:pPr>
        <w:spacing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4D5734" w:rsidRPr="004D5734" w:rsidRDefault="004D5734" w:rsidP="004D5734">
      <w:pPr>
        <w:spacing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374A9F" w:rsidRPr="004D5734" w:rsidRDefault="00374A9F" w:rsidP="004D57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4A9F" w:rsidRPr="004D5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552B8"/>
    <w:multiLevelType w:val="hybridMultilevel"/>
    <w:tmpl w:val="F7062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79C0"/>
    <w:multiLevelType w:val="hybridMultilevel"/>
    <w:tmpl w:val="05A01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34"/>
    <w:rsid w:val="00374A9F"/>
    <w:rsid w:val="004D5734"/>
    <w:rsid w:val="005358AB"/>
    <w:rsid w:val="006E25DA"/>
    <w:rsid w:val="007A7257"/>
    <w:rsid w:val="00B2356B"/>
    <w:rsid w:val="00BC16C5"/>
    <w:rsid w:val="00D026F4"/>
    <w:rsid w:val="00E8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C815"/>
  <w15:chartTrackingRefBased/>
  <w15:docId w15:val="{5B56C648-67C1-40BD-9A87-F8D848D4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573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5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Bajcar</dc:creator>
  <cp:keywords/>
  <dc:description/>
  <cp:lastModifiedBy>Marcin Bajcar</cp:lastModifiedBy>
  <cp:revision>2</cp:revision>
  <cp:lastPrinted>2025-10-02T10:08:00Z</cp:lastPrinted>
  <dcterms:created xsi:type="dcterms:W3CDTF">2025-12-18T12:38:00Z</dcterms:created>
  <dcterms:modified xsi:type="dcterms:W3CDTF">2025-12-18T12:38:00Z</dcterms:modified>
</cp:coreProperties>
</file>