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92" w:rsidRPr="00D70516" w:rsidRDefault="00BC3592" w:rsidP="006138DB">
      <w:pPr>
        <w:jc w:val="right"/>
        <w:rPr>
          <w:rFonts w:ascii="Corbel" w:hAnsi="Corbel" w:cs="Corbel"/>
          <w:i/>
          <w:iCs/>
        </w:rPr>
      </w:pPr>
      <w:r w:rsidRPr="00D70516">
        <w:rPr>
          <w:rFonts w:ascii="Corbel" w:hAnsi="Corbel" w:cs="Corbel"/>
          <w:i/>
          <w:iCs/>
        </w:rPr>
        <w:t>Zał</w:t>
      </w:r>
      <w:r w:rsidR="006138DB">
        <w:rPr>
          <w:rFonts w:ascii="Corbel" w:hAnsi="Corbel" w:cs="Corbel"/>
          <w:i/>
          <w:iCs/>
        </w:rPr>
        <w:t>.nr</w:t>
      </w:r>
      <w:r w:rsidRPr="00D70516">
        <w:rPr>
          <w:rFonts w:ascii="Corbel" w:hAnsi="Corbel" w:cs="Corbel"/>
          <w:i/>
          <w:iCs/>
        </w:rPr>
        <w:t xml:space="preserve"> 1</w:t>
      </w:r>
      <w:r w:rsidR="006138DB">
        <w:rPr>
          <w:rFonts w:ascii="Corbel" w:hAnsi="Corbel" w:cs="Corbel"/>
          <w:i/>
          <w:iCs/>
        </w:rPr>
        <w:t>6</w:t>
      </w:r>
      <w:r w:rsidRPr="00D70516">
        <w:rPr>
          <w:rFonts w:ascii="Corbel" w:hAnsi="Corbel" w:cs="Corbel"/>
          <w:i/>
          <w:iCs/>
        </w:rPr>
        <w:t>.3</w:t>
      </w:r>
      <w:r w:rsidR="006138DB">
        <w:rPr>
          <w:rFonts w:ascii="Corbel" w:hAnsi="Corbel" w:cs="Corbel"/>
          <w:i/>
          <w:iCs/>
        </w:rPr>
        <w:t>. do Uchwały nr …/05/2024 Senatu UR</w:t>
      </w:r>
      <w:r w:rsidR="006138DB">
        <w:rPr>
          <w:rFonts w:ascii="Corbel" w:hAnsi="Corbel" w:cs="Corbel"/>
          <w:i/>
          <w:iCs/>
        </w:rPr>
        <w:br/>
        <w:t>z dnia 23 maja 2024 r.</w:t>
      </w:r>
      <w:r w:rsidR="006138DB">
        <w:rPr>
          <w:rFonts w:ascii="Corbel" w:hAnsi="Corbel" w:cs="Corbel"/>
          <w:i/>
          <w:iCs/>
        </w:rPr>
        <w:br/>
      </w:r>
    </w:p>
    <w:p w:rsidR="00BC3592" w:rsidRPr="00D70516" w:rsidRDefault="00BC3592" w:rsidP="00BC3592">
      <w:pPr>
        <w:pStyle w:val="Akapitzlist"/>
        <w:ind w:left="1080"/>
        <w:jc w:val="center"/>
        <w:rPr>
          <w:rFonts w:ascii="Corbel" w:hAnsi="Corbel" w:cs="Corbel"/>
          <w:b/>
          <w:bCs/>
          <w:sz w:val="24"/>
          <w:szCs w:val="24"/>
        </w:rPr>
      </w:pPr>
      <w:r w:rsidRPr="00D70516">
        <w:rPr>
          <w:rFonts w:ascii="Corbel" w:hAnsi="Corbel" w:cs="Corbel"/>
          <w:b/>
          <w:bCs/>
          <w:sz w:val="24"/>
          <w:szCs w:val="24"/>
        </w:rPr>
        <w:t>CHARAKTERYSTYKA I WARUNKI REALIZACJI PROGRAMU STUDIÓW</w:t>
      </w:r>
    </w:p>
    <w:p w:rsidR="00BC3592" w:rsidRPr="00D70516" w:rsidRDefault="00BC3592" w:rsidP="00BC3592">
      <w:pPr>
        <w:pStyle w:val="Akapitzlist"/>
        <w:ind w:left="2496" w:firstLine="336"/>
        <w:rPr>
          <w:rFonts w:ascii="Corbel" w:hAnsi="Corbel" w:cs="Corbel"/>
          <w:i/>
          <w:iCs/>
          <w:sz w:val="24"/>
          <w:szCs w:val="24"/>
        </w:rPr>
      </w:pPr>
      <w:r w:rsidRPr="00D70516">
        <w:rPr>
          <w:rFonts w:ascii="Corbel" w:hAnsi="Corbel" w:cs="Corbel"/>
          <w:i/>
          <w:iCs/>
          <w:sz w:val="24"/>
          <w:szCs w:val="24"/>
        </w:rPr>
        <w:t>Obowiązuje od roku akademickiego 202</w:t>
      </w:r>
      <w:r w:rsidR="00560593" w:rsidRPr="00D70516">
        <w:rPr>
          <w:rFonts w:ascii="Corbel" w:hAnsi="Corbel" w:cs="Corbel"/>
          <w:i/>
          <w:iCs/>
          <w:sz w:val="24"/>
          <w:szCs w:val="24"/>
        </w:rPr>
        <w:t>4</w:t>
      </w:r>
      <w:r w:rsidRPr="00D70516">
        <w:rPr>
          <w:rFonts w:ascii="Corbel" w:hAnsi="Corbel" w:cs="Corbel"/>
          <w:i/>
          <w:iCs/>
          <w:sz w:val="24"/>
          <w:szCs w:val="24"/>
        </w:rPr>
        <w:t>/202</w:t>
      </w:r>
      <w:r w:rsidR="00560593" w:rsidRPr="00D70516">
        <w:rPr>
          <w:rFonts w:ascii="Corbel" w:hAnsi="Corbel" w:cs="Corbel"/>
          <w:i/>
          <w:iCs/>
          <w:sz w:val="24"/>
          <w:szCs w:val="24"/>
        </w:rPr>
        <w:t>5</w:t>
      </w:r>
    </w:p>
    <w:tbl>
      <w:tblPr>
        <w:tblW w:w="100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7"/>
        <w:gridCol w:w="2634"/>
        <w:gridCol w:w="2243"/>
        <w:gridCol w:w="425"/>
        <w:gridCol w:w="709"/>
        <w:gridCol w:w="1134"/>
        <w:gridCol w:w="425"/>
        <w:gridCol w:w="805"/>
        <w:gridCol w:w="1182"/>
      </w:tblGrid>
      <w:tr w:rsidR="00D70516" w:rsidRPr="00D70516" w:rsidTr="00227CCE">
        <w:tc>
          <w:tcPr>
            <w:tcW w:w="5836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Nazwa kierunku studiów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Odnawialne źródła energii i gospodarka odpadami</w:t>
            </w:r>
          </w:p>
        </w:tc>
      </w:tr>
      <w:tr w:rsidR="00D70516" w:rsidRPr="00D70516" w:rsidTr="00227CCE">
        <w:tc>
          <w:tcPr>
            <w:tcW w:w="5836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studia</w:t>
            </w: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 xml:space="preserve"> pierwszego stopnia</w:t>
            </w:r>
          </w:p>
        </w:tc>
      </w:tr>
      <w:tr w:rsidR="00D70516" w:rsidRPr="00D70516" w:rsidTr="00227CCE">
        <w:tc>
          <w:tcPr>
            <w:tcW w:w="5836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Profil studiów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proofErr w:type="spellStart"/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D70516" w:rsidRPr="00D70516" w:rsidTr="00227CCE">
        <w:trPr>
          <w:trHeight w:val="443"/>
        </w:trPr>
        <w:tc>
          <w:tcPr>
            <w:tcW w:w="534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 xml:space="preserve">5. </w:t>
            </w:r>
          </w:p>
        </w:tc>
        <w:tc>
          <w:tcPr>
            <w:tcW w:w="5302" w:type="dxa"/>
            <w:gridSpan w:val="3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Łączna liczba godzin zajęć</w:t>
            </w: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stacjonarne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niestacjonarne</w:t>
            </w:r>
          </w:p>
        </w:tc>
      </w:tr>
      <w:tr w:rsidR="00D70516" w:rsidRPr="00D70516" w:rsidTr="00227CCE">
        <w:trPr>
          <w:trHeight w:val="442"/>
        </w:trPr>
        <w:tc>
          <w:tcPr>
            <w:tcW w:w="534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rPr>
                <w:rFonts w:ascii="Corbel" w:hAnsi="Corbel" w:cs="Corbel"/>
              </w:rPr>
            </w:pP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2400 + 160 godz. praktyk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1404 + 160 godz. praktyk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punktów ECTS dla poszczególnych dyscyplin w ogólnej liczbie punktów ECTS wymaganych do ukończenia studiów na kierunku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Dziedzina nauk rolniczych,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Dyscyplina wiodąca: </w:t>
            </w:r>
            <w:r w:rsidRPr="00D70516">
              <w:rPr>
                <w:rFonts w:ascii="Corbel" w:hAnsi="Corbel" w:cs="Corbel"/>
                <w:sz w:val="24"/>
                <w:szCs w:val="24"/>
              </w:rPr>
              <w:br/>
              <w:t>rolnictwo i ogrodnictwo – 1</w:t>
            </w:r>
            <w:r w:rsidR="00134DA2" w:rsidRPr="00D70516">
              <w:rPr>
                <w:rFonts w:ascii="Corbel" w:hAnsi="Corbel" w:cs="Corbel"/>
                <w:sz w:val="24"/>
                <w:szCs w:val="24"/>
              </w:rPr>
              <w:t>15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Pozostałe dziedziny: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Dziedzina nauk  inżynieryjno-technicznych: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Dyscyplina: inżynieria środowiska,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górnictwo i energetyka – </w:t>
            </w:r>
            <w:r w:rsidR="00134DA2" w:rsidRPr="00D70516">
              <w:rPr>
                <w:rFonts w:ascii="Corbel" w:hAnsi="Corbel" w:cs="Corbel"/>
                <w:sz w:val="24"/>
                <w:szCs w:val="24"/>
              </w:rPr>
              <w:t>95</w:t>
            </w:r>
            <w:r w:rsidRPr="00D70516">
              <w:rPr>
                <w:rFonts w:ascii="Corbel" w:hAnsi="Corbel" w:cs="Corbel"/>
                <w:sz w:val="24"/>
                <w:szCs w:val="24"/>
              </w:rPr>
              <w:t xml:space="preserve">     </w:t>
            </w:r>
          </w:p>
        </w:tc>
      </w:tr>
      <w:tr w:rsidR="00D70516" w:rsidRPr="00D70516" w:rsidTr="00227CCE">
        <w:trPr>
          <w:trHeight w:val="624"/>
        </w:trPr>
        <w:tc>
          <w:tcPr>
            <w:tcW w:w="534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6.</w:t>
            </w:r>
          </w:p>
        </w:tc>
        <w:tc>
          <w:tcPr>
            <w:tcW w:w="5302" w:type="dxa"/>
            <w:gridSpan w:val="3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stacjonarne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niestacjonarne</w:t>
            </w:r>
          </w:p>
        </w:tc>
      </w:tr>
      <w:tr w:rsidR="00D70516" w:rsidRPr="00D70516" w:rsidTr="00227CCE">
        <w:trPr>
          <w:trHeight w:val="599"/>
        </w:trPr>
        <w:tc>
          <w:tcPr>
            <w:tcW w:w="534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111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71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7.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punktów ECTS, jaką student musi uzyskać w 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5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8.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6</w:t>
            </w:r>
            <w:r w:rsidR="00227CCE" w:rsidRPr="00D70516">
              <w:rPr>
                <w:rFonts w:ascii="Corbel" w:hAnsi="Corbel" w:cs="Corbel"/>
                <w:sz w:val="24"/>
                <w:szCs w:val="24"/>
              </w:rPr>
              <w:t>7</w:t>
            </w:r>
          </w:p>
        </w:tc>
      </w:tr>
      <w:tr w:rsidR="00D70516" w:rsidRPr="00D70516" w:rsidTr="00227CCE">
        <w:trPr>
          <w:trHeight w:val="983"/>
        </w:trPr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9.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 xml:space="preserve">Liczba godzin zajęć z wychowania </w:t>
            </w:r>
            <w:r w:rsidRPr="00D70516">
              <w:rPr>
                <w:rFonts w:ascii="Corbel" w:hAnsi="Corbel" w:cs="Corbel"/>
                <w:sz w:val="20"/>
                <w:szCs w:val="20"/>
              </w:rPr>
              <w:t>fizycznego (w przypadku studiów pierwszego stopnia i jednolitych studiów magisterskich prowadzonych w formie studiów stacjonarnych)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60</w:t>
            </w:r>
          </w:p>
        </w:tc>
      </w:tr>
      <w:tr w:rsidR="00D70516" w:rsidRPr="00D70516" w:rsidTr="00227CCE">
        <w:trPr>
          <w:trHeight w:val="568"/>
        </w:trPr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lastRenderedPageBreak/>
              <w:t>10.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 xml:space="preserve">Łączna liczba punktów ECTS przypisana do zajęć kształtujących umiejętności praktyczne </w:t>
            </w:r>
            <w:r w:rsidRPr="00D70516">
              <w:rPr>
                <w:rFonts w:ascii="Corbel" w:hAnsi="Corbel" w:cs="Corbel"/>
                <w:sz w:val="20"/>
                <w:szCs w:val="20"/>
              </w:rPr>
              <w:t>– dotyczy profilu praktycznego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12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Nie dotyczy</w:t>
            </w:r>
          </w:p>
        </w:tc>
      </w:tr>
      <w:tr w:rsidR="00D70516" w:rsidRPr="00D70516" w:rsidTr="00227CCE">
        <w:trPr>
          <w:trHeight w:val="1965"/>
        </w:trPr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  <w:spacing w:val="-2"/>
              </w:rPr>
            </w:pPr>
            <w:r w:rsidRPr="00D70516">
              <w:rPr>
                <w:rFonts w:ascii="Corbel" w:hAnsi="Corbel" w:cs="Corbel"/>
                <w:spacing w:val="-2"/>
              </w:rPr>
              <w:t xml:space="preserve">Łączna liczba punktów ECTS przypisana do zajęć związanych z prowadzoną działalnością naukową w dyscyplinie lub dyscyplinach do których przyporządkowany jest kierunek studiów, uwzględniających przygotowanie studentów do prowadzenia działalności naukowej lub udział w tej działalności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– dotyczy profilu </w:t>
            </w:r>
            <w:proofErr w:type="spellStart"/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ogólnoakademickiego</w:t>
            </w:r>
            <w:proofErr w:type="spellEnd"/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DC069F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  </w:t>
            </w:r>
            <w:r w:rsidR="00BC3592" w:rsidRPr="00D70516">
              <w:rPr>
                <w:rFonts w:ascii="Corbel" w:hAnsi="Corbel" w:cs="Corbel"/>
                <w:sz w:val="24"/>
                <w:szCs w:val="24"/>
              </w:rPr>
              <w:t>11</w:t>
            </w:r>
            <w:r w:rsidR="00560593" w:rsidRPr="00D70516">
              <w:rPr>
                <w:rFonts w:ascii="Corbel" w:hAnsi="Corbel" w:cs="Corbel"/>
                <w:sz w:val="24"/>
                <w:szCs w:val="24"/>
              </w:rPr>
              <w:t>4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9557" w:type="dxa"/>
            <w:gridSpan w:val="8"/>
            <w:tcMar>
              <w:top w:w="85" w:type="dxa"/>
              <w:left w:w="142" w:type="dxa"/>
              <w:bottom w:w="85" w:type="dxa"/>
              <w:right w:w="227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rbel" w:hAnsi="Corbel" w:cs="Corbel"/>
                <w:b/>
                <w:bCs/>
              </w:rPr>
            </w:pPr>
            <w:r w:rsidRPr="00D70516">
              <w:rPr>
                <w:rFonts w:ascii="Corbel" w:hAnsi="Corbel" w:cs="Corbel"/>
                <w:b/>
                <w:bCs/>
              </w:rPr>
              <w:t>Wymiar,  zasady i formy odbywania praktyk zawodowych oraz liczba punktów ECTS przypisana do praktyk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>Liczba godzin: 160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>Czas trwania: 4 tygodnie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>Punkty ECTS: 6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8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 xml:space="preserve">Sposób realizacji oraz warunki przystąpienia do realizacji praktyk przedstawia Regulamin organizacji i odbywania programowych praktyk zawodowych dla kierunków studiów realizowanych w Kolegium Nauk Przyrodniczych Uniwersytetu Rzeszowskiego. Dla kierunku </w:t>
            </w:r>
            <w:proofErr w:type="spellStart"/>
            <w:r w:rsidRPr="00D70516">
              <w:rPr>
                <w:rFonts w:ascii="Corbel" w:hAnsi="Corbel" w:cs="Corbel"/>
                <w:sz w:val="23"/>
                <w:szCs w:val="23"/>
              </w:rPr>
              <w:t>OZEiGO</w:t>
            </w:r>
            <w:proofErr w:type="spellEnd"/>
            <w:r w:rsidRPr="00D70516">
              <w:rPr>
                <w:rFonts w:ascii="Corbel" w:hAnsi="Corbel" w:cs="Corbel"/>
                <w:sz w:val="23"/>
                <w:szCs w:val="23"/>
              </w:rPr>
              <w:t xml:space="preserve"> dodatkowo obowiązują Szczegółowe wytyczne do Regulaminu organizacji i odbywania studenckich praktyk programowych w Kolegium Nauk Przyrodniczych Uniwersytetu Rzeszowskiego, na kierunku Odnawialne źródła energii i gospodarka odpadami. Praktyka realizowana jest w dwóch częściach i trwa 4 tygodnie: część I obejmuje problematykę z zakresu odnawialnych źródeł energii (OZE), część II - problematykę z zakresu gospodarki odpadami (GO). Każda realizowana jest przez dwa tygodnie, po zakończeniu zajęć dydaktycznych w 4. semestrze. Praktyka zaliczana jest na ocenę.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9557" w:type="dxa"/>
            <w:gridSpan w:val="8"/>
            <w:tcMar>
              <w:top w:w="85" w:type="dxa"/>
              <w:left w:w="142" w:type="dxa"/>
              <w:bottom w:w="85" w:type="dxa"/>
              <w:right w:w="227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rbel" w:hAnsi="Corbel" w:cs="Corbel"/>
                <w:b/>
                <w:bCs/>
              </w:rPr>
            </w:pPr>
            <w:r w:rsidRPr="00D70516">
              <w:rPr>
                <w:rFonts w:ascii="Corbel" w:hAnsi="Corbel" w:cs="Corbel"/>
                <w:b/>
                <w:bCs/>
              </w:rPr>
              <w:t>Opis sposobów weryfikacji i oceny efektów uczenia się osiągniętych przez studenta w trakcie całego cyklu kształcenia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6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 xml:space="preserve">Efekty uczenia się dla poszczególnych przedmiotów zostały zdefiniowane w taki sposób, aby były mierzalne, realistyczne i możliwe do osiągnięcia w zdefiniowanym przez program czasie. Metody weryfikacji zostały dobrane adekwatnie do rodzaju zajęć, szczegółowo określone w sylabusach i są przedstawiane studentom na pierwszych zajęciach z każdego przedmiotu. Do metod weryfikacji </w:t>
            </w:r>
            <w:r w:rsidR="00445B3E" w:rsidRPr="00D70516">
              <w:rPr>
                <w:rFonts w:ascii="Corbel" w:hAnsi="Corbel" w:cs="Corbel"/>
                <w:sz w:val="23"/>
                <w:szCs w:val="23"/>
              </w:rPr>
              <w:br/>
            </w:r>
            <w:r w:rsidRPr="00D70516">
              <w:rPr>
                <w:rFonts w:ascii="Corbel" w:hAnsi="Corbel" w:cs="Corbel"/>
                <w:sz w:val="23"/>
                <w:szCs w:val="23"/>
              </w:rPr>
              <w:t xml:space="preserve">i oceny stopnia osiągnięcia efektów uczenia się z zakresu wiedzy należą kolokwia cząstkowe </w:t>
            </w:r>
            <w:r w:rsidR="00306480" w:rsidRPr="00D70516">
              <w:rPr>
                <w:rFonts w:ascii="Corbel" w:hAnsi="Corbel" w:cs="Corbel"/>
                <w:sz w:val="23"/>
                <w:szCs w:val="23"/>
              </w:rPr>
              <w:br/>
            </w:r>
            <w:r w:rsidRPr="00D70516">
              <w:rPr>
                <w:rFonts w:ascii="Corbel" w:hAnsi="Corbel" w:cs="Corbel"/>
                <w:sz w:val="23"/>
                <w:szCs w:val="23"/>
              </w:rPr>
              <w:t>i końcowe oraz egzaminy wskazujące na rozumienie materiału.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6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>Efekty uczenia się w zakresie umiejętności i kompetencji społecznych są weryfikowane przez prowadzących poszczególne przedmioty na podstawie wypowiedzi, przygotowanych przez studentów, prezentacji multimedialnych, projektów, obserwacji zaangażowania i profesjonalnego podejścia do rozwiązywania problemów badawczych, umiejętności doboru metod i wykonania doświadczeń z wykorzystaniem nowoczesnej aparatury badawczej. W metodach weryfikacji efektów uczenia się uwzględniono również sprawozdania z prac laboratoryjnych, umiejętność pracy indywidualnej i zespołowej, udział i zaangażowanie w dyskusje i debaty oraz sposób prezentowania swojego stanowiska. Weryfikacja osiąganych w każdej kategorii efektów jest prowadzona na bieżąco w trakcie semestru, co pozwoli na ich porównywanie z założonymi dla danego przedmiotu efektami uczenia się.</w:t>
            </w:r>
            <w:r w:rsidRPr="00D70516">
              <w:rPr>
                <w:rFonts w:ascii="Corbel" w:hAnsi="Corbel"/>
                <w:sz w:val="20"/>
                <w:szCs w:val="20"/>
              </w:rPr>
              <w:t xml:space="preserve"> </w:t>
            </w:r>
            <w:r w:rsidRPr="00D70516">
              <w:rPr>
                <w:rFonts w:ascii="Corbel" w:hAnsi="Corbel" w:cs="Corbel"/>
                <w:sz w:val="23"/>
                <w:szCs w:val="23"/>
              </w:rPr>
              <w:t>Efekty uczenia się założone dla praktyk zawodowych są weryfikowane na podstawie przedstawienia przez studenta zakresu realizowanych obowiązków oraz przedłożenie dziennika praktyk i sprawozdania sporządzonego przez studenta oraz opinii dotyczącej przebiegu praktyki zawodowej, wystawionej przez zakładowego opiekuna praktyk.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140" w:line="240" w:lineRule="auto"/>
              <w:jc w:val="both"/>
              <w:rPr>
                <w:rFonts w:ascii="Corbel" w:hAnsi="Corbel" w:cs="Corbel"/>
                <w:strike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lastRenderedPageBreak/>
              <w:t>Stopień osiągnięcia założonych dla programu studiów efektów uczenia się jest sprawdzany również w procesie dyplomowania.</w:t>
            </w:r>
            <w:r w:rsidRPr="00D70516">
              <w:rPr>
                <w:rFonts w:ascii="Corbel" w:hAnsi="Corbel"/>
                <w:sz w:val="23"/>
                <w:szCs w:val="23"/>
              </w:rPr>
              <w:t xml:space="preserve"> </w:t>
            </w:r>
            <w:r w:rsidRPr="00D70516">
              <w:rPr>
                <w:rFonts w:ascii="Corbel" w:hAnsi="Corbel" w:cs="Corbel"/>
                <w:sz w:val="23"/>
                <w:szCs w:val="23"/>
              </w:rPr>
              <w:t>Ostatnim etapem weryfikacji i oceny kierunkowych efektów uczenia się jest egzamin dyplomowy, podczas którego student prezentuje główne tezy przygotowanej przez siebie pracy inżynierskiej i odpowiada na losowo wybrane pytania, których zakres  obejmuje problematykę z całego cyklu uczenia się, związaną z kierunkiem studiów.</w:t>
            </w:r>
            <w:r w:rsidRPr="00D70516">
              <w:rPr>
                <w:rFonts w:ascii="Corbel" w:hAnsi="Corbel" w:cs="Corbel"/>
              </w:rPr>
              <w:t xml:space="preserve"> 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557" w:type="dxa"/>
            <w:gridSpan w:val="8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rbel" w:hAnsi="Corbel" w:cs="Corbel"/>
                <w:b/>
                <w:bCs/>
              </w:rPr>
            </w:pPr>
            <w:r w:rsidRPr="00D70516">
              <w:rPr>
                <w:rFonts w:ascii="Corbel" w:hAnsi="Corbel" w:cs="Corbel"/>
                <w:b/>
                <w:bCs/>
              </w:rPr>
              <w:t>Warunki ukończenia studiów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6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 xml:space="preserve">Warunkiem ukończenia studiów jest uzyskanie określonych w programie studiów efektów uczenia się i wymaganej liczby punktów ECTS (210), odbycie przewidzianych w programie praktyk zawodowych, złożenie pracy dyplomowej oraz zdanie egzaminu dyplomowego. </w:t>
            </w:r>
          </w:p>
        </w:tc>
      </w:tr>
      <w:tr w:rsidR="00D70516" w:rsidRPr="00D70516" w:rsidTr="00227CCE"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12"/>
                <w:szCs w:val="12"/>
              </w:rPr>
            </w:pP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Warunki realizacji programu studiów</w:t>
            </w:r>
          </w:p>
        </w:tc>
      </w:tr>
      <w:tr w:rsidR="00D70516" w:rsidRPr="00D70516" w:rsidTr="00227CCE">
        <w:trPr>
          <w:trHeight w:val="353"/>
        </w:trPr>
        <w:tc>
          <w:tcPr>
            <w:tcW w:w="527" w:type="dxa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D70516">
              <w:rPr>
                <w:rFonts w:ascii="Corbel" w:hAnsi="Corbel" w:cs="Corbel"/>
                <w:sz w:val="18"/>
                <w:szCs w:val="18"/>
              </w:rPr>
              <w:t>Lp.</w:t>
            </w:r>
          </w:p>
        </w:tc>
        <w:tc>
          <w:tcPr>
            <w:tcW w:w="2641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Przedmioty lub grupy przedmiotów</w:t>
            </w:r>
          </w:p>
        </w:tc>
        <w:tc>
          <w:tcPr>
            <w:tcW w:w="2243" w:type="dxa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D70516">
              <w:rPr>
                <w:rFonts w:ascii="Corbel" w:hAnsi="Corbel" w:cs="Corbel"/>
                <w:sz w:val="18"/>
                <w:szCs w:val="18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Liczba godzin</w:t>
            </w:r>
          </w:p>
        </w:tc>
        <w:tc>
          <w:tcPr>
            <w:tcW w:w="1230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Forma zaliczenia</w:t>
            </w:r>
          </w:p>
        </w:tc>
        <w:tc>
          <w:tcPr>
            <w:tcW w:w="1182" w:type="dxa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Liczba pkt ECTS</w:t>
            </w:r>
          </w:p>
        </w:tc>
      </w:tr>
      <w:tr w:rsidR="00D70516" w:rsidRPr="00D70516" w:rsidTr="00227CCE">
        <w:trPr>
          <w:trHeight w:val="348"/>
        </w:trPr>
        <w:tc>
          <w:tcPr>
            <w:tcW w:w="527" w:type="dxa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D70516">
              <w:rPr>
                <w:rFonts w:ascii="Corbel" w:hAnsi="Corbel" w:cs="Corbel"/>
                <w:sz w:val="18"/>
                <w:szCs w:val="18"/>
              </w:rPr>
              <w:t xml:space="preserve">st. </w:t>
            </w:r>
            <w:proofErr w:type="spellStart"/>
            <w:r w:rsidRPr="00D70516">
              <w:rPr>
                <w:rFonts w:ascii="Corbel" w:hAnsi="Corbel" w:cs="Corbel"/>
                <w:sz w:val="18"/>
                <w:szCs w:val="18"/>
              </w:rPr>
              <w:t>stacj</w:t>
            </w:r>
            <w:proofErr w:type="spellEnd"/>
            <w:r w:rsidRPr="00D70516">
              <w:rPr>
                <w:rFonts w:ascii="Corbel" w:hAnsi="Corbel" w:cs="Corbel"/>
                <w:sz w:val="18"/>
                <w:szCs w:val="18"/>
              </w:rPr>
              <w:t>.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proofErr w:type="spellStart"/>
            <w:r w:rsidRPr="00D70516">
              <w:rPr>
                <w:rFonts w:ascii="Corbel" w:hAnsi="Corbel" w:cs="Corbel"/>
                <w:sz w:val="18"/>
                <w:szCs w:val="18"/>
              </w:rPr>
              <w:t>st</w:t>
            </w:r>
            <w:proofErr w:type="spellEnd"/>
            <w:r w:rsidRPr="00D70516">
              <w:rPr>
                <w:rFonts w:ascii="Corbel" w:hAnsi="Corbel" w:cs="Corbel"/>
                <w:sz w:val="18"/>
                <w:szCs w:val="18"/>
              </w:rPr>
              <w:t xml:space="preserve"> </w:t>
            </w:r>
            <w:proofErr w:type="spellStart"/>
            <w:r w:rsidRPr="00D70516">
              <w:rPr>
                <w:rFonts w:ascii="Corbel" w:hAnsi="Corbel" w:cs="Corbel"/>
                <w:sz w:val="18"/>
                <w:szCs w:val="18"/>
              </w:rPr>
              <w:t>niestacj</w:t>
            </w:r>
            <w:proofErr w:type="spellEnd"/>
            <w:r w:rsidRPr="00D70516">
              <w:rPr>
                <w:rFonts w:ascii="Corbel" w:hAnsi="Corbel" w:cs="Corbel"/>
                <w:sz w:val="18"/>
                <w:szCs w:val="18"/>
              </w:rPr>
              <w:t>.</w:t>
            </w:r>
          </w:p>
        </w:tc>
        <w:tc>
          <w:tcPr>
            <w:tcW w:w="1230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</w:tr>
      <w:tr w:rsidR="00D70516" w:rsidRPr="00D70516" w:rsidTr="00227CCE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before="40" w:after="2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ogólnych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Filozofia przyrody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K_U03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ekonomii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K_W13, K_U01, K_U04, K_U08,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Technologia informacyjna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K_W09, K_U01, K_U02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442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57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pacing w:val="-4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4"/>
                <w:sz w:val="20"/>
                <w:szCs w:val="20"/>
              </w:rPr>
              <w:t>Podstawy prawne w energetyce i gospodarce odpadami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K_U08, K_U11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19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Przedmiot ogólnouczelniany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Wychowanie fizyczne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trike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7.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Język obcy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K_U01, K_U09, K_Ko5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120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72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8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295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141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17</w:t>
            </w:r>
          </w:p>
        </w:tc>
      </w:tr>
      <w:tr w:rsidR="00D70516" w:rsidRPr="00D70516" w:rsidTr="00227CCE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40" w:after="2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podstawowych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8.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fizyki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K_W01, K_W12, K_U01, K_U03, </w:t>
            </w:r>
            <w:r w:rsidR="00134DA2" w:rsidRPr="00D70516">
              <w:rPr>
                <w:rFonts w:ascii="Corbel" w:hAnsi="Corbel" w:cs="Corbel"/>
                <w:sz w:val="20"/>
                <w:szCs w:val="20"/>
              </w:rPr>
              <w:t xml:space="preserve">K_U09,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K_U10</w:t>
            </w:r>
            <w:r w:rsidR="00134DA2" w:rsidRPr="00D70516">
              <w:rPr>
                <w:rFonts w:ascii="Corbel" w:hAnsi="Corbel" w:cs="Corbel"/>
                <w:sz w:val="20"/>
                <w:szCs w:val="20"/>
              </w:rPr>
              <w:t>, K_Ko1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Matematyka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K_U02,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10.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chemii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K_W12, K_U03, K_U10, K_K01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11.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Grafika inżynierska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K_W05, K_W09, K_U02, K_U11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12.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03CB0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sozologii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</w:t>
            </w:r>
            <w:r w:rsidRPr="00D70516">
              <w:rPr>
                <w:rFonts w:ascii="Corbel" w:hAnsi="Corbel" w:cs="Corbel"/>
                <w:sz w:val="16"/>
                <w:szCs w:val="16"/>
              </w:rPr>
              <w:t>,</w:t>
            </w:r>
            <w:r w:rsidRPr="00D70516">
              <w:rPr>
                <w:rFonts w:ascii="Corbel" w:hAnsi="Corbel" w:cs="Corbel"/>
                <w:sz w:val="20"/>
                <w:szCs w:val="20"/>
              </w:rPr>
              <w:t xml:space="preserve"> K_W10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K_U01, K_U03, K_K01,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003CB0">
        <w:trPr>
          <w:trHeight w:val="756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8257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Analiza danych z elementami statystyki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 xml:space="preserve">w </w:t>
            </w:r>
            <w:proofErr w:type="spellStart"/>
            <w:r w:rsidR="00003CB0" w:rsidRPr="00D70516">
              <w:rPr>
                <w:rFonts w:ascii="Corbel" w:hAnsi="Corbel" w:cs="Corbel"/>
                <w:sz w:val="20"/>
                <w:szCs w:val="20"/>
              </w:rPr>
              <w:t>OZEiGO</w:t>
            </w:r>
            <w:proofErr w:type="spellEnd"/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K_W09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K_U02, K_U03, K_U11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14.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Komputerowe wspomaganie projektowania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K_W09, K_U02,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330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198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3</w:t>
            </w:r>
            <w:r w:rsidR="007811E8" w:rsidRPr="00D70516">
              <w:rPr>
                <w:rFonts w:ascii="Corbel" w:hAnsi="Corbel" w:cs="Corbel"/>
                <w:sz w:val="20"/>
                <w:szCs w:val="20"/>
              </w:rPr>
              <w:t>1</w:t>
            </w:r>
          </w:p>
        </w:tc>
      </w:tr>
      <w:tr w:rsidR="00D70516" w:rsidRPr="00D70516" w:rsidTr="00227CCE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40" w:after="2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kierunkowych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043047" w:rsidP="00DF2BD2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Geomorfologia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i gleboznawstwo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K_W04, K_W12,</w:t>
            </w:r>
            <w:r w:rsidR="00E81BCC"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K_U03,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70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16.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Hydrologia z hydrogeologią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K_W05, K_U01, K_U03, K_U09, K_K02,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33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17.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Mechanika płynów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K_W12, K_U02, K_U03, K_U09, K_U10,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Termodynamika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K_W08, K_W12, K_U02, K_U03, K_U09, K_U10, K_K01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19.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Agroekologia i ochrona krajobrazu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K_W04, K_W10, K_U01, K_U02, K_U03,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20.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Klimatologia i meteorologia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K_W04, K_U01, K_U02, K_U03, K_U09,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24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21.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Mechanika i inżynieria materiałowa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K_W05, K_W08, K_W12, K_U02, K_U03, K_U07, K_U09, K_U10,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22.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inżynierii procesowej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K_W05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K_U03, K_U06, K_K01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23.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Podstawy elektrotechniki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i automatyki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K_W01, K_W05, K_W08, K_W12, K_U01, </w:t>
            </w:r>
            <w:r w:rsidR="005D0BA4" w:rsidRPr="00D70516">
              <w:rPr>
                <w:rFonts w:ascii="Corbel" w:hAnsi="Corbel" w:cs="Corbel"/>
                <w:sz w:val="20"/>
                <w:szCs w:val="20"/>
              </w:rPr>
              <w:t xml:space="preserve">K_U03,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24.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Technologie w energetyce odnawialnej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K_W12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K_U01, K_U02, K_U03,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108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25.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D70516">
              <w:rPr>
                <w:rFonts w:ascii="Corbel" w:hAnsi="Corbel" w:cs="Corbel"/>
                <w:sz w:val="20"/>
                <w:szCs w:val="20"/>
              </w:rPr>
              <w:t>Agrofagi</w:t>
            </w:r>
            <w:proofErr w:type="spellEnd"/>
            <w:r w:rsidRPr="00D70516">
              <w:rPr>
                <w:rFonts w:ascii="Corbel" w:hAnsi="Corbel" w:cs="Corbel"/>
                <w:sz w:val="20"/>
                <w:szCs w:val="20"/>
              </w:rPr>
              <w:t xml:space="preserve"> w uprawach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K_W03, K_W06, K_U01, K_U02, K_U03, K_U09, K_K02 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26.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Gospodarka odpadami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K_W08, K_W10, K_W11, K_U01, K_U02, K_U03, K_U09, K_K01, K_K02,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110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Maszynoznawstwo w OZE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i GO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K_W05, K_W08, K_U03, K_U09, K_U11,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28.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Uprawa roślin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K_W06, K_U01, K_U02, K_U03, K_U05,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29.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Energetyka wodorowa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K_W10, K_U01, K_U09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Gospodarowanie wybranymi grupami odpadów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K_W08, K_W11, K_U01, K_U02, K_U06, K_U08, K_K02,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31.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Pozyskiwanie funduszy </w:t>
            </w:r>
            <w:r w:rsidR="00E948D4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w OZE i GO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K_W13, K_U01, K_U02, K_U03, K_U08, K_U09,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32.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Regionalna polityka energetyczna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K_W13, K_U01, K_U02, K_U08, K_U09, K_K01,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33.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Twórcza i zachowawcza hodowla odmian roślin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K_W06, K_Uo2, K_Uo3, K_Uo5, K_Uo9, K_U10,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21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34.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Mikrobiologiczne przetwarzanie materii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K_W08, K_W12, K_U03,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35.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Projektowanie instalacji </w:t>
            </w:r>
            <w:r w:rsidR="00FC4CCA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w OZE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K_W05, K_W08, K_W09, K_U03, K_U04, K_U06, K_U07,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Projektowanie instalacji </w:t>
            </w:r>
            <w:r w:rsidR="00FC4CCA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w GO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K_W05, K_W08, K_W09, K_U03, K_U04, K_U06, K_U07,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37.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Uwarunkowania energetyki geotermalnej w Polsce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K_W02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K_W04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K_W08, K_U01, K_U02, K_U03, K_U04,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38.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Analiza instrumentalna biopaliw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K_W12, K_U01, K_U02, K_U03, K_U06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39.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Zrównoważony rozwój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K_W10, K_W13, K_U01, K_U03,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1380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828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105</w:t>
            </w:r>
          </w:p>
        </w:tc>
      </w:tr>
      <w:tr w:rsidR="00D70516" w:rsidRPr="00D70516" w:rsidTr="00E17AA5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podstawowych do wyboru</w:t>
            </w:r>
          </w:p>
        </w:tc>
      </w:tr>
      <w:tr w:rsidR="00D70516" w:rsidRPr="00D70516" w:rsidTr="00E17AA5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40.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Przyrodnicze aspekty produkcji energii / Przyrodnicze podstawy produkcji biomasy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K_W04, K_U03, K_U05,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E17AA5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4</w:t>
            </w:r>
          </w:p>
        </w:tc>
      </w:tr>
      <w:tr w:rsidR="00D70516" w:rsidRPr="00D70516" w:rsidTr="00E17AA5">
        <w:trPr>
          <w:trHeight w:val="227"/>
        </w:trPr>
        <w:tc>
          <w:tcPr>
            <w:tcW w:w="10091" w:type="dxa"/>
            <w:gridSpan w:val="10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16"/>
                <w:szCs w:val="16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kierunkowych do wyboru</w:t>
            </w:r>
          </w:p>
        </w:tc>
      </w:tr>
      <w:tr w:rsidR="00D70516" w:rsidRPr="00D70516" w:rsidTr="000B7D64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41.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działalności biznesowej / Marketing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K_W11, K_W13, K_U01, K_U02, K_U03, K_U04, K_U08, K_U09, K_U10, K_U11, </w:t>
            </w:r>
            <w:r w:rsidR="005D0BA4" w:rsidRPr="00D70516">
              <w:rPr>
                <w:rFonts w:ascii="Corbel" w:hAnsi="Corbel" w:cs="Corbel"/>
                <w:sz w:val="20"/>
                <w:szCs w:val="20"/>
              </w:rPr>
              <w:t xml:space="preserve">K_K03,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42.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Surowce energetyczne pochodzenia roślinnego / Biokomponenty roślinne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K_W06, K_W08 K_W10,</w:t>
            </w:r>
            <w:r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K_W12, K_U01, K_U02,</w:t>
            </w:r>
            <w:r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K_U03, K_U05, K_U06, K_U09, K_U10, K_K01,</w:t>
            </w:r>
            <w:r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 xml:space="preserve">K_K02, K_K04 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43.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Bilanse biomasy / Bilanse </w:t>
            </w:r>
            <w:proofErr w:type="spellStart"/>
            <w:r w:rsidRPr="00D70516">
              <w:rPr>
                <w:rFonts w:ascii="Corbel" w:hAnsi="Corbel" w:cs="Corbel"/>
                <w:sz w:val="20"/>
                <w:szCs w:val="20"/>
              </w:rPr>
              <w:t>agroenergetyczne</w:t>
            </w:r>
            <w:proofErr w:type="spellEnd"/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K_W05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K_U01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K_U03, K_U05,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44.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OZE a ochrona środowiska / Produkcja energii a ochrona środowiska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K_W08, K_W10, K_U01, K_U02, K_U03,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pacing w:val="-4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4"/>
                <w:sz w:val="20"/>
                <w:szCs w:val="20"/>
              </w:rPr>
              <w:t>Surowce energetyczne pochodzenia zwierzęcego / Użytkowanie zwierząt gospodarskich a pozyskiwanie surowców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K_W03, K_W07, K_U03, K_U05, K_U06,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41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Gospodarka leśna w energetyce / Użytkowanie biomasy leśnej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K_W03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K_W10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K_U01, K_U02, K_U03, K_U09, K_U10,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21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46.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Seminarium inżynierskie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K_W09, K_W11, K_U01, K_U02, K_U03, K_U09, K_U10, K_U11, K_K01, K_K02, K_K03, K_K04,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47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Wykład monograficzny 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881FF5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trike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K_W03, </w:t>
            </w:r>
            <w:r w:rsidR="00C50DEF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K_W04, K_W06, K_W10, K_W11, K_W13, </w:t>
            </w:r>
            <w:r w:rsidR="00662D6C" w:rsidRPr="00D70516">
              <w:rPr>
                <w:rFonts w:ascii="Corbel" w:hAnsi="Corbel" w:cs="Corbel"/>
                <w:spacing w:val="-2"/>
                <w:sz w:val="20"/>
                <w:szCs w:val="20"/>
              </w:rPr>
              <w:br/>
            </w:r>
            <w:r w:rsidR="00C50DEF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K_U01, K_U03, </w:t>
            </w:r>
            <w:r w:rsidR="00662D6C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K_U04, </w:t>
            </w:r>
            <w:r w:rsidR="00C50DEF" w:rsidRPr="00D70516">
              <w:rPr>
                <w:rFonts w:ascii="Corbel" w:hAnsi="Corbel" w:cs="Corbel"/>
                <w:spacing w:val="-2"/>
                <w:sz w:val="20"/>
                <w:szCs w:val="20"/>
              </w:rPr>
              <w:t>K_U05, K_U06, K_U09, K_U11, K_K03, K_K02,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28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48.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Wykład monograficzny 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8D2692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trike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K_W01, K_W02, K_W04, K_W05, K_W08, K_</w:t>
            </w:r>
            <w:r w:rsidR="00264DF7" w:rsidRPr="00D70516">
              <w:rPr>
                <w:rFonts w:ascii="Corbel" w:hAnsi="Corbel" w:cs="Corbel"/>
                <w:spacing w:val="-2"/>
                <w:sz w:val="20"/>
                <w:szCs w:val="20"/>
              </w:rPr>
              <w:t>W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10, K_U01, K_U03, K_U04, K_U06, K_U07, K_U09, </w:t>
            </w:r>
            <w:r w:rsidR="00264DF7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K_U10, K_U11,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K_K02,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Σ350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210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47</w:t>
            </w:r>
          </w:p>
        </w:tc>
      </w:tr>
      <w:tr w:rsidR="00D70516" w:rsidRPr="00D70516" w:rsidTr="00227CCE">
        <w:trPr>
          <w:trHeight w:val="227"/>
        </w:trPr>
        <w:tc>
          <w:tcPr>
            <w:tcW w:w="5411" w:type="dxa"/>
            <w:gridSpan w:val="4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 xml:space="preserve">Razem </w:t>
            </w:r>
            <w:r w:rsidRPr="00D70516">
              <w:rPr>
                <w:rFonts w:ascii="Corbel" w:hAnsi="Corbel" w:cs="Corbel"/>
                <w:sz w:val="20"/>
                <w:szCs w:val="20"/>
              </w:rPr>
              <w:t>(suma uwzględnia przedmioty dla jednej specjalności):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1404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204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49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Praktyka zawodowa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K_W11, K_W12, K_U02, K_U03, K_U10, K_U11, </w:t>
            </w:r>
            <w:r w:rsidRPr="00D70516">
              <w:rPr>
                <w:rFonts w:ascii="Corbel" w:hAnsi="Corbel" w:cs="Corbel"/>
                <w:sz w:val="20"/>
                <w:szCs w:val="20"/>
              </w:rPr>
              <w:lastRenderedPageBreak/>
              <w:t>K_K02, K_K03, K_K04,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160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</w:t>
            </w:r>
          </w:p>
        </w:tc>
      </w:tr>
      <w:tr w:rsidR="00D70516" w:rsidRPr="00D70516" w:rsidTr="00227CCE">
        <w:trPr>
          <w:trHeight w:val="227"/>
        </w:trPr>
        <w:tc>
          <w:tcPr>
            <w:tcW w:w="5411" w:type="dxa"/>
            <w:gridSpan w:val="4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1564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210</w:t>
            </w:r>
          </w:p>
        </w:tc>
      </w:tr>
      <w:tr w:rsidR="00E86374" w:rsidRPr="00E86374" w:rsidTr="00227CCE"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E86374" w:rsidRDefault="00560593" w:rsidP="00560593">
            <w:pPr>
              <w:tabs>
                <w:tab w:val="left" w:leader="dot" w:pos="3969"/>
              </w:tabs>
              <w:spacing w:after="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E86374">
              <w:rPr>
                <w:rFonts w:ascii="Corbel" w:hAnsi="Corbel" w:cs="Corbel"/>
                <w:sz w:val="24"/>
                <w:szCs w:val="24"/>
              </w:rPr>
              <w:t>Opis przebiegu studiów z uwzględnieniem kolejności przedmiotów, zasad wyboru przedmiotów</w:t>
            </w:r>
          </w:p>
          <w:p w:rsidR="00560593" w:rsidRPr="00E86374" w:rsidRDefault="00560593" w:rsidP="00560593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E86374">
              <w:rPr>
                <w:rFonts w:ascii="Corbel" w:hAnsi="Corbel" w:cs="Corbel"/>
                <w:sz w:val="24"/>
                <w:szCs w:val="24"/>
              </w:rPr>
              <w:t>obieralnych oraz zasad realizacji ścieżek kształcenia: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W trakcie 1 semestru studiów student zobowiązany jest do odbycia kursu BHP w wymiarze 6 godzin oraz szkolenia bibliotecznego w formie kursu e-learningowego.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Język obcy realizowany jest przez  cztery semestry (1 - 4 semestr).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Przedmiot ogólnouczelniany z zakresu nauk humanistycznych lub społecznych realizowany jest w 5 semestrze i jest przedmiotem obieralnym. 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Student obowiązkowo realizuje: grupę przedmiotów ogólnych, podstawowych i kierunkowych.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Przedmioty ogólne oraz podstawowe realizowane są w trakcie dwóch pierwszych semestrów studiów.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Grupa przedmiotów ogólnych obejmuje 7, a przedmiotów podstawowych - 8 przedmiotów obowiązkowych realizowanych przez wszystkich studentów, w tym 1 parę przedmiotu podstawowego, z których student wybiera jeden z dwóch proponowanych.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bookmarkStart w:id="0" w:name="_Hlk164765326"/>
            <w:r w:rsidRPr="00E86374">
              <w:rPr>
                <w:rFonts w:ascii="Corbel" w:hAnsi="Corbel" w:cs="Corbel"/>
              </w:rPr>
              <w:t xml:space="preserve">Grupa przedmiotów kierunkowych obejmuje </w:t>
            </w:r>
            <w:r w:rsidR="00A45006" w:rsidRPr="00E86374">
              <w:rPr>
                <w:rFonts w:ascii="Corbel" w:hAnsi="Corbel" w:cs="Corbel"/>
              </w:rPr>
              <w:t>35</w:t>
            </w:r>
            <w:r w:rsidRPr="00E86374">
              <w:rPr>
                <w:rFonts w:ascii="Corbel" w:hAnsi="Corbel" w:cs="Corbel"/>
              </w:rPr>
              <w:t xml:space="preserve"> przedmiot</w:t>
            </w:r>
            <w:r w:rsidR="005F2173" w:rsidRPr="00E86374">
              <w:rPr>
                <w:rFonts w:ascii="Corbel" w:hAnsi="Corbel" w:cs="Corbel"/>
              </w:rPr>
              <w:t>ów</w:t>
            </w:r>
            <w:r w:rsidRPr="00E86374">
              <w:rPr>
                <w:rFonts w:ascii="Corbel" w:hAnsi="Corbel" w:cs="Corbel"/>
              </w:rPr>
              <w:t xml:space="preserve"> obowiązkow</w:t>
            </w:r>
            <w:r w:rsidR="005F2173" w:rsidRPr="00E86374">
              <w:rPr>
                <w:rFonts w:ascii="Corbel" w:hAnsi="Corbel" w:cs="Corbel"/>
              </w:rPr>
              <w:t>ych</w:t>
            </w:r>
            <w:r w:rsidRPr="00E86374">
              <w:rPr>
                <w:rFonts w:ascii="Corbel" w:hAnsi="Corbel" w:cs="Corbel"/>
              </w:rPr>
              <w:t xml:space="preserve"> realizowan</w:t>
            </w:r>
            <w:r w:rsidR="005F2173" w:rsidRPr="00E86374">
              <w:rPr>
                <w:rFonts w:ascii="Corbel" w:hAnsi="Corbel" w:cs="Corbel"/>
              </w:rPr>
              <w:t>ych</w:t>
            </w:r>
            <w:r w:rsidRPr="00E86374">
              <w:rPr>
                <w:rFonts w:ascii="Corbel" w:hAnsi="Corbel" w:cs="Corbel"/>
              </w:rPr>
              <w:t xml:space="preserve"> przez wszystkich studentów</w:t>
            </w:r>
            <w:r w:rsidR="00E66DCD" w:rsidRPr="00E86374">
              <w:rPr>
                <w:rFonts w:ascii="Corbel" w:hAnsi="Corbel" w:cs="Corbel"/>
              </w:rPr>
              <w:t>,</w:t>
            </w:r>
            <w:r w:rsidRPr="00E86374">
              <w:rPr>
                <w:rFonts w:ascii="Corbel" w:hAnsi="Corbel" w:cs="Corbel"/>
              </w:rPr>
              <w:t xml:space="preserve"> w tym 6 par przedmiotów kierunkowych, z których student wybiera po jednym z dwóch proponowanych.</w:t>
            </w:r>
          </w:p>
          <w:bookmarkEnd w:id="0"/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Student ma możliwość wyboru języka</w:t>
            </w:r>
            <w:r w:rsidR="005F2173" w:rsidRPr="00E86374">
              <w:rPr>
                <w:rFonts w:ascii="Corbel" w:hAnsi="Corbel" w:cs="Corbel"/>
              </w:rPr>
              <w:t>,</w:t>
            </w:r>
            <w:r w:rsidRPr="00E86374">
              <w:rPr>
                <w:rFonts w:ascii="Corbel" w:hAnsi="Corbel" w:cs="Corbel"/>
              </w:rPr>
              <w:t xml:space="preserve"> w którym prowadzony jest przedmiot (język polski lub angielski) w przypadku 5 przedmiotów kierunkowych.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Przedmioty kierunkowe  realizowane są od 2 semestru.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Dodatkowo program obejmuje 2 grupy przedmiotów do wyboru</w:t>
            </w:r>
            <w:r w:rsidR="007554FF" w:rsidRPr="00E86374">
              <w:rPr>
                <w:rFonts w:ascii="Corbel" w:hAnsi="Corbel" w:cs="Corbel"/>
              </w:rPr>
              <w:t xml:space="preserve">. </w:t>
            </w:r>
            <w:r w:rsidR="0096166C" w:rsidRPr="00E86374">
              <w:rPr>
                <w:rFonts w:ascii="Corbel" w:hAnsi="Corbel" w:cs="Corbel"/>
              </w:rPr>
              <w:t xml:space="preserve">Pozytywnie zaopiniowana przez Radę Dydaktyczną lista obowiązujących </w:t>
            </w:r>
            <w:r w:rsidR="007554FF" w:rsidRPr="00E86374">
              <w:rPr>
                <w:rFonts w:ascii="Corbel" w:hAnsi="Corbel" w:cs="Corbel"/>
              </w:rPr>
              <w:t xml:space="preserve"> przedmiotów do wyboru zawarta jest w harmonogramie studiów</w:t>
            </w:r>
            <w:r w:rsidRPr="00E86374">
              <w:rPr>
                <w:rFonts w:ascii="Corbel" w:hAnsi="Corbel" w:cs="Corbel"/>
              </w:rPr>
              <w:t>. Studenci wybierają po jednym z proponowanych przedmiotów w 5 i 6 semestrze.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Praktyki zawodowe realizowane są po zakończeniu zajęć dydaktycznych w czwartym semestrze </w:t>
            </w:r>
            <w:r w:rsidR="005F2173" w:rsidRPr="00E86374">
              <w:rPr>
                <w:rFonts w:ascii="Corbel" w:hAnsi="Corbel" w:cs="Corbel"/>
              </w:rPr>
              <w:br/>
            </w:r>
            <w:r w:rsidRPr="00E86374">
              <w:rPr>
                <w:rFonts w:ascii="Corbel" w:hAnsi="Corbel" w:cs="Corbel"/>
              </w:rPr>
              <w:t>w okresie wakacyjnym, zaliczane są na ocenę.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W 6 semestrze studenci wybierają promotora i temat pracy.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Seminarium inżynierskie realizowane jest w trakcie dwóch ostatnich semestrów studiów </w:t>
            </w:r>
            <w:r w:rsidRPr="00E86374">
              <w:rPr>
                <w:rFonts w:ascii="Corbel" w:hAnsi="Corbel" w:cs="Corbel"/>
              </w:rPr>
              <w:br/>
              <w:t>(6 -7 semestr).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Seminarium zawiera treści dotyczące ochrony własności intelektualnej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Warunkiem zaliczenia seminarium w ostatnim semestrze jest przedłożenie gotowej pracy dyplomowej zweryfikowanej w systemie </w:t>
            </w:r>
            <w:proofErr w:type="spellStart"/>
            <w:r w:rsidRPr="00E86374">
              <w:rPr>
                <w:rFonts w:ascii="Corbel" w:hAnsi="Corbel" w:cs="Corbel"/>
              </w:rPr>
              <w:t>antyplagiatowym</w:t>
            </w:r>
            <w:proofErr w:type="spellEnd"/>
            <w:r w:rsidRPr="00E86374">
              <w:rPr>
                <w:rFonts w:ascii="Corbel" w:hAnsi="Corbel" w:cs="Corbel"/>
              </w:rPr>
              <w:t>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Prace dyplomowe na studiach inżynierskich mogą mieć charakter pracy badawczej, ekspertyzy lub projektu.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  <w:sz w:val="24"/>
                <w:szCs w:val="24"/>
              </w:rPr>
            </w:pPr>
            <w:r w:rsidRPr="00E86374">
              <w:rPr>
                <w:rFonts w:ascii="Corbel" w:hAnsi="Corbel" w:cs="Corbel"/>
              </w:rPr>
              <w:t>Na egzaminie dyplomowym student udziela odpowiedzi na pytania nawiązujące do tematyki pracy dyplomowej oraz na losowo wybrane pytania z zakresu problematyki kierunku studiów.</w:t>
            </w:r>
          </w:p>
        </w:tc>
      </w:tr>
    </w:tbl>
    <w:p w:rsidR="006138DB" w:rsidRDefault="006138DB" w:rsidP="006138D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/>
      </w:r>
      <w:bookmarkStart w:id="1" w:name="_GoBack"/>
      <w:bookmarkEnd w:id="1"/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br/>
      </w:r>
    </w:p>
    <w:p w:rsidR="00BC3592" w:rsidRPr="00D70516" w:rsidRDefault="006138DB" w:rsidP="006138DB">
      <w:pPr>
        <w:spacing w:after="0" w:line="240" w:lineRule="auto"/>
        <w:ind w:left="4962"/>
        <w:jc w:val="center"/>
        <w:rPr>
          <w:rFonts w:ascii="Corbel" w:hAnsi="Corbel"/>
          <w:sz w:val="20"/>
          <w:szCs w:val="20"/>
        </w:rPr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BC3592" w:rsidRPr="00D70516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4A" w:rsidRDefault="007B6E4A" w:rsidP="003756C6">
      <w:pPr>
        <w:spacing w:after="0" w:line="240" w:lineRule="auto"/>
      </w:pPr>
      <w:r>
        <w:separator/>
      </w:r>
    </w:p>
  </w:endnote>
  <w:endnote w:type="continuationSeparator" w:id="0">
    <w:p w:rsidR="007B6E4A" w:rsidRDefault="007B6E4A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4A" w:rsidRDefault="007B6E4A" w:rsidP="003756C6">
      <w:pPr>
        <w:spacing w:after="0" w:line="240" w:lineRule="auto"/>
      </w:pPr>
      <w:r>
        <w:separator/>
      </w:r>
    </w:p>
  </w:footnote>
  <w:footnote w:type="continuationSeparator" w:id="0">
    <w:p w:rsidR="007B6E4A" w:rsidRDefault="007B6E4A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460F9"/>
    <w:multiLevelType w:val="hybridMultilevel"/>
    <w:tmpl w:val="484C11CC"/>
    <w:lvl w:ilvl="0" w:tplc="2AD80E72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zQ1NDWwMDS0sLBU0lEKTi0uzszPAykwrwUA/BbZGCwAAAA="/>
  </w:docVars>
  <w:rsids>
    <w:rsidRoot w:val="007E6C5C"/>
    <w:rsid w:val="00003CB0"/>
    <w:rsid w:val="00020ADD"/>
    <w:rsid w:val="000212B5"/>
    <w:rsid w:val="00025563"/>
    <w:rsid w:val="00026965"/>
    <w:rsid w:val="00043047"/>
    <w:rsid w:val="0005074C"/>
    <w:rsid w:val="000527EB"/>
    <w:rsid w:val="00062E54"/>
    <w:rsid w:val="00072B2F"/>
    <w:rsid w:val="00077CB3"/>
    <w:rsid w:val="00091ECE"/>
    <w:rsid w:val="000939FC"/>
    <w:rsid w:val="000A766F"/>
    <w:rsid w:val="000B1E9E"/>
    <w:rsid w:val="000B7D64"/>
    <w:rsid w:val="000C7769"/>
    <w:rsid w:val="000E4C63"/>
    <w:rsid w:val="000F3605"/>
    <w:rsid w:val="000F472B"/>
    <w:rsid w:val="000F57DE"/>
    <w:rsid w:val="00103BB6"/>
    <w:rsid w:val="00127257"/>
    <w:rsid w:val="00134DA2"/>
    <w:rsid w:val="001441F7"/>
    <w:rsid w:val="00145669"/>
    <w:rsid w:val="001636ED"/>
    <w:rsid w:val="00177E04"/>
    <w:rsid w:val="00183BF9"/>
    <w:rsid w:val="001843FD"/>
    <w:rsid w:val="00194635"/>
    <w:rsid w:val="00195A5C"/>
    <w:rsid w:val="001A062B"/>
    <w:rsid w:val="001B7FF5"/>
    <w:rsid w:val="001C1482"/>
    <w:rsid w:val="001C7E61"/>
    <w:rsid w:val="001D31BD"/>
    <w:rsid w:val="001E1005"/>
    <w:rsid w:val="00213B50"/>
    <w:rsid w:val="0022137E"/>
    <w:rsid w:val="00227CCE"/>
    <w:rsid w:val="00230B2A"/>
    <w:rsid w:val="00232BDD"/>
    <w:rsid w:val="002355FD"/>
    <w:rsid w:val="00264DF7"/>
    <w:rsid w:val="002B40DD"/>
    <w:rsid w:val="002B4725"/>
    <w:rsid w:val="002B4E92"/>
    <w:rsid w:val="002D17F2"/>
    <w:rsid w:val="002E08B0"/>
    <w:rsid w:val="002E46E6"/>
    <w:rsid w:val="002F01C9"/>
    <w:rsid w:val="00306480"/>
    <w:rsid w:val="0032129B"/>
    <w:rsid w:val="00331102"/>
    <w:rsid w:val="00341232"/>
    <w:rsid w:val="00362E7E"/>
    <w:rsid w:val="003636EF"/>
    <w:rsid w:val="003756C6"/>
    <w:rsid w:val="00383E26"/>
    <w:rsid w:val="0039321A"/>
    <w:rsid w:val="003C0B0D"/>
    <w:rsid w:val="003D0B10"/>
    <w:rsid w:val="003D3341"/>
    <w:rsid w:val="003D42B7"/>
    <w:rsid w:val="003F229D"/>
    <w:rsid w:val="00445B3E"/>
    <w:rsid w:val="00457808"/>
    <w:rsid w:val="004741FF"/>
    <w:rsid w:val="0048137F"/>
    <w:rsid w:val="00486FFF"/>
    <w:rsid w:val="004B0289"/>
    <w:rsid w:val="004B07C4"/>
    <w:rsid w:val="004D5004"/>
    <w:rsid w:val="004E342A"/>
    <w:rsid w:val="004F51CD"/>
    <w:rsid w:val="004F63ED"/>
    <w:rsid w:val="00502597"/>
    <w:rsid w:val="005232F3"/>
    <w:rsid w:val="00523553"/>
    <w:rsid w:val="00524E8F"/>
    <w:rsid w:val="00530123"/>
    <w:rsid w:val="0053208F"/>
    <w:rsid w:val="00535482"/>
    <w:rsid w:val="00540FDE"/>
    <w:rsid w:val="00560593"/>
    <w:rsid w:val="00590A1D"/>
    <w:rsid w:val="005A09B6"/>
    <w:rsid w:val="005B0C30"/>
    <w:rsid w:val="005D0BA4"/>
    <w:rsid w:val="005D303C"/>
    <w:rsid w:val="005D7524"/>
    <w:rsid w:val="005E5E31"/>
    <w:rsid w:val="005F2173"/>
    <w:rsid w:val="00604D82"/>
    <w:rsid w:val="006138DB"/>
    <w:rsid w:val="0061577F"/>
    <w:rsid w:val="00615A18"/>
    <w:rsid w:val="00625C70"/>
    <w:rsid w:val="00642ECA"/>
    <w:rsid w:val="0064645C"/>
    <w:rsid w:val="00651BF6"/>
    <w:rsid w:val="00662D6C"/>
    <w:rsid w:val="006861B3"/>
    <w:rsid w:val="006902E6"/>
    <w:rsid w:val="00690D5A"/>
    <w:rsid w:val="006B5597"/>
    <w:rsid w:val="006B66FF"/>
    <w:rsid w:val="006C459A"/>
    <w:rsid w:val="00721A72"/>
    <w:rsid w:val="00743B7E"/>
    <w:rsid w:val="0074483E"/>
    <w:rsid w:val="00745BF0"/>
    <w:rsid w:val="00747261"/>
    <w:rsid w:val="007518EB"/>
    <w:rsid w:val="007554FF"/>
    <w:rsid w:val="007750C1"/>
    <w:rsid w:val="007811E8"/>
    <w:rsid w:val="00783AFA"/>
    <w:rsid w:val="00790000"/>
    <w:rsid w:val="007A3BC3"/>
    <w:rsid w:val="007A4216"/>
    <w:rsid w:val="007B6E4A"/>
    <w:rsid w:val="007C7B74"/>
    <w:rsid w:val="007D6B34"/>
    <w:rsid w:val="007E10AD"/>
    <w:rsid w:val="007E6C5C"/>
    <w:rsid w:val="007F35C4"/>
    <w:rsid w:val="00817647"/>
    <w:rsid w:val="008201F5"/>
    <w:rsid w:val="00826888"/>
    <w:rsid w:val="00866BDC"/>
    <w:rsid w:val="00871273"/>
    <w:rsid w:val="008808D3"/>
    <w:rsid w:val="00881FF5"/>
    <w:rsid w:val="00885EA6"/>
    <w:rsid w:val="008A1D31"/>
    <w:rsid w:val="008A5ACA"/>
    <w:rsid w:val="008B268E"/>
    <w:rsid w:val="008C0CE5"/>
    <w:rsid w:val="008C54BC"/>
    <w:rsid w:val="008D2692"/>
    <w:rsid w:val="008E24E5"/>
    <w:rsid w:val="008F6573"/>
    <w:rsid w:val="0090560F"/>
    <w:rsid w:val="00916762"/>
    <w:rsid w:val="00950C35"/>
    <w:rsid w:val="00950F0A"/>
    <w:rsid w:val="009550FE"/>
    <w:rsid w:val="0095707B"/>
    <w:rsid w:val="0096166C"/>
    <w:rsid w:val="00974994"/>
    <w:rsid w:val="00980739"/>
    <w:rsid w:val="00985DBD"/>
    <w:rsid w:val="00993913"/>
    <w:rsid w:val="00997FBF"/>
    <w:rsid w:val="009B75A9"/>
    <w:rsid w:val="009C2250"/>
    <w:rsid w:val="009C236B"/>
    <w:rsid w:val="009C5871"/>
    <w:rsid w:val="009F08EA"/>
    <w:rsid w:val="00A04092"/>
    <w:rsid w:val="00A1400C"/>
    <w:rsid w:val="00A16905"/>
    <w:rsid w:val="00A205BF"/>
    <w:rsid w:val="00A225A5"/>
    <w:rsid w:val="00A22DA3"/>
    <w:rsid w:val="00A438F3"/>
    <w:rsid w:val="00A45006"/>
    <w:rsid w:val="00A73364"/>
    <w:rsid w:val="00A844C3"/>
    <w:rsid w:val="00A86C10"/>
    <w:rsid w:val="00AA0C29"/>
    <w:rsid w:val="00AA5064"/>
    <w:rsid w:val="00AB1AE9"/>
    <w:rsid w:val="00AC216A"/>
    <w:rsid w:val="00AC550C"/>
    <w:rsid w:val="00AE09E1"/>
    <w:rsid w:val="00AE1CCC"/>
    <w:rsid w:val="00AF12B4"/>
    <w:rsid w:val="00B23C75"/>
    <w:rsid w:val="00B45AB4"/>
    <w:rsid w:val="00B50688"/>
    <w:rsid w:val="00B7696B"/>
    <w:rsid w:val="00B82572"/>
    <w:rsid w:val="00B8343D"/>
    <w:rsid w:val="00B84ACA"/>
    <w:rsid w:val="00B878D8"/>
    <w:rsid w:val="00B95FCE"/>
    <w:rsid w:val="00BA5BE9"/>
    <w:rsid w:val="00BA653E"/>
    <w:rsid w:val="00BB580B"/>
    <w:rsid w:val="00BC3592"/>
    <w:rsid w:val="00BC476F"/>
    <w:rsid w:val="00BC58D5"/>
    <w:rsid w:val="00BD4231"/>
    <w:rsid w:val="00BD6BE6"/>
    <w:rsid w:val="00BF3EDD"/>
    <w:rsid w:val="00C04CC5"/>
    <w:rsid w:val="00C113A5"/>
    <w:rsid w:val="00C33FDB"/>
    <w:rsid w:val="00C50DEF"/>
    <w:rsid w:val="00C518E5"/>
    <w:rsid w:val="00C53551"/>
    <w:rsid w:val="00C5706A"/>
    <w:rsid w:val="00C92C1A"/>
    <w:rsid w:val="00CA6D36"/>
    <w:rsid w:val="00CC2D0F"/>
    <w:rsid w:val="00CC58BB"/>
    <w:rsid w:val="00CD0398"/>
    <w:rsid w:val="00CF55C5"/>
    <w:rsid w:val="00CF57B9"/>
    <w:rsid w:val="00D077E9"/>
    <w:rsid w:val="00D2606A"/>
    <w:rsid w:val="00D50E41"/>
    <w:rsid w:val="00D551C7"/>
    <w:rsid w:val="00D70516"/>
    <w:rsid w:val="00D70541"/>
    <w:rsid w:val="00D83F16"/>
    <w:rsid w:val="00D9743D"/>
    <w:rsid w:val="00DB52BD"/>
    <w:rsid w:val="00DC069F"/>
    <w:rsid w:val="00DC7648"/>
    <w:rsid w:val="00DE4D0B"/>
    <w:rsid w:val="00DF2BD2"/>
    <w:rsid w:val="00E10A0A"/>
    <w:rsid w:val="00E12D6A"/>
    <w:rsid w:val="00E167CD"/>
    <w:rsid w:val="00E17AA5"/>
    <w:rsid w:val="00E35B46"/>
    <w:rsid w:val="00E4090B"/>
    <w:rsid w:val="00E52A5A"/>
    <w:rsid w:val="00E540AA"/>
    <w:rsid w:val="00E646E5"/>
    <w:rsid w:val="00E65BD1"/>
    <w:rsid w:val="00E66DCD"/>
    <w:rsid w:val="00E81BCC"/>
    <w:rsid w:val="00E86374"/>
    <w:rsid w:val="00E948D4"/>
    <w:rsid w:val="00EB13A4"/>
    <w:rsid w:val="00EB297E"/>
    <w:rsid w:val="00EB7530"/>
    <w:rsid w:val="00EC7333"/>
    <w:rsid w:val="00EE6535"/>
    <w:rsid w:val="00EF773B"/>
    <w:rsid w:val="00F05471"/>
    <w:rsid w:val="00F121C6"/>
    <w:rsid w:val="00F1527B"/>
    <w:rsid w:val="00F1671F"/>
    <w:rsid w:val="00F30AB7"/>
    <w:rsid w:val="00F32A82"/>
    <w:rsid w:val="00F51056"/>
    <w:rsid w:val="00F6188A"/>
    <w:rsid w:val="00F61A3C"/>
    <w:rsid w:val="00F64B6E"/>
    <w:rsid w:val="00F733C1"/>
    <w:rsid w:val="00F73C4E"/>
    <w:rsid w:val="00FA2719"/>
    <w:rsid w:val="00FA4292"/>
    <w:rsid w:val="00FC4CCA"/>
    <w:rsid w:val="00FD0A9A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72992"/>
  <w15:docId w15:val="{7EB4E1AF-4980-475E-AC40-B79FB18B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6C5C"/>
    <w:pPr>
      <w:ind w:left="720"/>
    </w:pPr>
  </w:style>
  <w:style w:type="table" w:styleId="Tabela-Siatka">
    <w:name w:val="Table Grid"/>
    <w:basedOn w:val="Standardowy"/>
    <w:uiPriority w:val="99"/>
    <w:rsid w:val="007E6C5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137E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13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2137E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56C6"/>
  </w:style>
  <w:style w:type="paragraph" w:styleId="Stopka">
    <w:name w:val="footer"/>
    <w:basedOn w:val="Normalny"/>
    <w:link w:val="Stopka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56C6"/>
  </w:style>
  <w:style w:type="paragraph" w:customStyle="1" w:styleId="Akapitzlist1">
    <w:name w:val="Akapit z listą1"/>
    <w:basedOn w:val="Normalny"/>
    <w:uiPriority w:val="34"/>
    <w:qFormat/>
    <w:rsid w:val="00BC359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2024-04-23T11:04:00Z</cp:lastPrinted>
  <dcterms:created xsi:type="dcterms:W3CDTF">2024-05-08T12:49:00Z</dcterms:created>
  <dcterms:modified xsi:type="dcterms:W3CDTF">2024-05-08T12:49:00Z</dcterms:modified>
</cp:coreProperties>
</file>