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9D4" w:rsidRDefault="003359D4" w:rsidP="003359D4">
      <w:pPr>
        <w:pStyle w:val="Akapitzlist1"/>
        <w:spacing w:line="240" w:lineRule="auto"/>
        <w:ind w:left="0"/>
        <w:jc w:val="right"/>
        <w:rPr>
          <w:rFonts w:ascii="Corbel" w:hAnsi="Corbel"/>
          <w:i/>
          <w:sz w:val="24"/>
          <w:szCs w:val="24"/>
        </w:rPr>
      </w:pPr>
      <w:r w:rsidRPr="003359D4">
        <w:rPr>
          <w:rFonts w:ascii="Corbel" w:hAnsi="Corbel"/>
          <w:i/>
          <w:sz w:val="24"/>
          <w:szCs w:val="24"/>
        </w:rPr>
        <w:t>Zał. nr 16.2. do Uchwały nr …/05/2024 Senatu UR</w:t>
      </w:r>
      <w:r w:rsidRPr="003359D4">
        <w:rPr>
          <w:rFonts w:ascii="Corbel" w:hAnsi="Corbel"/>
          <w:i/>
          <w:sz w:val="24"/>
          <w:szCs w:val="24"/>
        </w:rPr>
        <w:br/>
        <w:t>z dnia 23 maja 2024 r.</w:t>
      </w:r>
    </w:p>
    <w:p w:rsidR="003359D4" w:rsidRPr="003359D4" w:rsidRDefault="003359D4" w:rsidP="003359D4">
      <w:pPr>
        <w:pStyle w:val="Akapitzlist1"/>
        <w:spacing w:line="240" w:lineRule="auto"/>
        <w:ind w:left="0"/>
        <w:jc w:val="right"/>
        <w:rPr>
          <w:rFonts w:ascii="Corbel" w:hAnsi="Corbel"/>
          <w:i/>
          <w:sz w:val="24"/>
          <w:szCs w:val="24"/>
        </w:rPr>
      </w:pPr>
    </w:p>
    <w:p w:rsidR="003359D4" w:rsidRPr="00D70516" w:rsidRDefault="003359D4" w:rsidP="003359D4">
      <w:pPr>
        <w:pStyle w:val="Akapitzlist1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D70516">
        <w:rPr>
          <w:rFonts w:ascii="Corbel" w:hAnsi="Corbel"/>
          <w:b/>
          <w:sz w:val="24"/>
          <w:szCs w:val="24"/>
        </w:rPr>
        <w:t>OPIS ZAKŁADANYCH EFEKTÓW UCZENIA SIĘ</w:t>
      </w:r>
    </w:p>
    <w:p w:rsidR="003359D4" w:rsidRPr="00D70516" w:rsidRDefault="003359D4" w:rsidP="003359D4">
      <w:pPr>
        <w:pStyle w:val="Akapitzlist"/>
        <w:ind w:left="2496" w:hanging="228"/>
        <w:rPr>
          <w:rFonts w:ascii="Corbel" w:hAnsi="Corbel"/>
          <w:i/>
          <w:sz w:val="24"/>
          <w:szCs w:val="24"/>
        </w:rPr>
      </w:pPr>
      <w:r w:rsidRPr="00D70516">
        <w:rPr>
          <w:rFonts w:ascii="Corbel" w:hAnsi="Corbel"/>
          <w:i/>
          <w:sz w:val="24"/>
          <w:szCs w:val="24"/>
        </w:rPr>
        <w:t>Obowiązuje od roku akademickiego 2024/2025</w:t>
      </w:r>
    </w:p>
    <w:p w:rsidR="003359D4" w:rsidRPr="00D70516" w:rsidRDefault="003359D4" w:rsidP="003359D4">
      <w:pPr>
        <w:spacing w:after="0"/>
        <w:jc w:val="center"/>
        <w:rPr>
          <w:rFonts w:ascii="Corbel" w:hAnsi="Corbel"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51"/>
        <w:gridCol w:w="3153"/>
        <w:gridCol w:w="29"/>
        <w:gridCol w:w="1530"/>
      </w:tblGrid>
      <w:tr w:rsidR="003359D4" w:rsidRPr="00D70516" w:rsidTr="00CC0B3E">
        <w:tc>
          <w:tcPr>
            <w:tcW w:w="521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712" w:type="dxa"/>
            <w:gridSpan w:val="3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tabs>
                <w:tab w:val="left" w:leader="dot" w:pos="3969"/>
              </w:tabs>
              <w:spacing w:before="80" w:after="8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Odnawialne źródła energii i gospodarka odpadami</w:t>
            </w:r>
          </w:p>
        </w:tc>
      </w:tr>
      <w:tr w:rsidR="003359D4" w:rsidRPr="00D70516" w:rsidTr="00CC0B3E">
        <w:tc>
          <w:tcPr>
            <w:tcW w:w="521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712" w:type="dxa"/>
            <w:gridSpan w:val="3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D70516">
              <w:rPr>
                <w:rFonts w:ascii="Corbel" w:hAnsi="Corbel"/>
                <w:sz w:val="24"/>
                <w:szCs w:val="24"/>
              </w:rPr>
              <w:t xml:space="preserve">studia </w:t>
            </w:r>
            <w:r w:rsidRPr="00D70516">
              <w:rPr>
                <w:rFonts w:ascii="Corbel" w:hAnsi="Corbel"/>
                <w:b/>
                <w:sz w:val="24"/>
                <w:szCs w:val="24"/>
              </w:rPr>
              <w:t>pierwszego stopnia</w:t>
            </w:r>
          </w:p>
        </w:tc>
      </w:tr>
      <w:tr w:rsidR="003359D4" w:rsidRPr="00D70516" w:rsidTr="00CC0B3E">
        <w:tc>
          <w:tcPr>
            <w:tcW w:w="521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712" w:type="dxa"/>
            <w:gridSpan w:val="3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D70516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3359D4" w:rsidRPr="00D70516" w:rsidTr="00CC0B3E">
        <w:tc>
          <w:tcPr>
            <w:tcW w:w="9923" w:type="dxa"/>
            <w:gridSpan w:val="5"/>
            <w:shd w:val="clear" w:color="auto" w:fill="auto"/>
            <w:tcMar>
              <w:top w:w="85" w:type="dxa"/>
              <w:bottom w:w="85" w:type="dxa"/>
            </w:tcMar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D70516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D70516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D70516">
              <w:rPr>
                <w:rFonts w:ascii="Corbel" w:eastAsia="Times New Roman" w:hAnsi="Corbel" w:cs="Arial"/>
                <w:lang w:eastAsia="pl-PL"/>
              </w:rPr>
              <w:t xml:space="preserve">. Dz. U. z 2020 r. poz. 226 z </w:t>
            </w:r>
            <w:proofErr w:type="spellStart"/>
            <w:r w:rsidRPr="00D70516">
              <w:rPr>
                <w:rFonts w:ascii="Corbel" w:eastAsia="Times New Roman" w:hAnsi="Corbel" w:cs="Arial"/>
                <w:lang w:eastAsia="pl-PL"/>
              </w:rPr>
              <w:t>późn</w:t>
            </w:r>
            <w:proofErr w:type="spellEnd"/>
            <w:r w:rsidRPr="00D70516">
              <w:rPr>
                <w:rFonts w:ascii="Corbel" w:eastAsia="Times New Roman" w:hAnsi="Corbel" w:cs="Arial"/>
                <w:lang w:eastAsia="pl-PL"/>
              </w:rPr>
              <w:t xml:space="preserve">. zm. ) oraz charakterystyki drugiego stopnia dla poziomów 6 – 7 określone w rozporządzeniu Ministra Nauki </w:t>
            </w:r>
            <w:r w:rsidRPr="00D70516">
              <w:rPr>
                <w:rFonts w:ascii="Corbel" w:eastAsia="Times New Roman" w:hAnsi="Corbel" w:cs="Arial"/>
                <w:lang w:eastAsia="pl-PL"/>
              </w:rPr>
              <w:br/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0516">
              <w:rPr>
                <w:rFonts w:ascii="Corbel" w:hAnsi="Corbel"/>
                <w:sz w:val="20"/>
                <w:szCs w:val="20"/>
              </w:rPr>
              <w:t>Symbol kierunkowych efektów uczenia się</w:t>
            </w:r>
          </w:p>
        </w:tc>
        <w:tc>
          <w:tcPr>
            <w:tcW w:w="6833" w:type="dxa"/>
            <w:gridSpan w:val="3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70516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53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0516">
              <w:rPr>
                <w:rFonts w:ascii="Corbel" w:hAnsi="Corbel"/>
                <w:sz w:val="20"/>
                <w:szCs w:val="20"/>
              </w:rPr>
              <w:t>Odniesienie do charakterystyk drugiego stopnia PRK</w:t>
            </w:r>
          </w:p>
          <w:p w:rsidR="003359D4" w:rsidRPr="00D70516" w:rsidRDefault="003359D4" w:rsidP="00CC0B3E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D70516">
              <w:rPr>
                <w:rFonts w:ascii="Corbel" w:hAnsi="Corbel"/>
                <w:b/>
                <w:sz w:val="20"/>
                <w:szCs w:val="20"/>
              </w:rPr>
              <w:t>Poziom 6</w:t>
            </w:r>
          </w:p>
        </w:tc>
      </w:tr>
      <w:tr w:rsidR="003359D4" w:rsidRPr="00D70516" w:rsidTr="00CC0B3E">
        <w:tc>
          <w:tcPr>
            <w:tcW w:w="9923" w:type="dxa"/>
            <w:gridSpan w:val="5"/>
            <w:shd w:val="clear" w:color="auto" w:fill="auto"/>
            <w:tcMar>
              <w:top w:w="85" w:type="dxa"/>
              <w:bottom w:w="85" w:type="dxa"/>
            </w:tcMar>
          </w:tcPr>
          <w:p w:rsidR="003359D4" w:rsidRPr="00D70516" w:rsidRDefault="003359D4" w:rsidP="00CC0B3E">
            <w:pPr>
              <w:spacing w:before="80" w:after="4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Wiedza</w:t>
            </w:r>
            <w:r w:rsidRPr="00D70516">
              <w:rPr>
                <w:rFonts w:ascii="Corbel" w:hAnsi="Corbel"/>
                <w:sz w:val="24"/>
                <w:szCs w:val="24"/>
              </w:rPr>
              <w:t>: absolwent zna i rozumie</w:t>
            </w:r>
          </w:p>
        </w:tc>
      </w:tr>
      <w:tr w:rsidR="003359D4" w:rsidRPr="00D70516" w:rsidTr="00CC0B3E">
        <w:trPr>
          <w:trHeight w:val="951"/>
        </w:trPr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K_W01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wybrane fakty, zagadnienia i teorie z matematyki, chemii, fizyki i statystyki</w:t>
            </w:r>
            <w:r w:rsidRPr="00D70516">
              <w:rPr>
                <w:rFonts w:ascii="Corbel" w:hAnsi="Corbel"/>
                <w:i/>
              </w:rPr>
              <w:t xml:space="preserve"> </w:t>
            </w:r>
            <w:r w:rsidRPr="00D70516">
              <w:rPr>
                <w:rFonts w:ascii="Corbel" w:hAnsi="Corbel"/>
              </w:rPr>
              <w:t xml:space="preserve">na poziomie niezbędnym do opisu zjawisk fizycznych, rozwiązywania zadań inżynierskich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3359D4" w:rsidRPr="00D70516" w:rsidTr="00CC0B3E">
        <w:trPr>
          <w:trHeight w:val="1550"/>
        </w:trPr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K_W02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wybrane fakty, zagadnienia i teorie z zakresu hydrologii, hydrogeologii, klimatologii i meteorologii oraz geomorfologii i gleboznawstwa niezbędne do zrozumienia konieczności zrównoważonego wykorzystywania odnawialnych źródeł energii i racjonalnego gospodarowania produktami i odpadami pochodzenia roślinnego i zwierzęcego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K_W03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w zaawansowanym stopniu funkcjonowanie organizmów żywych na różnych poziomach organizacji przyrody oraz zna istotę i mechanizmy regulacji procesów interakcji: roślina, zwierzę, człowiek, środowisko również zgodnie z koncepcją świadczeń ekosystemowych </w:t>
            </w:r>
            <w:r w:rsidRPr="00D70516">
              <w:rPr>
                <w:rFonts w:ascii="Corbel" w:hAnsi="Corbel"/>
              </w:rPr>
              <w:br/>
              <w:t xml:space="preserve">i </w:t>
            </w:r>
            <w:proofErr w:type="spellStart"/>
            <w:r w:rsidRPr="00D70516">
              <w:rPr>
                <w:rFonts w:ascii="Corbel" w:hAnsi="Corbel"/>
              </w:rPr>
              <w:t>agrośrodowiskowych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K_W04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w zaawansowanym stopniu organizację i zróżnicowanie biosfery </w:t>
            </w:r>
            <w:r w:rsidRPr="00D70516">
              <w:rPr>
                <w:rFonts w:ascii="Corbel" w:hAnsi="Corbel"/>
              </w:rPr>
              <w:br/>
              <w:t xml:space="preserve">i środowiska nieożywionego oraz ich zagrożenia i sposoby ochrony </w:t>
            </w:r>
            <w:r w:rsidRPr="00D70516">
              <w:rPr>
                <w:rFonts w:ascii="Corbel" w:hAnsi="Corbel"/>
              </w:rPr>
              <w:br/>
              <w:t>w społeczeństwie globalnym i lokalnym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3359D4" w:rsidRPr="00D70516" w:rsidTr="00CC0B3E">
        <w:trPr>
          <w:trHeight w:val="1032"/>
        </w:trPr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lastRenderedPageBreak/>
              <w:t>K_W05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w zaawansowanym stopniu materiały, metody, techniki i narzędzia służące projektowaniu systemów i urządzeń służących do zrównoważonego pozyskiwania i wykorzystywania odnawialnych źródeł energii pochodzenia rolniczego i nierolniczego oraz gospodarowania odpadami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 (Inż.)</w:t>
            </w:r>
          </w:p>
        </w:tc>
      </w:tr>
      <w:tr w:rsidR="003359D4" w:rsidRPr="00D70516" w:rsidTr="00CC0B3E">
        <w:trPr>
          <w:trHeight w:val="70"/>
        </w:trPr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K_W06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biologię wybranych gatunków roślin energetycznych wykorzystywanych jako odnawialne źródła energii (OZE), ich agrotechnikę, technologię zbioru i zagospodarowania surowca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3359D4" w:rsidRPr="00D70516" w:rsidTr="00CC0B3E">
        <w:trPr>
          <w:trHeight w:val="274"/>
        </w:trPr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K_W07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zasady użytkowania zwierząt gospodarskich w kontekście ich żywienia i wykorzystania odchodów jako istotnego źródła surowców OZE pochodzenia zwierzęcego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K_W08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systemy, technologie, techniki, urządzenia i narzędzia stosowane w  produkcji roślinnych surowców energetycznych i energii ze źródeł odnawialnych i gospodarowaniu odpadami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 (Inż.)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K_W09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zaawansowanym stopniu technologie informacyjne i innowacyjne systemy inteligentne stosowane w inżynierii i ochronie środowiska oraz rolnictwie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P6S_WG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K_W10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zasady działania na rzecz zrównoważonego rozwoju i ochrony różnorodności biologicznej oraz elementy zrównoważonego pozyskiwania energii ze źródeł odnawialnych i gospodarowania odpadami, ze szczególnym uwzględnieniem terenów wiejskich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P6S_WK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K_W11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ekonomiczne, etyczne, prawne i społeczne aspekty dotyczące problematyki OZE i GO, w tym zasady ochrony własności przemysłowej, intelektualnej i prawa autorskiego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P6S_WK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K_W12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zasady ergonomii, bezpieczeństwa i higieny pracy w laboratorium oraz w terenie, w stopniu wystarczającym do pracy samodzielnej i w grupie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P6S_WK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K_W13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zasady prowadzenia działalności gospodarczej, a także tworzenia i rozwoju form indywidualnej przedsiębiorczości, zarządzania energetyką odnawialną i gospodarką odpadami, w tym na terenach wiejskich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P6S_WK</w:t>
            </w:r>
          </w:p>
          <w:p w:rsidR="003359D4" w:rsidRPr="00D70516" w:rsidRDefault="003359D4" w:rsidP="00CC0B3E">
            <w:pPr>
              <w:spacing w:after="0" w:line="36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P6S_WK (Inż.)</w:t>
            </w:r>
          </w:p>
        </w:tc>
      </w:tr>
      <w:tr w:rsidR="003359D4" w:rsidRPr="00D70516" w:rsidTr="00CC0B3E">
        <w:tc>
          <w:tcPr>
            <w:tcW w:w="9923" w:type="dxa"/>
            <w:gridSpan w:val="5"/>
            <w:shd w:val="clear" w:color="auto" w:fill="auto"/>
            <w:tcMar>
              <w:top w:w="85" w:type="dxa"/>
              <w:bottom w:w="85" w:type="dxa"/>
            </w:tcMar>
          </w:tcPr>
          <w:p w:rsidR="003359D4" w:rsidRPr="00D70516" w:rsidRDefault="003359D4" w:rsidP="00CC0B3E">
            <w:pPr>
              <w:spacing w:before="80" w:after="4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Umiejętności</w:t>
            </w:r>
            <w:r w:rsidRPr="00D70516">
              <w:rPr>
                <w:rFonts w:ascii="Corbel" w:hAnsi="Corbel"/>
                <w:sz w:val="24"/>
                <w:szCs w:val="24"/>
              </w:rPr>
              <w:t>: absolwent potrafi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K_Uo1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pozyskiwać i analizować informacje z literatury, baz danych i innych źródeł (także w języku obcym) z zakresu OZE i GO oraz formułować wnioski i opinie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P6S_UK P6S_UW (Inż.)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K_Uo2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porozumiewać się przy użyciu różnych technik, w tym technik informacyjno-komunikacyjnych, ze środowiskiem zawodowym oraz z innymi podmiotami, a także wykonywać obliczenia i prezentować wyniki badań z zakresu zagadnień dotyczących odnawialnych źródeł energii oraz gospodarki odpadami, również na terenach wiejskich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 (Inż.)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lastRenderedPageBreak/>
              <w:t>K_Uo3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zidentyfikować problem, zaplanować i rozwiązać zadanie inżynierskie z zakresu odnawialnych źródeł energii i gospodarki odpadami, w tym pochodzenia rolniczego, z uwzględnieniem aspektów systemowych i pozatechnicznych, w tym etycznych, wykorzystując metody analityczne, symulacyjne i eksperymentalne, dokonać oceny, krytycznej analizy i syntez, zinterpretować uzyskane wyniki, sformułować wnioski oraz poszukać jego rozwiązania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 (Inż.)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K_Uo4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wykonać analizę ekonomiczną opłacalności podejmowanej działalności w zakresie OZE i GO w zależności od lokalnych uwarunkowań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 (Inż.)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K_Uo5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dobrać gatunki i odmiany roślin uprawnych oraz gatunki i rasy zwierząt gospodarskich odpowiednie do potrzeb w zakresie OZE i GO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K_Uo6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 oparciu o standardowe działania inżynierskie rozwiązywać problemy produkcyjne i eksploatacyjne w zakresie właściwego korzystania z odnawialnych źródeł energii oraz gospodarowania odpadami, również na terenach wiejskich, uwzględniając potrzebę minimalizowania zagrożeń środowiska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 (Inż.)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K_Uo7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wykorzystać znajomość budowy i zastosowania odpowiednich maszyn i urządzeń przy realizacji zadań, procesów i projektowaniu instalacji w OZE i GO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 (Inż.)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K_Uo8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analizować i interpretować aktualne akty prawne oraz przepisy dotyczące finansowania inwestycji w zakresie OZE i GO ze szczególnym uwzględnieniem terenów wiejskich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P6S_UW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K_Uo9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napisać pracę, przygotować wystąpienie ustne, a także wziąć udział w debacie, w języku polskim i obcym na poziomie B2 (ESOKJ), wykorzystując terminologię z zakresu OZE i GO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P6S_UK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K_U10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organizować pracę własną i w zespole, podporządkowując się aktualnym zasadom oraz ponosić odpowiedzialność za wspólnie realizowane zadania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P6S_UO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K_U11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podnosić kompetencje zawodowe i osobiste rozumiejąc potrzebę ciągłego dokształcania się, szczególnie  z zakresu </w:t>
            </w:r>
            <w:proofErr w:type="spellStart"/>
            <w:r w:rsidRPr="00D70516">
              <w:rPr>
                <w:rFonts w:ascii="Corbel" w:hAnsi="Corbel"/>
              </w:rPr>
              <w:t>OZEiGO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P6S_UU</w:t>
            </w:r>
          </w:p>
        </w:tc>
      </w:tr>
      <w:tr w:rsidR="003359D4" w:rsidRPr="00D70516" w:rsidTr="00CC0B3E">
        <w:tc>
          <w:tcPr>
            <w:tcW w:w="9923" w:type="dxa"/>
            <w:gridSpan w:val="5"/>
            <w:shd w:val="clear" w:color="auto" w:fill="auto"/>
            <w:tcMar>
              <w:top w:w="85" w:type="dxa"/>
              <w:bottom w:w="85" w:type="dxa"/>
            </w:tcMar>
          </w:tcPr>
          <w:p w:rsidR="003359D4" w:rsidRPr="00D70516" w:rsidRDefault="003359D4" w:rsidP="00CC0B3E">
            <w:pPr>
              <w:spacing w:before="80" w:after="4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70516">
              <w:rPr>
                <w:rFonts w:ascii="Corbel" w:hAnsi="Corbel"/>
                <w:b/>
                <w:sz w:val="24"/>
                <w:szCs w:val="24"/>
              </w:rPr>
              <w:t>Kompetencje społeczne</w:t>
            </w:r>
            <w:r w:rsidRPr="00D70516">
              <w:rPr>
                <w:rFonts w:ascii="Corbel" w:hAnsi="Corbel"/>
                <w:sz w:val="24"/>
                <w:szCs w:val="24"/>
              </w:rPr>
              <w:t>: absolwent jest gotów do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K_K01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uznawania znaczenia wiedzy w rozwiązywaniu problemów oraz zasięgania opinii ekspertów dokonując krytycznej oceny pozyskiwanych informacji i odbieranych treści w zakresie OZE i GO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P6S_KK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K_K02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podejmowania działań mających na celu poprawę jakości życia innych ludzi i ograniczania degradacji środowiska, w tym na terenach wiejskich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P6S_KO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K_K03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 xml:space="preserve">myślenia i działania w sposób przedsiębiorczy, w tym działania na rzecz interesu publicznego i lokalnych społeczności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P6S_KO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t>K_K04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postępowania w sposób profesjonalny, przestrzegania zasad etyki zawodowej i poszanowania dobra ogółu i wymagania tego od innych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P6S_KR</w:t>
            </w:r>
          </w:p>
        </w:tc>
      </w:tr>
      <w:tr w:rsidR="003359D4" w:rsidRPr="00D70516" w:rsidTr="00CC0B3E">
        <w:tc>
          <w:tcPr>
            <w:tcW w:w="156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D70516">
              <w:rPr>
                <w:rFonts w:ascii="Corbel" w:hAnsi="Corbel"/>
                <w:b/>
              </w:rPr>
              <w:lastRenderedPageBreak/>
              <w:t>K_K05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227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określenia priorytetów służących realizacji postawionych przez siebie lub przełożonych celów dbając o dorobek i tradycje zawodu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3359D4" w:rsidRPr="00D70516" w:rsidRDefault="003359D4" w:rsidP="00CC0B3E">
            <w:pPr>
              <w:spacing w:after="0" w:line="240" w:lineRule="auto"/>
              <w:rPr>
                <w:rFonts w:ascii="Corbel" w:hAnsi="Corbel"/>
              </w:rPr>
            </w:pPr>
            <w:r w:rsidRPr="00D70516">
              <w:rPr>
                <w:rFonts w:ascii="Corbel" w:hAnsi="Corbel"/>
              </w:rPr>
              <w:t>P6S_KR</w:t>
            </w:r>
          </w:p>
        </w:tc>
      </w:tr>
    </w:tbl>
    <w:p w:rsidR="003359D4" w:rsidRPr="00D70516" w:rsidRDefault="003359D4" w:rsidP="003359D4">
      <w:pPr>
        <w:rPr>
          <w:rFonts w:ascii="Corbel" w:hAnsi="Corbel"/>
          <w:sz w:val="20"/>
          <w:szCs w:val="20"/>
        </w:rPr>
      </w:pPr>
    </w:p>
    <w:p w:rsidR="003359D4" w:rsidRDefault="003359D4" w:rsidP="003359D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3359D4" w:rsidRPr="005040F7" w:rsidRDefault="003359D4" w:rsidP="003359D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3359D4" w:rsidRDefault="003359D4" w:rsidP="003359D4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2822F8" w:rsidRDefault="002822F8">
      <w:bookmarkStart w:id="0" w:name="_GoBack"/>
      <w:bookmarkEnd w:id="0"/>
    </w:p>
    <w:sectPr w:rsidR="0028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D4"/>
    <w:rsid w:val="002822F8"/>
    <w:rsid w:val="0033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4A43"/>
  <w15:chartTrackingRefBased/>
  <w15:docId w15:val="{F7541119-89BC-4C56-9835-48471C28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59D4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359D4"/>
    <w:pPr>
      <w:ind w:left="720"/>
    </w:pPr>
  </w:style>
  <w:style w:type="paragraph" w:customStyle="1" w:styleId="Akapitzlist1">
    <w:name w:val="Akapit z listą1"/>
    <w:basedOn w:val="Normalny"/>
    <w:uiPriority w:val="34"/>
    <w:qFormat/>
    <w:rsid w:val="003359D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2024-05-08T12:45:00Z</dcterms:created>
  <dcterms:modified xsi:type="dcterms:W3CDTF">2024-05-08T12:47:00Z</dcterms:modified>
</cp:coreProperties>
</file>