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DCA" w:rsidRPr="00D70516" w:rsidRDefault="005E1DCA" w:rsidP="005E1DCA">
      <w:pPr>
        <w:tabs>
          <w:tab w:val="left" w:pos="6330"/>
          <w:tab w:val="right" w:pos="9072"/>
        </w:tabs>
        <w:spacing w:line="240" w:lineRule="auto"/>
        <w:jc w:val="right"/>
        <w:rPr>
          <w:rFonts w:ascii="Corbel" w:hAnsi="Corbel" w:cs="Corbel"/>
          <w:i/>
          <w:iCs/>
        </w:rPr>
      </w:pPr>
      <w:r w:rsidRPr="00D70516">
        <w:rPr>
          <w:rFonts w:ascii="Corbel" w:hAnsi="Corbel" w:cs="Corbel"/>
          <w:i/>
          <w:iCs/>
        </w:rPr>
        <w:t xml:space="preserve">  </w:t>
      </w:r>
      <w:r>
        <w:rPr>
          <w:rFonts w:ascii="Corbel" w:hAnsi="Corbel" w:cs="Corbel"/>
          <w:i/>
          <w:iCs/>
        </w:rPr>
        <w:t>Zał. nr 16.1. do Uchwały nr …/05/2024 Senatu UR</w:t>
      </w:r>
      <w:r>
        <w:rPr>
          <w:rFonts w:ascii="Corbel" w:hAnsi="Corbel" w:cs="Corbel"/>
          <w:i/>
          <w:iCs/>
        </w:rPr>
        <w:br/>
        <w:t>z dnia 23 maja 2024 r.</w:t>
      </w:r>
    </w:p>
    <w:p w:rsidR="005E1DCA" w:rsidRPr="00D70516" w:rsidRDefault="005E1DCA" w:rsidP="005E1DCA">
      <w:pPr>
        <w:pStyle w:val="Akapitzlist"/>
        <w:spacing w:line="240" w:lineRule="auto"/>
        <w:ind w:left="1080"/>
        <w:jc w:val="center"/>
        <w:rPr>
          <w:rFonts w:ascii="Corbel" w:hAnsi="Corbel" w:cs="Corbel"/>
          <w:b/>
          <w:bCs/>
          <w:sz w:val="24"/>
          <w:szCs w:val="24"/>
        </w:rPr>
      </w:pPr>
      <w:r w:rsidRPr="00D70516">
        <w:rPr>
          <w:rFonts w:ascii="Corbel" w:hAnsi="Corbel" w:cs="Corbel"/>
          <w:b/>
          <w:bCs/>
          <w:sz w:val="24"/>
          <w:szCs w:val="24"/>
        </w:rPr>
        <w:t>OGÓLNE INFORMACJE O KIERUNKU STUDIÓW</w:t>
      </w:r>
    </w:p>
    <w:p w:rsidR="005E1DCA" w:rsidRPr="00D70516" w:rsidRDefault="005E1DCA" w:rsidP="005E1DCA">
      <w:pPr>
        <w:pStyle w:val="Akapitzlist"/>
        <w:spacing w:line="240" w:lineRule="auto"/>
        <w:ind w:left="1080"/>
        <w:jc w:val="center"/>
        <w:rPr>
          <w:rFonts w:ascii="Corbel" w:hAnsi="Corbel" w:cs="Corbel"/>
          <w:i/>
          <w:iCs/>
          <w:sz w:val="24"/>
          <w:szCs w:val="24"/>
        </w:rPr>
      </w:pPr>
      <w:r w:rsidRPr="00D70516">
        <w:rPr>
          <w:rFonts w:ascii="Corbel" w:hAnsi="Corbel" w:cs="Corbel"/>
          <w:i/>
          <w:iCs/>
          <w:sz w:val="24"/>
          <w:szCs w:val="24"/>
        </w:rPr>
        <w:t>Obowiązuje od roku akademickiego 2024/2025</w:t>
      </w:r>
    </w:p>
    <w:p w:rsidR="005E1DCA" w:rsidRPr="00D70516" w:rsidRDefault="005E1DCA" w:rsidP="005E1DCA">
      <w:pPr>
        <w:pStyle w:val="Akapitzlist"/>
        <w:spacing w:after="120" w:line="240" w:lineRule="auto"/>
        <w:ind w:left="1077"/>
        <w:rPr>
          <w:rFonts w:ascii="Corbel" w:hAnsi="Corbel" w:cs="Corbel"/>
          <w:sz w:val="16"/>
          <w:szCs w:val="16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4536"/>
      </w:tblGrid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Nazwa kierunku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Odnawialne źródła energii i gospodarka odpadami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Poziom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studia </w:t>
            </w: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Profil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proofErr w:type="spellStart"/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Forma lub formy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stacjonarne i niestacjonarne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semestrów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7</w:t>
            </w:r>
          </w:p>
        </w:tc>
      </w:tr>
      <w:tr w:rsidR="005E1DCA" w:rsidRPr="00D70516" w:rsidTr="00CC0B3E">
        <w:trPr>
          <w:trHeight w:val="746"/>
        </w:trPr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 konieczna do ukończenia studiów na danym poziomie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210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Tytuł zawodowy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inżynier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rolniczych,</w:t>
            </w:r>
          </w:p>
          <w:p w:rsidR="005E1DCA" w:rsidRPr="00D70516" w:rsidRDefault="005E1DCA" w:rsidP="00CC0B3E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Dyscyplina wiodąca: </w:t>
            </w:r>
            <w:r w:rsidRPr="00D70516">
              <w:rPr>
                <w:rFonts w:ascii="Corbel" w:hAnsi="Corbel" w:cs="Corbel"/>
                <w:sz w:val="24"/>
                <w:szCs w:val="24"/>
              </w:rPr>
              <w:br/>
              <w:t>rolnictwo i ogrodnictwo – 55%</w:t>
            </w:r>
          </w:p>
          <w:p w:rsidR="005E1DCA" w:rsidRPr="00D70516" w:rsidRDefault="005E1DCA" w:rsidP="00CC0B3E">
            <w:pPr>
              <w:tabs>
                <w:tab w:val="left" w:leader="dot" w:pos="3969"/>
              </w:tabs>
              <w:spacing w:after="4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Pozostałe dziedziny:</w:t>
            </w:r>
          </w:p>
          <w:p w:rsidR="005E1DCA" w:rsidRPr="00D70516" w:rsidRDefault="005E1DCA" w:rsidP="00CC0B3E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 inżynieryjno-technicznych:</w:t>
            </w:r>
          </w:p>
          <w:p w:rsidR="005E1DCA" w:rsidRPr="00D70516" w:rsidRDefault="005E1DCA" w:rsidP="00CC0B3E">
            <w:pPr>
              <w:tabs>
                <w:tab w:val="left" w:leader="dot" w:pos="3969"/>
              </w:tabs>
              <w:spacing w:after="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Dyscyplina: inżynieria środowiska,</w:t>
            </w:r>
          </w:p>
          <w:p w:rsidR="005E1DCA" w:rsidRPr="00D70516" w:rsidRDefault="005E1DCA" w:rsidP="00CC0B3E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górnictwo i energetyka – 45%</w:t>
            </w:r>
          </w:p>
          <w:p w:rsidR="005E1DCA" w:rsidRPr="00D70516" w:rsidRDefault="005E1DCA" w:rsidP="00CC0B3E">
            <w:pPr>
              <w:tabs>
                <w:tab w:val="left" w:leader="dot" w:pos="3969"/>
              </w:tabs>
              <w:spacing w:after="12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12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W uczelni nie ma kierunku o podobnie zdefiniowanych efektach i takim samym profilu absolwenta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Mar>
              <w:top w:w="57" w:type="dxa"/>
              <w:bottom w:w="57" w:type="dxa"/>
              <w:right w:w="227" w:type="dxa"/>
            </w:tcMar>
          </w:tcPr>
          <w:p w:rsidR="005E1DCA" w:rsidRPr="00D70516" w:rsidRDefault="005E1DCA" w:rsidP="00CC0B3E">
            <w:pPr>
              <w:spacing w:after="12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Opis sylwetki absolwenta obejmujący opis ogólnych celów kształcenia oraz możliwości zatrudnienia i kontynuacji studiów</w:t>
            </w:r>
          </w:p>
          <w:p w:rsidR="005E1DCA" w:rsidRPr="00D70516" w:rsidRDefault="005E1DCA" w:rsidP="00CC0B3E">
            <w:pPr>
              <w:spacing w:after="0" w:line="240" w:lineRule="auto"/>
              <w:jc w:val="both"/>
              <w:rPr>
                <w:rFonts w:ascii="Corbel" w:eastAsia="Corbel" w:hAnsi="Corbel" w:cs="Times New Roman"/>
                <w:sz w:val="24"/>
                <w:szCs w:val="24"/>
              </w:rPr>
            </w:pPr>
            <w:r w:rsidRPr="00D70516">
              <w:rPr>
                <w:rFonts w:ascii="Corbel" w:eastAsia="Corbel" w:hAnsi="Corbel"/>
              </w:rPr>
              <w:t xml:space="preserve">Absolwent studiów I stopnia posiada aktualną wiedzę inżynierską w dziedzinie nauk rolniczych z bazą w zakresie dziedziny nauk inżynieryjno-technicznych. Posługuje się terminologią specjalistyczną </w:t>
            </w:r>
            <w:r w:rsidRPr="00D70516">
              <w:rPr>
                <w:rFonts w:ascii="Corbel" w:eastAsia="Corbel" w:hAnsi="Corbel"/>
              </w:rPr>
              <w:br/>
              <w:t xml:space="preserve">z zakresu odnawialnych źródeł energii i gospodarki odpadami. Posiada umiejętność obsługi sprzętu laboratoryjnego i poprawnie posługuje się technikami stosowanymi w pracach laboratoryjnych </w:t>
            </w:r>
            <w:r w:rsidRPr="00D70516">
              <w:rPr>
                <w:rFonts w:ascii="Corbel" w:eastAsia="Corbel" w:hAnsi="Corbel"/>
              </w:rPr>
              <w:br/>
              <w:t xml:space="preserve">i terenowych. Potrafi interpretować wyniki badań i formułować wnioski. Umie zagospodarować zasoby biomasy </w:t>
            </w:r>
            <w:r w:rsidRPr="00D70516">
              <w:rPr>
                <w:rFonts w:ascii="Corbel" w:hAnsi="Corbel"/>
              </w:rPr>
              <w:t xml:space="preserve">do produkcji energii. </w:t>
            </w:r>
            <w:r w:rsidRPr="00D70516">
              <w:rPr>
                <w:rFonts w:ascii="Corbel" w:eastAsia="Corbel" w:hAnsi="Corbel"/>
              </w:rPr>
              <w:t xml:space="preserve">Zna możliwości pozyskiwania surowców energetycznych z upraw </w:t>
            </w:r>
            <w:r w:rsidRPr="00D70516">
              <w:rPr>
                <w:rFonts w:ascii="Corbel" w:eastAsia="Corbel" w:hAnsi="Corbel"/>
              </w:rPr>
              <w:lastRenderedPageBreak/>
              <w:t>polowych, oraz odpadów rolniczych, w tym z chowu zwierząt gospodarskich. Wykazuje znajomość języka obcego na poziomie B2 według ESOKJ.</w:t>
            </w:r>
          </w:p>
          <w:p w:rsidR="005E1DCA" w:rsidRPr="00D70516" w:rsidRDefault="005E1DCA" w:rsidP="00CC0B3E">
            <w:pPr>
              <w:spacing w:after="0" w:line="240" w:lineRule="auto"/>
              <w:jc w:val="both"/>
              <w:rPr>
                <w:rFonts w:ascii="Corbel" w:eastAsia="Corbel" w:hAnsi="Corbel"/>
              </w:rPr>
            </w:pPr>
            <w:r w:rsidRPr="00D70516">
              <w:rPr>
                <w:rFonts w:ascii="Corbel" w:eastAsia="Corbel" w:hAnsi="Corbel"/>
              </w:rPr>
              <w:t xml:space="preserve">Absolwent posiada wykształcenie interdyscyplinarne co pozwala mu na wykonywanie zadań inżynierskich o charakterze projektowym, inwestycyjnym i eksploatacyjnym dotyczących urządzeń, instalacji i obiektów służących do pozyskiwania energii ze źródeł odnawialnych oraz z zakresu gospodarki odpadami; a także podjęcie pracy w przedsiębiorstwach zajmujących się wytwarzaniem, przetwarzaniem, transportem i obrotem energią na rynkach lokalnych oraz w przedsiębiorstwach zbierających, przetwarzających lub utylizujących odpady, również pochodzących z produkcji roślinnej </w:t>
            </w:r>
            <w:r w:rsidRPr="00D70516">
              <w:rPr>
                <w:rFonts w:ascii="Corbel" w:eastAsia="Corbel" w:hAnsi="Corbel"/>
              </w:rPr>
              <w:br/>
              <w:t xml:space="preserve">i zwierzęcej. Umie zaplanować odpowiednią bazę surowca dla biogazowni rolniczych </w:t>
            </w:r>
            <w:r w:rsidRPr="00D70516">
              <w:rPr>
                <w:rFonts w:ascii="Corbel" w:eastAsia="Corbel" w:hAnsi="Corbel"/>
              </w:rPr>
              <w:br/>
              <w:t xml:space="preserve">i zagospodarować powstały odpad. Potrafi zaprojektować alternatywne możliwości pozyskiwania energii w gospodarstwach rolniczych, w oparciu o surowce rolnicze. Absolwent jest przygotowany do pracy w administracji rządowej i samorządowej oraz doradztwie na stanowiskach związanych </w:t>
            </w:r>
            <w:r w:rsidRPr="00D70516">
              <w:rPr>
                <w:rFonts w:ascii="Corbel" w:eastAsia="Corbel" w:hAnsi="Corbel"/>
              </w:rPr>
              <w:br/>
              <w:t xml:space="preserve">z zagadnieniami energetycznymi lub z zagospodarowaniem odpadów. Umie wskazać prawne, środowiskowe i ekonomiczne aspekty upowszechnienia OZE dla lokalnych społeczności. </w:t>
            </w:r>
          </w:p>
          <w:p w:rsidR="005E1DCA" w:rsidRPr="00D70516" w:rsidRDefault="005E1DCA" w:rsidP="00CC0B3E">
            <w:pPr>
              <w:spacing w:after="0" w:line="240" w:lineRule="auto"/>
              <w:jc w:val="both"/>
              <w:rPr>
                <w:rFonts w:ascii="Corbel" w:eastAsia="Corbel" w:hAnsi="Corbel"/>
              </w:rPr>
            </w:pPr>
            <w:r w:rsidRPr="00D70516">
              <w:rPr>
                <w:rFonts w:ascii="Corbel" w:eastAsia="Corbel" w:hAnsi="Corbel"/>
              </w:rPr>
              <w:t>Absolwent jest przygotowany do prowadzenia badań opartych na metodach, technikach, technologiach, narzędziach i materiałach pozwalających wykorzystać i kształtować potencjał przyrody w celu produkcji energii z uwzględnieniem OZE, a także gospodarowania odpadami w obiegu zamkniętym oraz do podjęcia studiów II stopnia na kierunku Odnawialne źródła energii i gospodarka odpadami lub kierunkach pokrewnych lub studiów podyplomowych.</w:t>
            </w:r>
          </w:p>
        </w:tc>
      </w:tr>
      <w:tr w:rsidR="005E1DCA" w:rsidRPr="00D70516" w:rsidTr="00CC0B3E">
        <w:tc>
          <w:tcPr>
            <w:tcW w:w="534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5E1DCA" w:rsidRPr="00D70516" w:rsidRDefault="005E1DCA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język polski</w:t>
            </w:r>
          </w:p>
        </w:tc>
      </w:tr>
    </w:tbl>
    <w:p w:rsidR="005E1DCA" w:rsidRPr="00D70516" w:rsidRDefault="005E1DCA" w:rsidP="005E1DCA">
      <w:pPr>
        <w:rPr>
          <w:rFonts w:ascii="Corbel" w:hAnsi="Corbel"/>
          <w:sz w:val="20"/>
          <w:szCs w:val="20"/>
        </w:rPr>
      </w:pPr>
    </w:p>
    <w:p w:rsidR="005E1DCA" w:rsidRDefault="005E1DCA" w:rsidP="005E1DC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5E1DCA" w:rsidRPr="005040F7" w:rsidRDefault="005E1DCA" w:rsidP="005E1DC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5E1DCA" w:rsidRDefault="005E1DCA" w:rsidP="005E1DCA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2822F8" w:rsidRDefault="002822F8">
      <w:bookmarkStart w:id="0" w:name="_GoBack"/>
      <w:bookmarkEnd w:id="0"/>
    </w:p>
    <w:sectPr w:rsidR="0028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CA"/>
    <w:rsid w:val="002822F8"/>
    <w:rsid w:val="005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DE15"/>
  <w15:chartTrackingRefBased/>
  <w15:docId w15:val="{BE313558-2CDE-476C-B475-A5C9441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DC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1D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2024-05-08T12:43:00Z</dcterms:created>
  <dcterms:modified xsi:type="dcterms:W3CDTF">2024-05-08T12:44:00Z</dcterms:modified>
</cp:coreProperties>
</file>