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C3C" w:rsidRDefault="00843C3C" w:rsidP="00843C3C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Zał. nr 10.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…/06/2024 Senatu UR</w:t>
      </w:r>
      <w:r>
        <w:rPr>
          <w:rFonts w:ascii="Corbel" w:hAnsi="Corbel"/>
          <w:i/>
        </w:rPr>
        <w:br/>
        <w:t>z dnia 27 czerwca 2024 r.</w:t>
      </w:r>
    </w:p>
    <w:p w:rsidR="00843C3C" w:rsidRDefault="00843C3C" w:rsidP="00CD03AA">
      <w:pPr>
        <w:spacing w:after="178"/>
        <w:rPr>
          <w:rFonts w:ascii="Corbel" w:eastAsia="Corbel" w:hAnsi="Corbel" w:cs="Corbel"/>
          <w:b/>
          <w:sz w:val="24"/>
        </w:rPr>
      </w:pPr>
    </w:p>
    <w:p w:rsidR="00AD73BE" w:rsidRDefault="00B927F0" w:rsidP="00843C3C">
      <w:pPr>
        <w:spacing w:after="178"/>
        <w:jc w:val="center"/>
      </w:pPr>
      <w:r>
        <w:rPr>
          <w:rFonts w:ascii="Corbel" w:eastAsia="Corbel" w:hAnsi="Corbel" w:cs="Corbel"/>
          <w:b/>
          <w:sz w:val="24"/>
        </w:rPr>
        <w:t>OPIS ZAKŁADANYCH EFEKTÓW UCZENIA SIĘ</w:t>
      </w:r>
    </w:p>
    <w:p w:rsidR="00AD73BE" w:rsidRDefault="00B927F0" w:rsidP="00BC52FF">
      <w:pPr>
        <w:spacing w:after="0"/>
        <w:ind w:left="2831"/>
      </w:pPr>
      <w:r>
        <w:rPr>
          <w:rFonts w:ascii="Corbel" w:eastAsia="Corbel" w:hAnsi="Corbel" w:cs="Corbel"/>
          <w:i/>
          <w:sz w:val="24"/>
        </w:rPr>
        <w:t>Obowiązuje od roku akademickiego 202</w:t>
      </w:r>
      <w:r w:rsidR="00F33651">
        <w:rPr>
          <w:rFonts w:ascii="Corbel" w:eastAsia="Corbel" w:hAnsi="Corbel" w:cs="Corbel"/>
          <w:i/>
          <w:sz w:val="24"/>
        </w:rPr>
        <w:t>4</w:t>
      </w:r>
      <w:r>
        <w:rPr>
          <w:rFonts w:ascii="Corbel" w:eastAsia="Corbel" w:hAnsi="Corbel" w:cs="Corbel"/>
          <w:i/>
          <w:sz w:val="24"/>
        </w:rPr>
        <w:t>/202</w:t>
      </w:r>
      <w:r w:rsidR="00F33651">
        <w:rPr>
          <w:rFonts w:ascii="Corbel" w:eastAsia="Corbel" w:hAnsi="Corbel" w:cs="Corbel"/>
          <w:i/>
          <w:sz w:val="24"/>
        </w:rPr>
        <w:t>5</w:t>
      </w:r>
    </w:p>
    <w:tbl>
      <w:tblPr>
        <w:tblStyle w:val="TableGrid"/>
        <w:tblW w:w="10034" w:type="dxa"/>
        <w:tblInd w:w="-108" w:type="dxa"/>
        <w:tblCellMar>
          <w:top w:w="47" w:type="dxa"/>
          <w:left w:w="108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1810"/>
        <w:gridCol w:w="3401"/>
        <w:gridCol w:w="3121"/>
        <w:gridCol w:w="1702"/>
      </w:tblGrid>
      <w:tr w:rsidR="00AD73BE">
        <w:trPr>
          <w:trHeight w:val="504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b/>
                <w:sz w:val="24"/>
              </w:rPr>
              <w:t xml:space="preserve">Nazwa kierunku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informatyka i ekonometria  </w:t>
            </w:r>
          </w:p>
        </w:tc>
      </w:tr>
      <w:tr w:rsidR="00AD73BE">
        <w:trPr>
          <w:trHeight w:val="502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studia pierwszego stopnia </w:t>
            </w:r>
          </w:p>
        </w:tc>
      </w:tr>
      <w:tr w:rsidR="00AD73BE">
        <w:trPr>
          <w:trHeight w:val="505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praktyczny </w:t>
            </w:r>
          </w:p>
        </w:tc>
      </w:tr>
      <w:tr w:rsidR="00AD73BE" w:rsidTr="00C759C2">
        <w:trPr>
          <w:trHeight w:val="1603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 w:rsidP="00C759C2">
            <w:pPr>
              <w:spacing w:line="239" w:lineRule="auto"/>
              <w:ind w:right="88"/>
              <w:jc w:val="both"/>
            </w:pPr>
            <w:r>
              <w:rPr>
                <w:rFonts w:ascii="Corbel" w:eastAsia="Corbel" w:hAnsi="Corbel" w:cs="Corbe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>
              <w:rPr>
                <w:rFonts w:ascii="Corbel" w:eastAsia="Corbel" w:hAnsi="Corbel" w:cs="Corbel"/>
              </w:rPr>
              <w:t>t.j</w:t>
            </w:r>
            <w:proofErr w:type="spellEnd"/>
            <w:r>
              <w:rPr>
                <w:rFonts w:ascii="Corbel" w:eastAsia="Corbel" w:hAnsi="Corbel" w:cs="Corbel"/>
              </w:rPr>
              <w:t>. Dz. U. z 20</w:t>
            </w:r>
            <w:r w:rsidR="00C759C2">
              <w:rPr>
                <w:rFonts w:ascii="Corbel" w:eastAsia="Corbel" w:hAnsi="Corbel" w:cs="Corbel"/>
              </w:rPr>
              <w:t>20</w:t>
            </w:r>
            <w:r>
              <w:rPr>
                <w:rFonts w:ascii="Corbel" w:eastAsia="Corbel" w:hAnsi="Corbel" w:cs="Corbel"/>
              </w:rPr>
              <w:t>r. poz. 2</w:t>
            </w:r>
            <w:r w:rsidR="00C759C2">
              <w:rPr>
                <w:rFonts w:ascii="Corbel" w:eastAsia="Corbel" w:hAnsi="Corbel" w:cs="Corbel"/>
              </w:rPr>
              <w:t>26</w:t>
            </w:r>
            <w:r w:rsidR="00843C3C">
              <w:rPr>
                <w:rFonts w:ascii="Corbel" w:eastAsia="Corbel" w:hAnsi="Corbel" w:cs="Corbel"/>
              </w:rPr>
              <w:t xml:space="preserve"> ze zm.</w:t>
            </w:r>
            <w:r>
              <w:rPr>
                <w:rFonts w:ascii="Corbel" w:eastAsia="Corbel" w:hAnsi="Corbel" w:cs="Corbel"/>
              </w:rPr>
              <w:t>) oraz charakterystyki drugiego stopnia dla poziomów 6 – 7 określone w rozporządzeniu Ministra Nauki  i Szkolnictwa Wyższego z dnia 14 listopada 20</w:t>
            </w:r>
            <w:bookmarkStart w:id="0" w:name="_GoBack"/>
            <w:bookmarkEnd w:id="0"/>
            <w:r>
              <w:rPr>
                <w:rFonts w:ascii="Corbel" w:eastAsia="Corbel" w:hAnsi="Corbel" w:cs="Corbel"/>
              </w:rPr>
              <w:t xml:space="preserve">18 r. (Dz. U. z 2018 r., poz. 2218) w sprawie charakterystyk drugiego stopnia efektów uczenia się dla kwalifikacji na poziomach 6 – 8 Polskiej Ramy Kwalifikacji. </w:t>
            </w:r>
          </w:p>
        </w:tc>
      </w:tr>
      <w:tr w:rsidR="00AD73BE">
        <w:trPr>
          <w:trHeight w:val="11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left="11"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Symbol kierunkowych efektów </w:t>
            </w:r>
            <w:r w:rsidR="00EA760F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uczenia się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BE" w:rsidRDefault="00B927F0">
            <w:pPr>
              <w:ind w:right="8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Kierunkowe efekty uczenia się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charakterystyk drugiego stopnia PRK* </w:t>
            </w:r>
          </w:p>
        </w:tc>
      </w:tr>
      <w:tr w:rsidR="00AD73BE" w:rsidTr="00A86706">
        <w:trPr>
          <w:trHeight w:val="397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BE" w:rsidRDefault="00B927F0">
            <w:pPr>
              <w:ind w:right="9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Wiedza: absolwent zna i rozumie </w:t>
            </w:r>
          </w:p>
        </w:tc>
      </w:tr>
      <w:tr w:rsidR="00AD73BE">
        <w:trPr>
          <w:trHeight w:val="147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K_W01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86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podstawowe pojęcia a w stopniu zaawansowanym wybrane zagadnienia, twierdzenia, wzory i metody służące rozwiązywaniu klasycznych problemów z tych działów matematyki i informatyki, które tworzą podstawy teoretyczne informatyki i ekonometrii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AD73BE">
        <w:trPr>
          <w:trHeight w:val="20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K_W02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86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szerokie spektrum zagadnień z zakresu informatyki </w:t>
            </w:r>
            <w:r w:rsidR="00981D13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i ekonometrii, stanowiących wiedzę ogólną w zakresie tych dyscyplin; w stopniu zaawansowanym rozumie wybrane zjawiska i złożone zależności między nimi, które mają bezpośredni wpływ na prawidłowość i efektywność pracy </w:t>
            </w:r>
            <w:r w:rsidR="00981D13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w obszarze informatyki lub ekonomicznych zastosowań matematyki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AD73BE">
        <w:trPr>
          <w:trHeight w:val="11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K_W03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8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na poziomie zaawansowanym możliwości różnych narzędzi informatycznych wspomagających rozwiązywanie problemów </w:t>
            </w:r>
            <w:r w:rsidR="00981D13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w zakresie informatyki oraz ekonomicznych zastosowań matematyki lub informatyki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AD73BE">
        <w:trPr>
          <w:trHeight w:val="147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K_W04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8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 odniesieniu do zagadnień ekonomicznych (zarówno mikro- jak i makro-) w zaawansowanym stopniu wybrane fakty, zjawiska oraz dotyczące ich metody i teorie wyjaśniające złożone zależności między nimi, stanowiące podstawową wiedzę ogólną z zakresu tej dyscypliny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</w:tbl>
    <w:p w:rsidR="00AD73BE" w:rsidRDefault="00AD73BE">
      <w:pPr>
        <w:spacing w:after="0"/>
        <w:ind w:left="-1416" w:right="10490"/>
      </w:pPr>
    </w:p>
    <w:tbl>
      <w:tblPr>
        <w:tblStyle w:val="TableGrid"/>
        <w:tblW w:w="10034" w:type="dxa"/>
        <w:tblInd w:w="-108" w:type="dxa"/>
        <w:tblCellMar>
          <w:top w:w="54" w:type="dxa"/>
          <w:left w:w="108" w:type="dxa"/>
          <w:bottom w:w="5" w:type="dxa"/>
          <w:right w:w="60" w:type="dxa"/>
        </w:tblCellMar>
        <w:tblLook w:val="04A0" w:firstRow="1" w:lastRow="0" w:firstColumn="1" w:lastColumn="0" w:noHBand="0" w:noVBand="1"/>
      </w:tblPr>
      <w:tblGrid>
        <w:gridCol w:w="1810"/>
        <w:gridCol w:w="6522"/>
        <w:gridCol w:w="1702"/>
      </w:tblGrid>
      <w:tr w:rsidR="00AD73BE">
        <w:trPr>
          <w:trHeight w:val="147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lastRenderedPageBreak/>
              <w:t xml:space="preserve">K_W05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na poziomie podstawowym zagadnienia z zakresu utrzymania systemów i obiektów informatycznych; zna cykl życia systemów informatycznych, rozumie znaczenie inżynierii oprogramowania w konstruowaniu systemów informatycznych, zna podstawowe metody i narzędzia inżynierii oprogramowania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P6S_WG (Inż.) </w:t>
            </w:r>
          </w:p>
        </w:tc>
      </w:tr>
      <w:tr w:rsidR="00AD73BE">
        <w:trPr>
          <w:trHeight w:val="8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K_W06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4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fundamentalne dylematy współczesnej cywilizacji w zakresie rozwoju informatyki oraz obowiązujących ustrojów gospodarczych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AD73BE">
        <w:trPr>
          <w:trHeight w:val="89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K_W07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podstawowe ekonomiczne, prawne, etyczne i inne uwarunkowania różnych rodzajów działalności zawodowej </w:t>
            </w:r>
            <w:r w:rsidR="00D06D86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w sektorach IT oraz ekonomii i finansów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AD73BE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K_W08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podstawowe pojęcia i zasady z zakresu ochrony własności przemysłowej i prawa autorskiego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AD73BE">
        <w:trPr>
          <w:trHeight w:val="8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K_W09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 w:rsidP="00A51D49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>podstawowe wymogi i reguły funkcjonowania różnych form podmiotów gospodarczych w tym przedsiębiorczości</w:t>
            </w:r>
            <w:r w:rsidR="00A51D49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indywidualnej, a także zasady ich tworzenia i rozwoju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P6S_WK (Inż.) </w:t>
            </w:r>
          </w:p>
        </w:tc>
      </w:tr>
      <w:tr w:rsidR="00AD73BE" w:rsidTr="00A86706">
        <w:trPr>
          <w:trHeight w:val="524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BE" w:rsidRDefault="00B927F0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Umiejętności: absolwent potrafi </w:t>
            </w:r>
          </w:p>
        </w:tc>
      </w:tr>
      <w:tr w:rsidR="00AD73BE">
        <w:trPr>
          <w:trHeight w:val="147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K_U01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 w:rsidP="00B45AA3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wykorzystywać posiadaną wiedzę do formułowania </w:t>
            </w:r>
            <w:r w:rsidR="00B45AA3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i rozwiązywania typowych, złożonych problemów natury informatycznej oraz ekonometrycznej; stosownie do rodzaju problemu dobiera i stosuje metody oraz narzędzia informatyczne wspomagające jego rozwiązanie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AD73BE">
        <w:trPr>
          <w:trHeight w:val="20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K_U02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zastosować posiadaną wiedzę do nietypowych problemów informatycznych oraz ekonometrycznych, w tym wykonywać zadania w warunkach nie w pełni przewidywalnych lub </w:t>
            </w:r>
            <w:r w:rsidR="00B45AA3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z niekompletną specyfikacją. W tym celu poprawnie wyszukuje brakujące informacje w wiarygodnych źródłach, przed ich wykorzystaniem krytycznie je analizuje (weryfikuje), a w razie potrzeby dokonuje ich syntezy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AD73BE">
        <w:trPr>
          <w:trHeight w:val="11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K_U03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4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właściwie analizować przyczyny i przebieg konkretnych procesów społecznych, gospodarczych; potrafi wykorzystać rachunkowość, bankowość i inne kategorie finansowe do podejmowania decyzji ekonomicznych.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AD73BE">
        <w:trPr>
          <w:trHeight w:val="88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K_U04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5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stosować posiadaną wiedzę w typowych, nieskomplikowanych zadaniach z zakresu użytkowania urządzeń techniki komputerowej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AD73BE">
        <w:trPr>
          <w:trHeight w:val="118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K_U05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planować i przeprowadzać akwizycję danych, pozyskane dane przetwarzać oraz interpretować uzyskane wyniki i wyciągać wnioski na potrzeby rozwiązywanych problemów inżynierskich oraz ekonomicznych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(Inż.) </w:t>
            </w:r>
          </w:p>
        </w:tc>
      </w:tr>
      <w:tr w:rsidR="00AD73BE">
        <w:trPr>
          <w:trHeight w:val="147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lastRenderedPageBreak/>
              <w:t xml:space="preserve">K_U06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pPr>
              <w:ind w:right="4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wykorzystać do formułowania i rozwiązywania zadań inżynierskich z zakresu informatyki lub ekonometrii metody analityczne, symulacyjne oraz eksperymentalne; w tym celu używa stosowne prawa, metody, twierdzenia a także narzędzia komputerowe usprawniające rozwiązywanie problemów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(Inż.) </w:t>
            </w:r>
          </w:p>
        </w:tc>
      </w:tr>
      <w:tr w:rsidR="00AD73BE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K_U07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Pr="00B45AA3" w:rsidRDefault="00B927F0" w:rsidP="00B45AA3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przy realizacji projektów inżynierskich - integrować wiedzę informatyczną i dziedzinową z wybranego obszaru zastosowań;</w:t>
            </w:r>
            <w:r w:rsidR="00B45AA3">
              <w:rPr>
                <w:rFonts w:ascii="Corbel" w:eastAsia="Corbel" w:hAnsi="Corbel" w:cs="Corbel"/>
                <w:sz w:val="24"/>
              </w:rPr>
              <w:t xml:space="preserve"> stosuje podejście systemowe, uwzględniające nie tylko techniczne aspekty zadania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AD73BE" w:rsidRDefault="00B927F0">
            <w:r>
              <w:rPr>
                <w:rFonts w:ascii="Corbel" w:eastAsia="Corbel" w:hAnsi="Corbel" w:cs="Corbel"/>
                <w:sz w:val="24"/>
              </w:rPr>
              <w:t xml:space="preserve">P6S_UW (Inż.) </w:t>
            </w:r>
          </w:p>
        </w:tc>
      </w:tr>
      <w:tr w:rsidR="00B45AA3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AA3" w:rsidRDefault="00B45AA3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K_U08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AA3" w:rsidRDefault="00B45AA3" w:rsidP="00B45AA3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wstępnie oszacować pod względem ekonomicznym atrakcyjność planowanych informatycznych projektów inżynierskich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AA3" w:rsidRDefault="00B45AA3" w:rsidP="00B45AA3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B45AA3" w:rsidRDefault="00B45AA3" w:rsidP="00B45AA3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P6S_UW (Inż.)</w:t>
            </w:r>
          </w:p>
        </w:tc>
      </w:tr>
      <w:tr w:rsidR="00B96884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884" w:rsidRDefault="00B96884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K_U09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884" w:rsidRDefault="00B96884" w:rsidP="00B45AA3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ocenić funkcjonalność istniejących produktów informatycznych (systemów, obiektów) oraz dokonać krytycznej tj. konstruktywnej ich analizy; systemy informatyczne wspierające pracę ekonomistów potrafi ocenić także z perspektywy dziedziny ich zastosowania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884" w:rsidRDefault="00B96884" w:rsidP="00B96884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B96884" w:rsidRDefault="00B96884" w:rsidP="00B96884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P6S_UW (Inż.)</w:t>
            </w:r>
          </w:p>
        </w:tc>
      </w:tr>
      <w:tr w:rsidR="00B45AA3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AA3" w:rsidRDefault="00B96884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AA3" w:rsidRDefault="00B96884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stosować wiedzę i właściwe technologie IT w zadaniach wymagających grupowej współpracy nad kolejnymi etapami wytworzenia i sprawdzenia jakości przygotowanego oprogramowania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 w:rsidP="00A86706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B45AA3" w:rsidRDefault="00A86706" w:rsidP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P6S_UW (Inż.)</w:t>
            </w:r>
          </w:p>
        </w:tc>
      </w:tr>
      <w:tr w:rsidR="00A84DDE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E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 w:rsidP="00A86706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stosować kompleksowe podejście do złożonych projektów informatycznych; w szczególności  </w:t>
            </w:r>
          </w:p>
          <w:p w:rsidR="00A86706" w:rsidRDefault="00A86706" w:rsidP="00A86706">
            <w:pPr>
              <w:spacing w:line="241" w:lineRule="auto"/>
              <w:ind w:right="25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- potrafi - zgodnie z zadaną specyfikacją obejmującą podejście systemowe - zaprojektować odpowiedni obiekt informatyczny (np. baza danych, aplikacja);  </w:t>
            </w:r>
          </w:p>
          <w:p w:rsidR="00A84DDE" w:rsidRDefault="00A86706" w:rsidP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- realizuje ten projekt (przynajmniej w części) optymalizując stosowane metody i narzędzia informatyczne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 w:rsidP="00A86706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A84DDE" w:rsidRDefault="00A86706" w:rsidP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P6S_UW (Inż.)</w:t>
            </w:r>
          </w:p>
        </w:tc>
      </w:tr>
      <w:tr w:rsidR="00A84DDE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E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DE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wykorzystać doświadczenie zdobyte w środowisku zajmującym się zawodowo działalnością inżynierską do rozwiązywania problemów pojawiających się w trakcie wykonywania typowych zadań w działalności zawodowej z zakresu utrzymania (np. administrowania) obiektów informatycznych (baz danych, aplikacji), w szczególności ukierunkowanych na analizę danych i przetwarzanie danych gospodarczych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 w:rsidP="00A86706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:rsidR="00A84DDE" w:rsidRDefault="00A86706" w:rsidP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P6S_UW (Inż.)</w:t>
            </w:r>
          </w:p>
        </w:tc>
      </w:tr>
      <w:tr w:rsidR="00B96884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884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884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komunikować się z otoczeniem z użyciem specjalistycznej terminologii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884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P6S_UK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brać udział w debacie - przedstawiać i oceniać różne opinie </w:t>
            </w:r>
            <w:r>
              <w:rPr>
                <w:rFonts w:ascii="Corbel" w:eastAsia="Corbel" w:hAnsi="Corbel" w:cs="Corbel"/>
                <w:sz w:val="24"/>
              </w:rPr>
              <w:br/>
              <w:t>i stanowiska oraz dyskutować o nich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P6S_UK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Pr="00A86706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 mowie i piśmie posługiwać się językiem obcym potocznym i specjalistycznym na poziomie B2 Europejskiego Systemu Opisu Kształcenia Językowego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P6S_UK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współdziałać z innymi osobami w ramach prac zespołowych (także o charakterze interdyscyplinarnym), planując i organizując </w:t>
            </w:r>
            <w:r>
              <w:rPr>
                <w:rFonts w:ascii="Corbel" w:eastAsia="Corbel" w:hAnsi="Corbel" w:cs="Corbel"/>
                <w:sz w:val="24"/>
              </w:rPr>
              <w:lastRenderedPageBreak/>
              <w:t>pracę indywidualną lub w zespole nad złożonym zadaniem uwzględnia sytuacje nietypowe i podejście systemowe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lastRenderedPageBreak/>
              <w:t>P6S_UO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K_U17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samodzielnie planować i realizować własne uczenie się przez całe życie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P6S_UU</w:t>
            </w:r>
          </w:p>
        </w:tc>
      </w:tr>
      <w:tr w:rsidR="00A86706" w:rsidTr="00A86706">
        <w:trPr>
          <w:trHeight w:val="442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706" w:rsidRDefault="00A86706" w:rsidP="00A86706">
            <w:pPr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Kompetencje społeczne: absolwent jest gotów do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K_K01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86706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krytycznej oceny posiadanej wiedzy i odbieranych informacji, przy jednoczesnym braku tendencji do odrzucania a priori informacji, nawet jeśli są niezgodne z nabytym doświadczeniem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P6S_KK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K_K02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6604E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docenienia znaczenia wiedzy w rozwiązywaniu problemów poznawczych i praktycznych; uznawania potrzeby zasięgania opinii ekspertów w przypadku trudności z samodzielnym rozwiązaniem problemu; potrafi prowadzić z nimi dialog ukierunkowany na pozyskanie potrzebnej wiedzy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P6S_KK</w:t>
            </w:r>
          </w:p>
        </w:tc>
      </w:tr>
      <w:tr w:rsidR="00A6604E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K_K03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Pr="001F2A15" w:rsidRDefault="00A6604E">
            <w:pPr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1F2A15">
              <w:rPr>
                <w:rFonts w:ascii="Corbel" w:eastAsia="Corbel" w:hAnsi="Corbel" w:cs="Corbel"/>
                <w:color w:val="auto"/>
                <w:sz w:val="24"/>
              </w:rPr>
              <w:t xml:space="preserve">wypełniania zobowiązań społecznych, okazywania tolerancji dla postaw i </w:t>
            </w:r>
            <w:proofErr w:type="spellStart"/>
            <w:r w:rsidRPr="001F2A15">
              <w:rPr>
                <w:rFonts w:ascii="Corbel" w:eastAsia="Corbel" w:hAnsi="Corbel" w:cs="Corbel"/>
                <w:color w:val="auto"/>
                <w:sz w:val="24"/>
              </w:rPr>
              <w:t>zachowań</w:t>
            </w:r>
            <w:proofErr w:type="spellEnd"/>
            <w:r w:rsidRPr="001F2A15">
              <w:rPr>
                <w:rFonts w:ascii="Corbel" w:eastAsia="Corbel" w:hAnsi="Corbel" w:cs="Corbel"/>
                <w:color w:val="auto"/>
                <w:sz w:val="24"/>
              </w:rPr>
              <w:t xml:space="preserve"> wynikających z odmiennych uwarunkowań społecznych i kulturowych oraz do inicjowania działań na rzecz interesu publicznego. Mając świadomość pozatechnicznych aspektów i skutków działalności zawodowej, w tym ich wpływu na środowisko i innych ludzi uwzględnia je odpowiedzialnie podejmując decyzje zawodowe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P6S_KO</w:t>
            </w:r>
          </w:p>
        </w:tc>
      </w:tr>
      <w:tr w:rsidR="00A6604E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K_K04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Pr="001F2A15" w:rsidRDefault="00A6604E">
            <w:pPr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1F2A15">
              <w:rPr>
                <w:rFonts w:ascii="Corbel" w:eastAsia="Corbel" w:hAnsi="Corbel" w:cs="Corbel"/>
                <w:color w:val="auto"/>
                <w:sz w:val="24"/>
              </w:rPr>
              <w:t>myślenia i działania w sposób przedsiębiorczy; zwracania uwagi na priorytety służące realizacji zadań oraz na dokładność jego wykonania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P6S_KO</w:t>
            </w:r>
          </w:p>
        </w:tc>
      </w:tr>
      <w:tr w:rsidR="00A86706">
        <w:trPr>
          <w:trHeight w:val="59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K_K05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4E" w:rsidRDefault="00A6604E" w:rsidP="00A6604E">
            <w:r>
              <w:rPr>
                <w:rFonts w:ascii="Corbel" w:eastAsia="Corbel" w:hAnsi="Corbel" w:cs="Corbel"/>
                <w:sz w:val="24"/>
              </w:rPr>
              <w:t xml:space="preserve">odpowiedzialnego pełnienia ról zawodowych, w tym: </w:t>
            </w:r>
          </w:p>
          <w:p w:rsidR="00A6604E" w:rsidRDefault="00A6604E" w:rsidP="00A6604E">
            <w:r>
              <w:rPr>
                <w:rFonts w:ascii="Corbel" w:eastAsia="Corbel" w:hAnsi="Corbel" w:cs="Corbel"/>
                <w:sz w:val="24"/>
              </w:rPr>
              <w:t xml:space="preserve">- przestrzegania zasad etyki zawodowej i wymagania tego od innych, </w:t>
            </w:r>
          </w:p>
          <w:p w:rsidR="00A86706" w:rsidRDefault="00A6604E" w:rsidP="00A6604E">
            <w:pPr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- dbałości o dorobek i tradycje zawodu.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06" w:rsidRDefault="00A6604E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P6S_KR</w:t>
            </w:r>
          </w:p>
        </w:tc>
      </w:tr>
    </w:tbl>
    <w:p w:rsidR="00AD73BE" w:rsidRDefault="00AD73BE">
      <w:pPr>
        <w:spacing w:after="0"/>
        <w:ind w:left="-1416" w:right="10490"/>
      </w:pPr>
    </w:p>
    <w:p w:rsidR="00AD73BE" w:rsidRDefault="00B927F0">
      <w:pPr>
        <w:spacing w:after="0"/>
        <w:jc w:val="both"/>
      </w:pPr>
      <w:r>
        <w:rPr>
          <w:rFonts w:ascii="Corbel" w:eastAsia="Corbel" w:hAnsi="Corbel" w:cs="Corbel"/>
          <w:sz w:val="24"/>
        </w:rPr>
        <w:t xml:space="preserve"> </w:t>
      </w:r>
    </w:p>
    <w:sectPr w:rsidR="00AD73BE">
      <w:pgSz w:w="11906" w:h="16838"/>
      <w:pgMar w:top="1421" w:right="1416" w:bottom="145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56267"/>
    <w:multiLevelType w:val="hybridMultilevel"/>
    <w:tmpl w:val="BB041B94"/>
    <w:lvl w:ilvl="0" w:tplc="48DA5B26">
      <w:start w:val="1"/>
      <w:numFmt w:val="bullet"/>
      <w:lvlText w:val="-"/>
      <w:lvlJc w:val="left"/>
      <w:pPr>
        <w:ind w:left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862F2">
      <w:start w:val="1"/>
      <w:numFmt w:val="bullet"/>
      <w:lvlText w:val="o"/>
      <w:lvlJc w:val="left"/>
      <w:pPr>
        <w:ind w:left="11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63412">
      <w:start w:val="1"/>
      <w:numFmt w:val="bullet"/>
      <w:lvlText w:val="▪"/>
      <w:lvlJc w:val="left"/>
      <w:pPr>
        <w:ind w:left="19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C5A40">
      <w:start w:val="1"/>
      <w:numFmt w:val="bullet"/>
      <w:lvlText w:val="•"/>
      <w:lvlJc w:val="left"/>
      <w:pPr>
        <w:ind w:left="26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2EFE2">
      <w:start w:val="1"/>
      <w:numFmt w:val="bullet"/>
      <w:lvlText w:val="o"/>
      <w:lvlJc w:val="left"/>
      <w:pPr>
        <w:ind w:left="33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ED770">
      <w:start w:val="1"/>
      <w:numFmt w:val="bullet"/>
      <w:lvlText w:val="▪"/>
      <w:lvlJc w:val="left"/>
      <w:pPr>
        <w:ind w:left="40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4D92A">
      <w:start w:val="1"/>
      <w:numFmt w:val="bullet"/>
      <w:lvlText w:val="•"/>
      <w:lvlJc w:val="left"/>
      <w:pPr>
        <w:ind w:left="47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AE38E">
      <w:start w:val="1"/>
      <w:numFmt w:val="bullet"/>
      <w:lvlText w:val="o"/>
      <w:lvlJc w:val="left"/>
      <w:pPr>
        <w:ind w:left="55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C9A06">
      <w:start w:val="1"/>
      <w:numFmt w:val="bullet"/>
      <w:lvlText w:val="▪"/>
      <w:lvlJc w:val="left"/>
      <w:pPr>
        <w:ind w:left="62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5F585A"/>
    <w:multiLevelType w:val="hybridMultilevel"/>
    <w:tmpl w:val="8F040F48"/>
    <w:lvl w:ilvl="0" w:tplc="8A8ED670">
      <w:start w:val="1"/>
      <w:numFmt w:val="bullet"/>
      <w:lvlText w:val="-"/>
      <w:lvlJc w:val="left"/>
      <w:pPr>
        <w:ind w:left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C4C26">
      <w:start w:val="1"/>
      <w:numFmt w:val="bullet"/>
      <w:lvlText w:val="o"/>
      <w:lvlJc w:val="left"/>
      <w:pPr>
        <w:ind w:left="11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08260">
      <w:start w:val="1"/>
      <w:numFmt w:val="bullet"/>
      <w:lvlText w:val="▪"/>
      <w:lvlJc w:val="left"/>
      <w:pPr>
        <w:ind w:left="19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0014E">
      <w:start w:val="1"/>
      <w:numFmt w:val="bullet"/>
      <w:lvlText w:val="•"/>
      <w:lvlJc w:val="left"/>
      <w:pPr>
        <w:ind w:left="26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AE1E2">
      <w:start w:val="1"/>
      <w:numFmt w:val="bullet"/>
      <w:lvlText w:val="o"/>
      <w:lvlJc w:val="left"/>
      <w:pPr>
        <w:ind w:left="33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E64E">
      <w:start w:val="1"/>
      <w:numFmt w:val="bullet"/>
      <w:lvlText w:val="▪"/>
      <w:lvlJc w:val="left"/>
      <w:pPr>
        <w:ind w:left="40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231CE">
      <w:start w:val="1"/>
      <w:numFmt w:val="bullet"/>
      <w:lvlText w:val="•"/>
      <w:lvlJc w:val="left"/>
      <w:pPr>
        <w:ind w:left="47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EAC26">
      <w:start w:val="1"/>
      <w:numFmt w:val="bullet"/>
      <w:lvlText w:val="o"/>
      <w:lvlJc w:val="left"/>
      <w:pPr>
        <w:ind w:left="55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3023C6">
      <w:start w:val="1"/>
      <w:numFmt w:val="bullet"/>
      <w:lvlText w:val="▪"/>
      <w:lvlJc w:val="left"/>
      <w:pPr>
        <w:ind w:left="62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BE"/>
    <w:rsid w:val="001F2A15"/>
    <w:rsid w:val="006331BA"/>
    <w:rsid w:val="00843C3C"/>
    <w:rsid w:val="00981D13"/>
    <w:rsid w:val="00A51D49"/>
    <w:rsid w:val="00A6604E"/>
    <w:rsid w:val="00A84DDE"/>
    <w:rsid w:val="00A86706"/>
    <w:rsid w:val="00AD73BE"/>
    <w:rsid w:val="00B45AA3"/>
    <w:rsid w:val="00B927F0"/>
    <w:rsid w:val="00B96884"/>
    <w:rsid w:val="00BC52FF"/>
    <w:rsid w:val="00C759C2"/>
    <w:rsid w:val="00CD03AA"/>
    <w:rsid w:val="00D06D86"/>
    <w:rsid w:val="00DC040E"/>
    <w:rsid w:val="00EA760F"/>
    <w:rsid w:val="00F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C1C4"/>
  <w15:docId w15:val="{7033C651-44D8-4681-8119-A5F1E5AF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15</cp:revision>
  <dcterms:created xsi:type="dcterms:W3CDTF">2023-02-20T20:09:00Z</dcterms:created>
  <dcterms:modified xsi:type="dcterms:W3CDTF">2024-06-11T06:10:00Z</dcterms:modified>
</cp:coreProperties>
</file>