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EF4E7" w14:textId="019BB56E" w:rsidR="00BA2C4E" w:rsidRDefault="00BA2C4E" w:rsidP="00BA2C4E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.1. do Uchwały nr …/05/2025 Senatu UR</w:t>
      </w:r>
      <w:r>
        <w:rPr>
          <w:rFonts w:ascii="Corbel" w:hAnsi="Corbel"/>
          <w:i/>
        </w:rPr>
        <w:br/>
        <w:t>z dnia 26 maja 2025 r.</w:t>
      </w:r>
    </w:p>
    <w:p w14:paraId="6FB4478F" w14:textId="30C09701" w:rsidR="007E6C5C" w:rsidRPr="008E147D" w:rsidRDefault="007E6C5C" w:rsidP="0033336E">
      <w:pPr>
        <w:jc w:val="right"/>
        <w:rPr>
          <w:rFonts w:ascii="Corbel" w:hAnsi="Corbel" w:cs="Times New Roman"/>
          <w:b/>
          <w:bCs/>
          <w:iCs/>
          <w:sz w:val="20"/>
          <w:szCs w:val="20"/>
        </w:rPr>
      </w:pPr>
    </w:p>
    <w:p w14:paraId="722A3B66" w14:textId="77777777" w:rsidR="007E6C5C" w:rsidRPr="000C70DC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0C70DC">
        <w:rPr>
          <w:rFonts w:ascii="Corbel" w:hAnsi="Corbel"/>
          <w:b/>
          <w:sz w:val="24"/>
          <w:szCs w:val="24"/>
        </w:rPr>
        <w:t>OGÓLNE INFORMACJE</w:t>
      </w:r>
      <w:r w:rsidR="007E6C5C" w:rsidRPr="000C70DC">
        <w:rPr>
          <w:rFonts w:ascii="Corbel" w:hAnsi="Corbel"/>
          <w:b/>
          <w:sz w:val="24"/>
          <w:szCs w:val="24"/>
        </w:rPr>
        <w:t xml:space="preserve"> O KIERUNKU STUDIÓW</w:t>
      </w:r>
    </w:p>
    <w:p w14:paraId="59359B09" w14:textId="77777777" w:rsidR="007E6C5C" w:rsidRPr="000C70DC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78898028" w14:textId="41D1A0D4" w:rsidR="007E6C5C" w:rsidRPr="000C70DC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C70DC">
        <w:rPr>
          <w:rFonts w:ascii="Corbel" w:hAnsi="Corbel"/>
          <w:i/>
          <w:sz w:val="24"/>
          <w:szCs w:val="24"/>
        </w:rPr>
        <w:t>Obowiąz</w:t>
      </w:r>
      <w:r w:rsidR="00384715" w:rsidRPr="000C70DC">
        <w:rPr>
          <w:rFonts w:ascii="Corbel" w:hAnsi="Corbel"/>
          <w:i/>
          <w:sz w:val="24"/>
          <w:szCs w:val="24"/>
        </w:rPr>
        <w:t xml:space="preserve">uje od roku </w:t>
      </w:r>
      <w:proofErr w:type="spellStart"/>
      <w:r w:rsidR="00384715" w:rsidRPr="000C70DC">
        <w:rPr>
          <w:rFonts w:ascii="Corbel" w:hAnsi="Corbel"/>
          <w:i/>
          <w:sz w:val="24"/>
          <w:szCs w:val="24"/>
        </w:rPr>
        <w:t>akad</w:t>
      </w:r>
      <w:proofErr w:type="spellEnd"/>
      <w:r w:rsidR="00384715" w:rsidRPr="000C70DC">
        <w:rPr>
          <w:rFonts w:ascii="Corbel" w:hAnsi="Corbel"/>
          <w:i/>
          <w:sz w:val="24"/>
          <w:szCs w:val="24"/>
        </w:rPr>
        <w:t xml:space="preserve">. </w:t>
      </w:r>
      <w:r w:rsidR="00384715" w:rsidRPr="00343E5C">
        <w:rPr>
          <w:rFonts w:ascii="Corbel" w:hAnsi="Corbel"/>
          <w:b/>
          <w:bCs/>
          <w:i/>
          <w:sz w:val="24"/>
          <w:szCs w:val="24"/>
        </w:rPr>
        <w:t>20</w:t>
      </w:r>
      <w:r w:rsidR="00F61685" w:rsidRPr="00343E5C">
        <w:rPr>
          <w:rFonts w:ascii="Corbel" w:hAnsi="Corbel"/>
          <w:b/>
          <w:bCs/>
          <w:i/>
          <w:sz w:val="24"/>
          <w:szCs w:val="24"/>
        </w:rPr>
        <w:t>2</w:t>
      </w:r>
      <w:r w:rsidR="00350F98" w:rsidRPr="00343E5C">
        <w:rPr>
          <w:rFonts w:ascii="Corbel" w:hAnsi="Corbel"/>
          <w:b/>
          <w:bCs/>
          <w:i/>
          <w:sz w:val="24"/>
          <w:szCs w:val="24"/>
        </w:rPr>
        <w:t>5</w:t>
      </w:r>
      <w:r w:rsidR="00384715" w:rsidRPr="00343E5C">
        <w:rPr>
          <w:rFonts w:ascii="Corbel" w:hAnsi="Corbel"/>
          <w:b/>
          <w:bCs/>
          <w:i/>
          <w:sz w:val="24"/>
          <w:szCs w:val="24"/>
        </w:rPr>
        <w:t>/202</w:t>
      </w:r>
      <w:r w:rsidR="00350F98" w:rsidRPr="00343E5C">
        <w:rPr>
          <w:rFonts w:ascii="Corbel" w:hAnsi="Corbel"/>
          <w:b/>
          <w:bCs/>
          <w:i/>
          <w:sz w:val="24"/>
          <w:szCs w:val="24"/>
        </w:rPr>
        <w:t>6</w:t>
      </w:r>
    </w:p>
    <w:p w14:paraId="4E068135" w14:textId="77777777" w:rsidR="00077CB3" w:rsidRPr="000C70DC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0C70DC" w14:paraId="20DB2D5C" w14:textId="77777777" w:rsidTr="00887C66">
        <w:tc>
          <w:tcPr>
            <w:tcW w:w="534" w:type="dxa"/>
          </w:tcPr>
          <w:p w14:paraId="6A979FB3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D680E0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211AEBF7" w14:textId="1FCF0B1E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</w:t>
            </w:r>
            <w:r w:rsidR="00384715" w:rsidRPr="000C70DC">
              <w:rPr>
                <w:rFonts w:ascii="Corbel" w:hAnsi="Corbel"/>
                <w:sz w:val="24"/>
                <w:szCs w:val="24"/>
              </w:rPr>
              <w:t>istoria</w:t>
            </w:r>
          </w:p>
        </w:tc>
      </w:tr>
      <w:tr w:rsidR="007E6C5C" w:rsidRPr="000C70DC" w14:paraId="7264B7FC" w14:textId="77777777" w:rsidTr="00887C66">
        <w:tc>
          <w:tcPr>
            <w:tcW w:w="534" w:type="dxa"/>
          </w:tcPr>
          <w:p w14:paraId="1367F8F8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C6EDB4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6899E14A" w14:textId="07808109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384715" w:rsidRPr="000C70DC">
              <w:rPr>
                <w:rFonts w:ascii="Corbel" w:hAnsi="Corbel"/>
                <w:sz w:val="24"/>
                <w:szCs w:val="24"/>
              </w:rPr>
              <w:t>tudia I stopnia</w:t>
            </w:r>
          </w:p>
        </w:tc>
      </w:tr>
      <w:tr w:rsidR="007E6C5C" w:rsidRPr="000C70DC" w14:paraId="6C653D2C" w14:textId="77777777" w:rsidTr="00887C66">
        <w:tc>
          <w:tcPr>
            <w:tcW w:w="534" w:type="dxa"/>
          </w:tcPr>
          <w:p w14:paraId="1CF3322A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8D83339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5931F3DD" w14:textId="04A4734A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</w:t>
            </w:r>
            <w:r w:rsidR="00384715" w:rsidRPr="000C70DC">
              <w:rPr>
                <w:rFonts w:ascii="Corbel" w:hAnsi="Corbel"/>
                <w:sz w:val="24"/>
                <w:szCs w:val="24"/>
              </w:rPr>
              <w:t>gólnoakademicki</w:t>
            </w:r>
            <w:proofErr w:type="spellEnd"/>
          </w:p>
        </w:tc>
      </w:tr>
      <w:tr w:rsidR="007E6C5C" w:rsidRPr="000C70DC" w14:paraId="230CEF3C" w14:textId="77777777" w:rsidTr="00887C66">
        <w:tc>
          <w:tcPr>
            <w:tcW w:w="534" w:type="dxa"/>
          </w:tcPr>
          <w:p w14:paraId="02E8C3AA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6A6FBD8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3F1851F5" w14:textId="57473681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>tudia stacjonarne</w:t>
            </w:r>
          </w:p>
        </w:tc>
      </w:tr>
      <w:tr w:rsidR="007E6C5C" w:rsidRPr="000C70DC" w14:paraId="528D6716" w14:textId="77777777" w:rsidTr="00887C66">
        <w:tc>
          <w:tcPr>
            <w:tcW w:w="534" w:type="dxa"/>
          </w:tcPr>
          <w:p w14:paraId="4242925C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EF5AACB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01A5D949" w14:textId="22A18DFA" w:rsidR="007E6C5C" w:rsidRPr="000C70DC" w:rsidRDefault="00E04D59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>tudia 6 semestralne</w:t>
            </w:r>
          </w:p>
        </w:tc>
      </w:tr>
      <w:tr w:rsidR="007E6C5C" w:rsidRPr="000C70DC" w14:paraId="30CEE7F7" w14:textId="77777777" w:rsidTr="00887C66">
        <w:tc>
          <w:tcPr>
            <w:tcW w:w="534" w:type="dxa"/>
          </w:tcPr>
          <w:p w14:paraId="15B89F39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66C0FFAF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Liczba punktów ECTS</w:t>
            </w:r>
            <w:r w:rsidRPr="000C70DC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BC0996E" w14:textId="1B401827" w:rsidR="007E6C5C" w:rsidRPr="00560BA1" w:rsidRDefault="008D49AF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0BA1">
              <w:rPr>
                <w:rFonts w:ascii="Corbel" w:hAnsi="Corbel"/>
                <w:sz w:val="24"/>
                <w:szCs w:val="24"/>
              </w:rPr>
              <w:t>18</w:t>
            </w:r>
            <w:r w:rsidR="00DA2999">
              <w:rPr>
                <w:rFonts w:ascii="Corbel" w:hAnsi="Corbel"/>
                <w:sz w:val="24"/>
                <w:szCs w:val="24"/>
              </w:rPr>
              <w:t>3</w:t>
            </w:r>
            <w:r w:rsidR="009C4846" w:rsidRPr="00560BA1">
              <w:rPr>
                <w:rFonts w:ascii="Corbel" w:hAnsi="Corbel"/>
                <w:sz w:val="24"/>
                <w:szCs w:val="24"/>
              </w:rPr>
              <w:t xml:space="preserve"> – dla specjalności archiwistyka</w:t>
            </w:r>
          </w:p>
          <w:p w14:paraId="151DBC56" w14:textId="131B20D9" w:rsidR="009C4846" w:rsidRPr="00560BA1" w:rsidRDefault="009C484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0BA1">
              <w:rPr>
                <w:rFonts w:ascii="Corbel" w:hAnsi="Corbel"/>
                <w:sz w:val="24"/>
                <w:szCs w:val="24"/>
              </w:rPr>
              <w:t>18</w:t>
            </w:r>
            <w:r w:rsidR="00DA2999">
              <w:rPr>
                <w:rFonts w:ascii="Corbel" w:hAnsi="Corbel"/>
                <w:sz w:val="24"/>
                <w:szCs w:val="24"/>
              </w:rPr>
              <w:t>6</w:t>
            </w:r>
            <w:r w:rsidRPr="00560BA1">
              <w:rPr>
                <w:rFonts w:ascii="Corbel" w:hAnsi="Corbel"/>
                <w:sz w:val="24"/>
                <w:szCs w:val="24"/>
              </w:rPr>
              <w:t xml:space="preserve"> – dla specjalności nauczycielskiej</w:t>
            </w:r>
          </w:p>
        </w:tc>
      </w:tr>
      <w:tr w:rsidR="007E6C5C" w:rsidRPr="000C70DC" w14:paraId="796E52BE" w14:textId="77777777" w:rsidTr="00887C66">
        <w:tc>
          <w:tcPr>
            <w:tcW w:w="534" w:type="dxa"/>
          </w:tcPr>
          <w:p w14:paraId="0CA5B577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C2F5BB0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4FDD5763" w14:textId="77777777" w:rsidR="007E6C5C" w:rsidRPr="000C70DC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0C70DC" w14:paraId="624638D4" w14:textId="77777777" w:rsidTr="00887C66">
        <w:tc>
          <w:tcPr>
            <w:tcW w:w="534" w:type="dxa"/>
          </w:tcPr>
          <w:p w14:paraId="186944CD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9813707" w14:textId="77777777" w:rsidR="007E6C5C" w:rsidRPr="000C70DC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0C70DC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0D28D71F" w14:textId="77777777" w:rsidR="004F51CD" w:rsidRPr="000C70DC" w:rsidRDefault="009432F1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Dziedzina – nauki humanistyczne</w:t>
            </w:r>
          </w:p>
          <w:p w14:paraId="72D16FFD" w14:textId="77777777" w:rsidR="007E6C5C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dyscyplina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 xml:space="preserve"> wiodąca - historia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 - </w:t>
            </w:r>
            <w:r w:rsidR="009432F1" w:rsidRPr="000C70DC">
              <w:rPr>
                <w:rFonts w:ascii="Corbel" w:hAnsi="Corbel"/>
                <w:sz w:val="24"/>
                <w:szCs w:val="24"/>
              </w:rPr>
              <w:t>100</w:t>
            </w:r>
            <w:r w:rsidRPr="000C70DC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67C231CC" w14:textId="77777777" w:rsidR="00826888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1FFD46BD" w14:textId="77777777" w:rsidR="00826888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0C70DC">
              <w:rPr>
                <w:rFonts w:ascii="Corbel" w:hAnsi="Corbel"/>
                <w:sz w:val="24"/>
                <w:szCs w:val="24"/>
              </w:rPr>
              <w:t>..... %</w:t>
            </w:r>
          </w:p>
          <w:p w14:paraId="528F7C27" w14:textId="77777777" w:rsidR="00826888" w:rsidRPr="000C70DC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 w:rsidRPr="000C70DC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0C70DC">
              <w:rPr>
                <w:rFonts w:ascii="Corbel" w:hAnsi="Corbel"/>
                <w:sz w:val="24"/>
                <w:szCs w:val="24"/>
              </w:rPr>
              <w:t>..... %</w:t>
            </w:r>
          </w:p>
          <w:p w14:paraId="659AC68C" w14:textId="77777777" w:rsidR="00B45AB4" w:rsidRPr="000C70DC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DBFD5A7" w14:textId="77777777" w:rsidR="00B45AB4" w:rsidRPr="000C70DC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3745DFB" w14:textId="77777777" w:rsidR="00B45AB4" w:rsidRPr="000C70DC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0C70DC" w14:paraId="3C0CF9E0" w14:textId="77777777" w:rsidTr="00887C66">
        <w:tc>
          <w:tcPr>
            <w:tcW w:w="534" w:type="dxa"/>
          </w:tcPr>
          <w:p w14:paraId="3AFF0444" w14:textId="77777777" w:rsidR="00B95FCE" w:rsidRPr="000C70DC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538A14" w14:textId="77777777" w:rsidR="00B95FCE" w:rsidRPr="000C70DC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0C70DC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0C70DC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0C70DC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0C70DC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73E51840" w14:textId="77777777" w:rsidR="009432F1" w:rsidRPr="000C70DC" w:rsidRDefault="009432F1" w:rsidP="009432F1">
            <w:pPr>
              <w:pStyle w:val="Default"/>
              <w:rPr>
                <w:bCs/>
                <w:iCs/>
              </w:rPr>
            </w:pPr>
          </w:p>
          <w:p w14:paraId="36E03A2C" w14:textId="77777777" w:rsidR="009432F1" w:rsidRPr="000C70DC" w:rsidRDefault="009432F1" w:rsidP="009432F1">
            <w:pPr>
              <w:pStyle w:val="Default"/>
            </w:pPr>
            <w:r w:rsidRPr="000C70DC">
              <w:rPr>
                <w:bCs/>
                <w:iCs/>
              </w:rPr>
              <w:t xml:space="preserve">W uczelni nie ma kierunku o podobnie zdefiniowanych efektach i takim samym lub podobnym profilu absolwenta </w:t>
            </w:r>
          </w:p>
          <w:p w14:paraId="53248B9D" w14:textId="77777777" w:rsidR="00B95FCE" w:rsidRPr="000C70DC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0C70DC" w14:paraId="09D40C26" w14:textId="77777777" w:rsidTr="00887C66">
        <w:tc>
          <w:tcPr>
            <w:tcW w:w="534" w:type="dxa"/>
          </w:tcPr>
          <w:p w14:paraId="58DAD92B" w14:textId="77777777" w:rsidR="00B45AB4" w:rsidRPr="000C70DC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CA3BCF" w14:textId="77777777" w:rsidR="00B45AB4" w:rsidRPr="000C70DC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0F655157" w14:textId="2DF5C6AB" w:rsidR="008D49AF" w:rsidRPr="000C70DC" w:rsidRDefault="00E250B5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 xml:space="preserve">Absolwent uzyskuje wiedzę ogólną z </w:t>
            </w:r>
            <w:r w:rsidR="00D52EAF">
              <w:rPr>
                <w:rFonts w:ascii="Corbel" w:eastAsia="Times New Roman" w:hAnsi="Corbel"/>
                <w:sz w:val="24"/>
                <w:szCs w:val="24"/>
              </w:rPr>
              <w:t xml:space="preserve">dziedziny 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>nauk humanistycznych</w:t>
            </w:r>
            <w:r w:rsidR="008D49AF" w:rsidRPr="000C70DC">
              <w:rPr>
                <w:rFonts w:ascii="Corbel" w:eastAsia="Times New Roman" w:hAnsi="Corbel"/>
                <w:sz w:val="24"/>
                <w:szCs w:val="24"/>
              </w:rPr>
              <w:t xml:space="preserve"> w zakresie historii.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</w:p>
          <w:p w14:paraId="3CEE219D" w14:textId="77777777" w:rsidR="008D49AF" w:rsidRPr="000C70DC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>W</w:t>
            </w:r>
            <w:r w:rsidR="00E250B5" w:rsidRPr="000C70DC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>zależności od wybranych specjalności, wiedzę z zakresu:</w:t>
            </w:r>
          </w:p>
          <w:p w14:paraId="168C67EB" w14:textId="77777777" w:rsidR="008D49AF" w:rsidRPr="000C70DC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 xml:space="preserve">- archiwistyki, w obszarze kompetencji warsztatowych, dziejów archiwów, narastania, kształtowania, gromadzenia, przechowywania i opracowywania zasobu 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lastRenderedPageBreak/>
              <w:t xml:space="preserve">archiwalnego; </w:t>
            </w:r>
          </w:p>
          <w:p w14:paraId="237B5AB8" w14:textId="050EF3A2" w:rsidR="00E250B5" w:rsidRPr="000C70DC" w:rsidRDefault="008D49AF" w:rsidP="00E250B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before="205" w:line="335" w:lineRule="exact"/>
              <w:jc w:val="both"/>
              <w:rPr>
                <w:rFonts w:ascii="Corbel" w:eastAsia="Times New Roman" w:hAnsi="Corbel"/>
                <w:sz w:val="24"/>
                <w:szCs w:val="24"/>
              </w:rPr>
            </w:pPr>
            <w:r w:rsidRPr="000C70DC">
              <w:rPr>
                <w:rFonts w:ascii="Corbel" w:eastAsia="Times New Roman" w:hAnsi="Corbel"/>
                <w:sz w:val="24"/>
                <w:szCs w:val="24"/>
              </w:rPr>
              <w:t>- nauczania historii i wiedzy o społeczeństwie</w:t>
            </w:r>
            <w:r w:rsidR="00F61685">
              <w:rPr>
                <w:rFonts w:ascii="Corbel" w:eastAsia="Times New Roman" w:hAnsi="Corbel"/>
                <w:sz w:val="24"/>
                <w:szCs w:val="24"/>
              </w:rPr>
              <w:t>, w zakresie szkoły podstawowej,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  <w:r w:rsidR="00E250B5" w:rsidRPr="000C70DC">
              <w:rPr>
                <w:rFonts w:ascii="Corbel" w:eastAsia="Times New Roman" w:hAnsi="Corbel"/>
                <w:spacing w:val="-2"/>
                <w:sz w:val="24"/>
                <w:szCs w:val="24"/>
              </w:rPr>
              <w:t xml:space="preserve">zgodnie ze standardami kształcenia przygotowującego </w:t>
            </w:r>
            <w:r w:rsidR="00E250B5" w:rsidRPr="000C70DC">
              <w:rPr>
                <w:rFonts w:ascii="Corbel" w:eastAsia="Times New Roman" w:hAnsi="Corbel"/>
                <w:sz w:val="24"/>
                <w:szCs w:val="24"/>
              </w:rPr>
              <w:t>do wykonywania zawodu nauczyciela</w:t>
            </w:r>
            <w:r w:rsidRPr="000C70DC">
              <w:rPr>
                <w:rFonts w:ascii="Corbel" w:eastAsia="Times New Roman" w:hAnsi="Corbel"/>
                <w:sz w:val="24"/>
                <w:szCs w:val="24"/>
              </w:rPr>
              <w:t>.</w:t>
            </w:r>
          </w:p>
          <w:p w14:paraId="4E540F19" w14:textId="77777777" w:rsidR="00E250B5" w:rsidRPr="000C70DC" w:rsidRDefault="00E250B5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0C70DC" w14:paraId="0F071736" w14:textId="77777777" w:rsidTr="00887C66">
        <w:tc>
          <w:tcPr>
            <w:tcW w:w="534" w:type="dxa"/>
          </w:tcPr>
          <w:p w14:paraId="26E2CE05" w14:textId="77777777" w:rsidR="007E6C5C" w:rsidRPr="000C70DC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0662D7" w14:textId="77777777" w:rsidR="007E6C5C" w:rsidRPr="000C70DC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1E0AC7D2" w14:textId="77777777" w:rsidR="009432F1" w:rsidRPr="000C70DC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0C70DC">
              <w:rPr>
                <w:rFonts w:ascii="Corbel" w:hAnsi="Corbel"/>
                <w:sz w:val="24"/>
                <w:szCs w:val="24"/>
              </w:rPr>
              <w:t>Język polski</w:t>
            </w:r>
          </w:p>
          <w:p w14:paraId="1EA0847B" w14:textId="1E9972EB" w:rsidR="009432F1" w:rsidRPr="000C70DC" w:rsidRDefault="009432F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E1232C2" w14:textId="7751F842" w:rsidR="007E6C5C" w:rsidRDefault="007E6C5C" w:rsidP="0032129B">
      <w:pPr>
        <w:rPr>
          <w:rFonts w:ascii="Corbel" w:hAnsi="Corbel"/>
          <w:sz w:val="24"/>
          <w:szCs w:val="24"/>
        </w:rPr>
      </w:pPr>
    </w:p>
    <w:p w14:paraId="4BCA9E62" w14:textId="0A0C60D8" w:rsidR="0033336E" w:rsidRPr="009F1BCD" w:rsidRDefault="0033336E" w:rsidP="009F1BC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360D509" w14:textId="77777777" w:rsidR="00BA2C4E" w:rsidRDefault="00BA2C4E" w:rsidP="00BA2C4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4D99BC1" w14:textId="77777777" w:rsidR="00BA2C4E" w:rsidRDefault="00BA2C4E" w:rsidP="00BA2C4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B38FAA6" w14:textId="77777777" w:rsidR="00BA2C4E" w:rsidRDefault="00BA2C4E" w:rsidP="00BA2C4E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1EADE88D" w14:textId="77777777" w:rsidR="0033336E" w:rsidRPr="00BD7F79" w:rsidRDefault="0033336E" w:rsidP="0032129B">
      <w:pPr>
        <w:rPr>
          <w:rFonts w:ascii="Corbel" w:hAnsi="Corbel"/>
          <w:sz w:val="24"/>
          <w:szCs w:val="24"/>
          <w:lang w:val="de-DE"/>
        </w:rPr>
      </w:pPr>
    </w:p>
    <w:sectPr w:rsidR="0033336E" w:rsidRPr="00BD7F79" w:rsidSect="00B84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F298A" w14:textId="77777777" w:rsidR="007D3A8B" w:rsidRDefault="007D3A8B" w:rsidP="003756C6">
      <w:pPr>
        <w:spacing w:after="0" w:line="240" w:lineRule="auto"/>
      </w:pPr>
      <w:r>
        <w:separator/>
      </w:r>
    </w:p>
  </w:endnote>
  <w:endnote w:type="continuationSeparator" w:id="0">
    <w:p w14:paraId="49683070" w14:textId="77777777" w:rsidR="007D3A8B" w:rsidRDefault="007D3A8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5D88" w14:textId="77777777" w:rsidR="00613611" w:rsidRDefault="00613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345823"/>
      <w:docPartObj>
        <w:docPartGallery w:val="Page Numbers (Bottom of Page)"/>
        <w:docPartUnique/>
      </w:docPartObj>
    </w:sdtPr>
    <w:sdtEndPr/>
    <w:sdtContent>
      <w:p w14:paraId="4B8868EA" w14:textId="6D39B214" w:rsidR="00613611" w:rsidRDefault="006136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EAF">
          <w:rPr>
            <w:noProof/>
          </w:rPr>
          <w:t>2</w:t>
        </w:r>
        <w:r>
          <w:fldChar w:fldCharType="end"/>
        </w:r>
      </w:p>
    </w:sdtContent>
  </w:sdt>
  <w:p w14:paraId="5090A2E6" w14:textId="77777777" w:rsidR="00613611" w:rsidRDefault="006136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8197" w14:textId="77777777" w:rsidR="00613611" w:rsidRDefault="00613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35609" w14:textId="77777777" w:rsidR="007D3A8B" w:rsidRDefault="007D3A8B" w:rsidP="003756C6">
      <w:pPr>
        <w:spacing w:after="0" w:line="240" w:lineRule="auto"/>
      </w:pPr>
      <w:r>
        <w:separator/>
      </w:r>
    </w:p>
  </w:footnote>
  <w:footnote w:type="continuationSeparator" w:id="0">
    <w:p w14:paraId="6E419468" w14:textId="77777777" w:rsidR="007D3A8B" w:rsidRDefault="007D3A8B" w:rsidP="0037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0EAB6" w14:textId="77777777" w:rsidR="00613611" w:rsidRDefault="006136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2433" w14:textId="77777777" w:rsidR="00613611" w:rsidRDefault="006136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CE764" w14:textId="77777777" w:rsidR="00613611" w:rsidRDefault="00613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06A8F"/>
    <w:rsid w:val="00020ADD"/>
    <w:rsid w:val="00025563"/>
    <w:rsid w:val="00026965"/>
    <w:rsid w:val="00027B8D"/>
    <w:rsid w:val="00034249"/>
    <w:rsid w:val="000527EB"/>
    <w:rsid w:val="00062E54"/>
    <w:rsid w:val="00072B2F"/>
    <w:rsid w:val="00077CB3"/>
    <w:rsid w:val="000939FC"/>
    <w:rsid w:val="000A766F"/>
    <w:rsid w:val="000B1E9E"/>
    <w:rsid w:val="000B23DC"/>
    <w:rsid w:val="000C70DC"/>
    <w:rsid w:val="000C7769"/>
    <w:rsid w:val="000F18BF"/>
    <w:rsid w:val="00103BB6"/>
    <w:rsid w:val="00127257"/>
    <w:rsid w:val="001441F7"/>
    <w:rsid w:val="001451DA"/>
    <w:rsid w:val="00145669"/>
    <w:rsid w:val="0014770F"/>
    <w:rsid w:val="0017721D"/>
    <w:rsid w:val="001843FD"/>
    <w:rsid w:val="00195A5C"/>
    <w:rsid w:val="001A1BF5"/>
    <w:rsid w:val="001A3EF5"/>
    <w:rsid w:val="001F2494"/>
    <w:rsid w:val="00217ECD"/>
    <w:rsid w:val="0022137E"/>
    <w:rsid w:val="002313D7"/>
    <w:rsid w:val="00232BDD"/>
    <w:rsid w:val="00235028"/>
    <w:rsid w:val="002355FD"/>
    <w:rsid w:val="002B4E92"/>
    <w:rsid w:val="002D17F2"/>
    <w:rsid w:val="002D3658"/>
    <w:rsid w:val="002D7E42"/>
    <w:rsid w:val="002E46E6"/>
    <w:rsid w:val="002F01C9"/>
    <w:rsid w:val="0032129B"/>
    <w:rsid w:val="0033336E"/>
    <w:rsid w:val="00343E5C"/>
    <w:rsid w:val="00350F98"/>
    <w:rsid w:val="003756C6"/>
    <w:rsid w:val="00383E26"/>
    <w:rsid w:val="00384715"/>
    <w:rsid w:val="003C0B0D"/>
    <w:rsid w:val="003C5856"/>
    <w:rsid w:val="003D3341"/>
    <w:rsid w:val="003F229D"/>
    <w:rsid w:val="0041386D"/>
    <w:rsid w:val="00440F8B"/>
    <w:rsid w:val="004A601D"/>
    <w:rsid w:val="004F51CD"/>
    <w:rsid w:val="004F63ED"/>
    <w:rsid w:val="00523553"/>
    <w:rsid w:val="00524E8F"/>
    <w:rsid w:val="00530123"/>
    <w:rsid w:val="00540FDE"/>
    <w:rsid w:val="00560BA1"/>
    <w:rsid w:val="00590A1D"/>
    <w:rsid w:val="005B0C30"/>
    <w:rsid w:val="005D7524"/>
    <w:rsid w:val="005E5E31"/>
    <w:rsid w:val="00613611"/>
    <w:rsid w:val="00615A18"/>
    <w:rsid w:val="00625C70"/>
    <w:rsid w:val="00643A43"/>
    <w:rsid w:val="0064645C"/>
    <w:rsid w:val="0066250F"/>
    <w:rsid w:val="006902E6"/>
    <w:rsid w:val="006A23FF"/>
    <w:rsid w:val="006B5597"/>
    <w:rsid w:val="006B66FF"/>
    <w:rsid w:val="00721A72"/>
    <w:rsid w:val="00743B7E"/>
    <w:rsid w:val="00747261"/>
    <w:rsid w:val="007518EB"/>
    <w:rsid w:val="0075302B"/>
    <w:rsid w:val="007750C1"/>
    <w:rsid w:val="00790000"/>
    <w:rsid w:val="007A3911"/>
    <w:rsid w:val="007A3BC3"/>
    <w:rsid w:val="007D3A8B"/>
    <w:rsid w:val="007D6B34"/>
    <w:rsid w:val="007E6C5C"/>
    <w:rsid w:val="00817647"/>
    <w:rsid w:val="00826888"/>
    <w:rsid w:val="008A5ACA"/>
    <w:rsid w:val="008B268E"/>
    <w:rsid w:val="008C0CE5"/>
    <w:rsid w:val="008D49AF"/>
    <w:rsid w:val="008D4CD1"/>
    <w:rsid w:val="008E147D"/>
    <w:rsid w:val="008E24E5"/>
    <w:rsid w:val="008F2D9A"/>
    <w:rsid w:val="00916762"/>
    <w:rsid w:val="009432F1"/>
    <w:rsid w:val="00950C35"/>
    <w:rsid w:val="009550FE"/>
    <w:rsid w:val="0095707B"/>
    <w:rsid w:val="00977DC8"/>
    <w:rsid w:val="00980739"/>
    <w:rsid w:val="0099073B"/>
    <w:rsid w:val="009C236B"/>
    <w:rsid w:val="009C4846"/>
    <w:rsid w:val="009E5C98"/>
    <w:rsid w:val="009E72E2"/>
    <w:rsid w:val="009F08EA"/>
    <w:rsid w:val="009F1BCD"/>
    <w:rsid w:val="009F3BBE"/>
    <w:rsid w:val="00A035CF"/>
    <w:rsid w:val="00A04092"/>
    <w:rsid w:val="00A1400C"/>
    <w:rsid w:val="00A225A5"/>
    <w:rsid w:val="00A22DA3"/>
    <w:rsid w:val="00A3270C"/>
    <w:rsid w:val="00A40A1E"/>
    <w:rsid w:val="00A6230E"/>
    <w:rsid w:val="00A76855"/>
    <w:rsid w:val="00A85F74"/>
    <w:rsid w:val="00A86C10"/>
    <w:rsid w:val="00AA5064"/>
    <w:rsid w:val="00AE5045"/>
    <w:rsid w:val="00B23C75"/>
    <w:rsid w:val="00B45AB4"/>
    <w:rsid w:val="00B50688"/>
    <w:rsid w:val="00B67E00"/>
    <w:rsid w:val="00B7696B"/>
    <w:rsid w:val="00B84ACA"/>
    <w:rsid w:val="00B95FCE"/>
    <w:rsid w:val="00BA2C4E"/>
    <w:rsid w:val="00BB580B"/>
    <w:rsid w:val="00BD4231"/>
    <w:rsid w:val="00BD7F79"/>
    <w:rsid w:val="00BF3EDD"/>
    <w:rsid w:val="00C00CEE"/>
    <w:rsid w:val="00C06CF1"/>
    <w:rsid w:val="00C113A5"/>
    <w:rsid w:val="00C50127"/>
    <w:rsid w:val="00C518E5"/>
    <w:rsid w:val="00C53551"/>
    <w:rsid w:val="00CA6D36"/>
    <w:rsid w:val="00CC2D0F"/>
    <w:rsid w:val="00CC58BB"/>
    <w:rsid w:val="00CF3685"/>
    <w:rsid w:val="00CF55C5"/>
    <w:rsid w:val="00CF57B9"/>
    <w:rsid w:val="00CF7402"/>
    <w:rsid w:val="00D2606A"/>
    <w:rsid w:val="00D50E41"/>
    <w:rsid w:val="00D52EAF"/>
    <w:rsid w:val="00D57F60"/>
    <w:rsid w:val="00D70541"/>
    <w:rsid w:val="00DA2999"/>
    <w:rsid w:val="00DB52BD"/>
    <w:rsid w:val="00DC7648"/>
    <w:rsid w:val="00E04D59"/>
    <w:rsid w:val="00E11F58"/>
    <w:rsid w:val="00E12D6A"/>
    <w:rsid w:val="00E250B5"/>
    <w:rsid w:val="00E2668A"/>
    <w:rsid w:val="00E3572C"/>
    <w:rsid w:val="00E35B46"/>
    <w:rsid w:val="00E427A4"/>
    <w:rsid w:val="00E50E17"/>
    <w:rsid w:val="00E52A5A"/>
    <w:rsid w:val="00E64636"/>
    <w:rsid w:val="00EB297E"/>
    <w:rsid w:val="00EE6535"/>
    <w:rsid w:val="00F05471"/>
    <w:rsid w:val="00F1527B"/>
    <w:rsid w:val="00F1671F"/>
    <w:rsid w:val="00F32A82"/>
    <w:rsid w:val="00F61685"/>
    <w:rsid w:val="00F6188A"/>
    <w:rsid w:val="00F64B6E"/>
    <w:rsid w:val="00F733C1"/>
    <w:rsid w:val="00FA2719"/>
    <w:rsid w:val="00FA4292"/>
    <w:rsid w:val="00FB7B55"/>
    <w:rsid w:val="00FC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B70"/>
  <w15:docId w15:val="{F1B23A11-3FF9-4320-9126-FEA5B19B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rsid w:val="009432F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2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ACDB-7C57-4F21-AE5D-EB6CF063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2022-05-18T08:31:00Z</cp:lastPrinted>
  <dcterms:created xsi:type="dcterms:W3CDTF">2023-02-08T10:26:00Z</dcterms:created>
  <dcterms:modified xsi:type="dcterms:W3CDTF">2025-04-30T08:48:00Z</dcterms:modified>
</cp:coreProperties>
</file>