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4ECF" w14:textId="0A2A8805" w:rsidR="00C64BB1" w:rsidRPr="00647F3D" w:rsidRDefault="00DF0B0D">
      <w:pPr>
        <w:rPr>
          <w:rFonts w:cstheme="minorHAnsi"/>
        </w:rPr>
      </w:pPr>
      <w:r>
        <w:rPr>
          <w:rFonts w:cstheme="minorHAnsi"/>
          <w:b/>
          <w:lang w:val="pl-PL"/>
        </w:rPr>
        <w:t>Ćwiczenia PEDIATRIA   202</w:t>
      </w:r>
      <w:r w:rsidR="006F645E">
        <w:rPr>
          <w:rFonts w:cstheme="minorHAnsi"/>
          <w:b/>
          <w:lang w:val="pl-PL"/>
        </w:rPr>
        <w:t>2</w:t>
      </w:r>
      <w:r>
        <w:rPr>
          <w:rFonts w:cstheme="minorHAnsi"/>
          <w:b/>
          <w:lang w:val="pl-PL"/>
        </w:rPr>
        <w:t>-2</w:t>
      </w:r>
      <w:r w:rsidR="006F645E">
        <w:rPr>
          <w:rFonts w:cstheme="minorHAnsi"/>
          <w:b/>
          <w:lang w:val="pl-PL"/>
        </w:rPr>
        <w:t>3</w:t>
      </w:r>
      <w:r w:rsidR="009F0FBB" w:rsidRPr="00647F3D">
        <w:rPr>
          <w:rFonts w:cstheme="minorHAnsi"/>
          <w:b/>
          <w:lang w:val="pl-PL"/>
        </w:rPr>
        <w:t xml:space="preserve"> IV każde ćwiczenie trwa 3 x 45 min tj. 2 godz. 15 min</w:t>
      </w:r>
    </w:p>
    <w:p w14:paraId="51A64320" w14:textId="77777777" w:rsidR="00C64BB1" w:rsidRPr="00647F3D" w:rsidRDefault="00C64BB1">
      <w:pPr>
        <w:rPr>
          <w:rFonts w:cstheme="minorHAnsi"/>
          <w:b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8"/>
        <w:gridCol w:w="3270"/>
        <w:gridCol w:w="3797"/>
        <w:gridCol w:w="2880"/>
        <w:gridCol w:w="3009"/>
      </w:tblGrid>
      <w:tr w:rsidR="00C64BB1" w:rsidRPr="00647F3D" w14:paraId="1CE1C377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7269F9FD" w14:textId="77777777" w:rsidR="00C64BB1" w:rsidRPr="00647F3D" w:rsidRDefault="00C64BB1">
            <w:pPr>
              <w:spacing w:after="0"/>
              <w:rPr>
                <w:rFonts w:eastAsia="Calibri" w:cstheme="minorHAnsi"/>
                <w:b/>
                <w:lang w:val="pl-PL"/>
              </w:rPr>
            </w:pPr>
          </w:p>
        </w:tc>
        <w:tc>
          <w:tcPr>
            <w:tcW w:w="3272" w:type="dxa"/>
            <w:shd w:val="clear" w:color="auto" w:fill="auto"/>
            <w:tcMar>
              <w:left w:w="108" w:type="dxa"/>
            </w:tcMar>
          </w:tcPr>
          <w:p w14:paraId="66A8572B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ćwiczenie nr 1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14:paraId="6324FAFD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ćwiczenie nr 2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14:paraId="1CBDAB1B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ćwiczenie nr 3</w:t>
            </w: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3359F391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ćwiczenie nr 4</w:t>
            </w:r>
          </w:p>
        </w:tc>
      </w:tr>
      <w:tr w:rsidR="00C64BB1" w:rsidRPr="00647F3D" w14:paraId="20727471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1C147224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HEM hematologia</w:t>
            </w:r>
          </w:p>
        </w:tc>
        <w:tc>
          <w:tcPr>
            <w:tcW w:w="3272" w:type="dxa"/>
            <w:shd w:val="clear" w:color="auto" w:fill="auto"/>
            <w:tcMar>
              <w:left w:w="108" w:type="dxa"/>
            </w:tcMar>
          </w:tcPr>
          <w:p w14:paraId="576B949C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1.Symptomatologia w hematologii.</w:t>
            </w:r>
          </w:p>
          <w:p w14:paraId="5531141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2. Diagnostyka laboratoryjna w hematologii </w:t>
            </w:r>
          </w:p>
          <w:p w14:paraId="56DC9404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3. Niedokrwistości niedoborowe,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aplastyczne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i hemolityczne</w:t>
            </w:r>
          </w:p>
          <w:p w14:paraId="6727393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4. Najważniejsze choroby układu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białokrwinkowego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u dzieci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14:paraId="66CBC68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Białaczki ostre u dzieci</w:t>
            </w:r>
          </w:p>
          <w:p w14:paraId="328D16EB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 Przewlekła białaczka szpikowa</w:t>
            </w:r>
          </w:p>
          <w:p w14:paraId="69B50D5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3. Zespoły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mielodysplastyczne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i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mieloproliferacyjne</w:t>
            </w:r>
            <w:proofErr w:type="spellEnd"/>
          </w:p>
          <w:p w14:paraId="61CD7F8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14:paraId="23A2050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Diagnostyka różnicowa limfadenopatii i splenomegalii u dzieci</w:t>
            </w:r>
          </w:p>
          <w:p w14:paraId="19A6E29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2.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Chłoniak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Hodgkina</w:t>
            </w:r>
            <w:proofErr w:type="spellEnd"/>
          </w:p>
          <w:p w14:paraId="324F6B8F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3.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Chłoniaki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nieziarnicze</w:t>
            </w:r>
            <w:proofErr w:type="spellEnd"/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2BDE295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Skazy krwotoczne – małopłytkowe i osoczowe</w:t>
            </w:r>
          </w:p>
          <w:p w14:paraId="04E4A0A9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2. Zakrzepice i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trombofilia</w:t>
            </w:r>
            <w:proofErr w:type="spellEnd"/>
          </w:p>
          <w:p w14:paraId="51F433C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 zaliczenie ćwiczeń</w:t>
            </w:r>
          </w:p>
        </w:tc>
      </w:tr>
      <w:tr w:rsidR="00C64BB1" w:rsidRPr="00647F3D" w14:paraId="208504B3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61E9DA28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PULM</w:t>
            </w:r>
          </w:p>
          <w:p w14:paraId="636318D4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pulmonologia</w:t>
            </w:r>
          </w:p>
        </w:tc>
        <w:tc>
          <w:tcPr>
            <w:tcW w:w="3272" w:type="dxa"/>
            <w:shd w:val="clear" w:color="auto" w:fill="auto"/>
            <w:tcMar>
              <w:left w:w="108" w:type="dxa"/>
            </w:tcMar>
          </w:tcPr>
          <w:p w14:paraId="6BBC7739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Diagnostyka chorób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ukladu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oddechowego </w:t>
            </w:r>
          </w:p>
          <w:p w14:paraId="3836A95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1.badanie pacjenta</w:t>
            </w:r>
          </w:p>
          <w:p w14:paraId="240C1EB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2.badania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labolatoryjne</w:t>
            </w:r>
            <w:proofErr w:type="spellEnd"/>
          </w:p>
          <w:p w14:paraId="00041D38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3.badania in vivo</w:t>
            </w:r>
          </w:p>
          <w:p w14:paraId="38E197A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4.badania czynnościowe </w:t>
            </w:r>
          </w:p>
          <w:p w14:paraId="4184B9B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5.badania płynu z opłucnej i biopsja płuca</w:t>
            </w:r>
          </w:p>
          <w:p w14:paraId="1BD672F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6.polisomnografia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14:paraId="0D04FF0B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układu oddechowego okresu noworodkowego</w:t>
            </w:r>
          </w:p>
          <w:p w14:paraId="13B8FAE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wady układu oddechowego</w:t>
            </w:r>
          </w:p>
          <w:p w14:paraId="3A7E2258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2. zespól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zaburzen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oddychania</w:t>
            </w:r>
          </w:p>
          <w:p w14:paraId="13F86D2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3.Dysplazja oskrzelowo płucna</w:t>
            </w:r>
          </w:p>
          <w:p w14:paraId="3C811DB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4. bezdechy wcześniaków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14:paraId="405D71BC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infekcyjne  układu oddechowego</w:t>
            </w:r>
          </w:p>
          <w:p w14:paraId="5BE10FF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grypa. Krup</w:t>
            </w:r>
          </w:p>
          <w:p w14:paraId="642F3CD1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 zapalenie oskrzeli</w:t>
            </w:r>
          </w:p>
          <w:p w14:paraId="033D0AF3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 zapalenie oskrzelików</w:t>
            </w:r>
          </w:p>
          <w:p w14:paraId="57D9CAC4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4. zapalenie płuc szpitalne i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pozaszpitalne</w:t>
            </w:r>
            <w:proofErr w:type="spellEnd"/>
          </w:p>
          <w:p w14:paraId="5944ADC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5, Gruźlica</w:t>
            </w:r>
          </w:p>
          <w:p w14:paraId="3ACB7D5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6.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Pasozytnicze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chorpoby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układu oddechowego</w:t>
            </w:r>
          </w:p>
          <w:p w14:paraId="2B94487A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7. HIV </w:t>
            </w:r>
          </w:p>
          <w:p w14:paraId="72AD29F0" w14:textId="77777777" w:rsidR="00C64BB1" w:rsidRPr="00647F3D" w:rsidRDefault="00C64BB1">
            <w:pPr>
              <w:spacing w:after="0"/>
              <w:rPr>
                <w:rFonts w:eastAsia="Calibri" w:cstheme="minorHAnsi"/>
                <w:lang w:val="pl-PL"/>
              </w:rPr>
            </w:pP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782ED02C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przewlekłe :</w:t>
            </w:r>
          </w:p>
          <w:p w14:paraId="36F52F1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astma</w:t>
            </w:r>
          </w:p>
          <w:p w14:paraId="771BFF49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2.mukowiscydoza</w:t>
            </w:r>
          </w:p>
          <w:p w14:paraId="081D7860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3.PCD ( zespół nieruchomych rzęsek) </w:t>
            </w:r>
          </w:p>
          <w:p w14:paraId="6D9FC13B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4. rozstrzenia oskrzeli</w:t>
            </w:r>
          </w:p>
          <w:p w14:paraId="24C4E3C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5. niedobór alfa 1 antytrypsyny</w:t>
            </w:r>
          </w:p>
          <w:p w14:paraId="30632023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6.obrzęk płuc</w:t>
            </w:r>
          </w:p>
          <w:p w14:paraId="65D4A63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7. odma opłucnowa</w:t>
            </w:r>
          </w:p>
          <w:p w14:paraId="29F8B0F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8 ciało obce w drogach oddechowych </w:t>
            </w:r>
          </w:p>
          <w:p w14:paraId="44A8F327" w14:textId="77777777" w:rsidR="00C64BB1" w:rsidRPr="00647F3D" w:rsidRDefault="00C64BB1">
            <w:pPr>
              <w:spacing w:after="0"/>
              <w:rPr>
                <w:rFonts w:eastAsia="Calibri" w:cstheme="minorHAnsi"/>
                <w:lang w:val="pl-PL"/>
              </w:rPr>
            </w:pPr>
          </w:p>
        </w:tc>
      </w:tr>
      <w:tr w:rsidR="00C64BB1" w:rsidRPr="00647F3D" w14:paraId="3E1D26CE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2A11FF3A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KARD</w:t>
            </w:r>
          </w:p>
          <w:p w14:paraId="0F791064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kardiologia</w:t>
            </w:r>
          </w:p>
        </w:tc>
        <w:tc>
          <w:tcPr>
            <w:tcW w:w="3272" w:type="dxa"/>
            <w:shd w:val="clear" w:color="auto" w:fill="auto"/>
            <w:tcMar>
              <w:left w:w="108" w:type="dxa"/>
            </w:tcMar>
          </w:tcPr>
          <w:p w14:paraId="3276884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Badanie podmiotowe i przedmiotowe w kardiologii dziecięcej</w:t>
            </w:r>
          </w:p>
          <w:p w14:paraId="0856A4E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2.Nieinwazyjne metody badania układu krążenia</w:t>
            </w:r>
          </w:p>
          <w:p w14:paraId="7F00B94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3.Kardiomiopatie 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14:paraId="59D01189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Wrodzone wady serca- od noworodka do dorosłego</w:t>
            </w:r>
          </w:p>
          <w:p w14:paraId="1E3D98A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 Zapalenie mięśnia serca</w:t>
            </w:r>
          </w:p>
          <w:p w14:paraId="3C15F704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 Infekcyjne zapalenie wsierdzia- profilaktyka, diagnostyka, leczenie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14:paraId="31B21EB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Zapalenie osierdzia</w:t>
            </w:r>
          </w:p>
          <w:p w14:paraId="1950DFD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 Niewydolność krążenia</w:t>
            </w:r>
          </w:p>
          <w:p w14:paraId="4EA73B81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 Nadciśnienie tętnicze</w:t>
            </w:r>
          </w:p>
          <w:p w14:paraId="00A290E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4. Zaburzenia rytmu  serca</w:t>
            </w:r>
          </w:p>
          <w:p w14:paraId="779D4A2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5. Choroba Kawasaki</w:t>
            </w: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683387E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1. Ból w klatce piersiowej- kiedy groźny, kiedy nie</w:t>
            </w:r>
          </w:p>
          <w:p w14:paraId="1BF168FC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2.Omdlenia- diagnostyka i leczenie</w:t>
            </w:r>
          </w:p>
          <w:p w14:paraId="17554AA4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3. Zaliczenie</w:t>
            </w:r>
          </w:p>
        </w:tc>
      </w:tr>
      <w:tr w:rsidR="00C64BB1" w:rsidRPr="00647F3D" w14:paraId="4E574503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7F6693A2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GASTR</w:t>
            </w:r>
          </w:p>
          <w:p w14:paraId="1D3AB626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gastrologia</w:t>
            </w:r>
          </w:p>
        </w:tc>
        <w:tc>
          <w:tcPr>
            <w:tcW w:w="3272" w:type="dxa"/>
            <w:shd w:val="clear" w:color="auto" w:fill="FFFFFF"/>
            <w:tcMar>
              <w:left w:w="108" w:type="dxa"/>
            </w:tcMar>
          </w:tcPr>
          <w:p w14:paraId="706A92D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Objawy kliniczne, wyniki badań obrazowych oraz laboratoryjne wykładniki chorób układu pokarmowego u dzieci </w:t>
            </w:r>
          </w:p>
        </w:tc>
        <w:tc>
          <w:tcPr>
            <w:tcW w:w="3799" w:type="dxa"/>
            <w:shd w:val="clear" w:color="auto" w:fill="FFFFFF"/>
            <w:tcMar>
              <w:left w:w="108" w:type="dxa"/>
            </w:tcMar>
          </w:tcPr>
          <w:p w14:paraId="439117E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przebiegające  z biegunką i zaparciem</w:t>
            </w:r>
          </w:p>
        </w:tc>
        <w:tc>
          <w:tcPr>
            <w:tcW w:w="2882" w:type="dxa"/>
            <w:shd w:val="clear" w:color="auto" w:fill="FFFFFF"/>
            <w:tcMar>
              <w:left w:w="108" w:type="dxa"/>
            </w:tcMar>
          </w:tcPr>
          <w:p w14:paraId="304FD1D0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układu pokarmowego o podłożu auto immunizacyjnym</w:t>
            </w:r>
          </w:p>
        </w:tc>
        <w:tc>
          <w:tcPr>
            <w:tcW w:w="3011" w:type="dxa"/>
            <w:shd w:val="clear" w:color="auto" w:fill="FFFFFF"/>
            <w:tcMar>
              <w:left w:w="108" w:type="dxa"/>
            </w:tcMar>
          </w:tcPr>
          <w:p w14:paraId="0130F5ED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Czynnościowe zaburzenia przewodu pokarmowego</w:t>
            </w:r>
          </w:p>
        </w:tc>
      </w:tr>
      <w:tr w:rsidR="00C64BB1" w:rsidRPr="00647F3D" w14:paraId="6CC50C8D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04FF5B9C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NEON</w:t>
            </w:r>
          </w:p>
          <w:p w14:paraId="536A349B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neonatologia</w:t>
            </w:r>
          </w:p>
        </w:tc>
        <w:tc>
          <w:tcPr>
            <w:tcW w:w="3272" w:type="dxa"/>
            <w:shd w:val="clear" w:color="auto" w:fill="auto"/>
            <w:tcMar>
              <w:left w:w="108" w:type="dxa"/>
            </w:tcMar>
          </w:tcPr>
          <w:p w14:paraId="2C70FC58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Noworodek fizjologiczny - sala porodowa,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Apgar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, badanie kliniczne, urazy okołoporodowe, karmienie piersią, badanie </w:t>
            </w:r>
            <w:r w:rsidRPr="00647F3D">
              <w:rPr>
                <w:rFonts w:eastAsia="Calibri" w:cstheme="minorHAnsi"/>
                <w:lang w:val="pl-PL"/>
              </w:rPr>
              <w:lastRenderedPageBreak/>
              <w:t>przesiewowe, stany przejściowe, wypis     – kryteria</w:t>
            </w:r>
          </w:p>
          <w:p w14:paraId="058D943D" w14:textId="77777777" w:rsidR="00C64BB1" w:rsidRPr="00647F3D" w:rsidRDefault="00C64BB1">
            <w:pPr>
              <w:spacing w:after="0"/>
              <w:rPr>
                <w:rFonts w:eastAsia="Calibri" w:cstheme="minorHAnsi"/>
                <w:lang w:val="pl-PL"/>
              </w:rPr>
            </w:pP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14:paraId="237C9A97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lastRenderedPageBreak/>
              <w:t>Wcześniak -  definicje, podział, wentylacja, powikłania wcześniactwa, wybrane zespoły genetyczne, wady letalne – etyka, opieka po wypisie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14:paraId="7E434FB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RKO, MAS, niedotlenienie </w:t>
            </w:r>
          </w:p>
        </w:tc>
        <w:tc>
          <w:tcPr>
            <w:tcW w:w="3011" w:type="dxa"/>
            <w:shd w:val="clear" w:color="auto" w:fill="auto"/>
            <w:tcMar>
              <w:left w:w="108" w:type="dxa"/>
            </w:tcMar>
          </w:tcPr>
          <w:p w14:paraId="77554C62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wady serca</w:t>
            </w:r>
          </w:p>
          <w:p w14:paraId="1E603B0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zaliczenie</w:t>
            </w:r>
          </w:p>
        </w:tc>
      </w:tr>
      <w:tr w:rsidR="00C64BB1" w:rsidRPr="00647F3D" w14:paraId="34F8DE52" w14:textId="77777777">
        <w:tc>
          <w:tcPr>
            <w:tcW w:w="2740" w:type="dxa"/>
            <w:shd w:val="clear" w:color="auto" w:fill="auto"/>
            <w:tcMar>
              <w:left w:w="108" w:type="dxa"/>
            </w:tcMar>
          </w:tcPr>
          <w:p w14:paraId="5E7F5FFA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lastRenderedPageBreak/>
              <w:t>ENDO</w:t>
            </w:r>
          </w:p>
          <w:p w14:paraId="5791E33E" w14:textId="77777777" w:rsidR="00C64BB1" w:rsidRPr="00647F3D" w:rsidRDefault="009F0FBB">
            <w:pPr>
              <w:spacing w:after="0"/>
              <w:rPr>
                <w:rFonts w:eastAsia="Calibri"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endokrynologia</w:t>
            </w:r>
          </w:p>
        </w:tc>
        <w:tc>
          <w:tcPr>
            <w:tcW w:w="3272" w:type="dxa"/>
            <w:shd w:val="clear" w:color="auto" w:fill="FFFFFF"/>
            <w:tcMar>
              <w:left w:w="108" w:type="dxa"/>
            </w:tcMar>
          </w:tcPr>
          <w:p w14:paraId="12C7B12B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Times New Roman" w:cstheme="minorHAnsi"/>
                <w:lang w:val="pl-PL" w:eastAsia="en-GB"/>
              </w:rPr>
              <w:t>Diagnostyka i leczenia pacjentów ze schorzeniami endokrynologicznymi - zbieranie wywiadu i badanie fizykalne ocena rozwoju psychosomatycznego dziecka - waga, wzrost, BMI, obwód głowy, obwód klatki piersiowej, naniesienie danych na siatki centylowe Ocena dojrzewania w skali Tannera</w:t>
            </w:r>
          </w:p>
          <w:p w14:paraId="11E48AD4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Times New Roman" w:cstheme="minorHAnsi"/>
                <w:lang w:val="pl-PL" w:eastAsia="en-GB"/>
              </w:rPr>
              <w:t>1.Dziecko Niskorosłe</w:t>
            </w:r>
          </w:p>
          <w:p w14:paraId="07AE9015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Times New Roman" w:cstheme="minorHAnsi"/>
                <w:lang w:val="pl-PL" w:eastAsia="en-GB"/>
              </w:rPr>
              <w:t>2.Dziecko z nadmiernym wzrostem</w:t>
            </w:r>
          </w:p>
          <w:p w14:paraId="4EDA176C" w14:textId="77777777" w:rsidR="00C64BB1" w:rsidRPr="00647F3D" w:rsidRDefault="00C64BB1">
            <w:pPr>
              <w:spacing w:after="0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3799" w:type="dxa"/>
            <w:shd w:val="clear" w:color="auto" w:fill="FFFFFF"/>
            <w:tcMar>
              <w:left w:w="108" w:type="dxa"/>
            </w:tcMar>
          </w:tcPr>
          <w:p w14:paraId="1FC16101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Zaburzenia dojrzewania: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przedwczesne,opóźnione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dojrzewanie,</w:t>
            </w:r>
          </w:p>
          <w:p w14:paraId="58B323E0" w14:textId="77777777" w:rsidR="00C64BB1" w:rsidRPr="00647F3D" w:rsidRDefault="009F0FBB">
            <w:pPr>
              <w:spacing w:after="0"/>
              <w:jc w:val="center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Times New Roman" w:cstheme="minorHAnsi"/>
                <w:lang w:val="pl-PL" w:eastAsia="en-GB"/>
              </w:rPr>
              <w:t xml:space="preserve">Wrodzony przerost nadnerczy i zaburzenia </w:t>
            </w:r>
            <w:proofErr w:type="spellStart"/>
            <w:r w:rsidRPr="00647F3D">
              <w:rPr>
                <w:rFonts w:eastAsia="Times New Roman" w:cstheme="minorHAnsi"/>
                <w:lang w:val="pl-PL" w:eastAsia="en-GB"/>
              </w:rPr>
              <w:t>róznicowania</w:t>
            </w:r>
            <w:proofErr w:type="spellEnd"/>
            <w:r w:rsidRPr="00647F3D">
              <w:rPr>
                <w:rFonts w:eastAsia="Times New Roman" w:cstheme="minorHAnsi"/>
                <w:lang w:val="pl-PL" w:eastAsia="en-GB"/>
              </w:rPr>
              <w:t xml:space="preserve"> płci </w:t>
            </w:r>
          </w:p>
        </w:tc>
        <w:tc>
          <w:tcPr>
            <w:tcW w:w="2882" w:type="dxa"/>
            <w:shd w:val="clear" w:color="auto" w:fill="FFFFFF"/>
            <w:tcMar>
              <w:left w:w="108" w:type="dxa"/>
            </w:tcMar>
          </w:tcPr>
          <w:p w14:paraId="6B743146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Times New Roman" w:cstheme="minorHAnsi"/>
                <w:lang w:val="pl-PL" w:eastAsia="en-GB"/>
              </w:rPr>
              <w:t xml:space="preserve">Diagnostyka  i leczenie  choroby tarczycy i przytarczyc </w:t>
            </w:r>
          </w:p>
          <w:p w14:paraId="63932FA8" w14:textId="77777777" w:rsidR="00C64BB1" w:rsidRPr="00647F3D" w:rsidRDefault="00C64BB1">
            <w:pPr>
              <w:spacing w:after="0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3011" w:type="dxa"/>
            <w:shd w:val="clear" w:color="auto" w:fill="FFFFFF"/>
            <w:tcMar>
              <w:left w:w="108" w:type="dxa"/>
            </w:tcMar>
          </w:tcPr>
          <w:p w14:paraId="20982928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Hipoglikemia ,hiperglikemia,</w:t>
            </w:r>
          </w:p>
          <w:p w14:paraId="086FB74E" w14:textId="77777777" w:rsidR="00C64BB1" w:rsidRPr="00647F3D" w:rsidRDefault="009F0FBB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Niedoczynność nadnerczy</w:t>
            </w:r>
          </w:p>
          <w:p w14:paraId="40D7E1A9" w14:textId="77777777" w:rsidR="00C64BB1" w:rsidRPr="00647F3D" w:rsidRDefault="00C64BB1">
            <w:pPr>
              <w:spacing w:after="0"/>
              <w:rPr>
                <w:rFonts w:eastAsia="Calibri" w:cstheme="minorHAnsi"/>
                <w:lang w:val="pl-PL"/>
              </w:rPr>
            </w:pPr>
          </w:p>
        </w:tc>
      </w:tr>
    </w:tbl>
    <w:p w14:paraId="4A75C608" w14:textId="77777777" w:rsidR="00C64BB1" w:rsidRPr="00647F3D" w:rsidRDefault="00C64BB1">
      <w:pPr>
        <w:rPr>
          <w:rFonts w:cstheme="minorHAnsi"/>
          <w:b/>
          <w:lang w:val="en-GB"/>
        </w:rPr>
      </w:pPr>
    </w:p>
    <w:p w14:paraId="233AFD5F" w14:textId="77777777" w:rsidR="00C64BB1" w:rsidRPr="00647F3D" w:rsidRDefault="00C64BB1">
      <w:pPr>
        <w:rPr>
          <w:rFonts w:cstheme="minorHAnsi"/>
          <w:b/>
          <w:lang w:val="pl-PL"/>
        </w:rPr>
      </w:pPr>
    </w:p>
    <w:p w14:paraId="2916DE89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PEDIATRIA   IV rok</w:t>
      </w:r>
    </w:p>
    <w:p w14:paraId="6D63EA02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</w:p>
    <w:p w14:paraId="2D15506E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 xml:space="preserve">seminaria z chorób zakaźnych wieku dziecięcego –semestr zimowy </w:t>
      </w:r>
    </w:p>
    <w:p w14:paraId="25BB4FA0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1"/>
        <w:gridCol w:w="8648"/>
      </w:tblGrid>
      <w:tr w:rsidR="00394BDC" w:rsidRPr="00647F3D" w14:paraId="2E18A496" w14:textId="77777777" w:rsidTr="006522F2">
        <w:tc>
          <w:tcPr>
            <w:tcW w:w="561" w:type="dxa"/>
          </w:tcPr>
          <w:p w14:paraId="1DEA616D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8647" w:type="dxa"/>
          </w:tcPr>
          <w:p w14:paraId="43A86432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TEMAT</w:t>
            </w:r>
          </w:p>
        </w:tc>
      </w:tr>
      <w:tr w:rsidR="00394BDC" w:rsidRPr="00647F3D" w14:paraId="0D595B8D" w14:textId="77777777" w:rsidTr="006522F2">
        <w:tc>
          <w:tcPr>
            <w:tcW w:w="561" w:type="dxa"/>
          </w:tcPr>
          <w:p w14:paraId="026EE0D8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1</w:t>
            </w:r>
          </w:p>
        </w:tc>
        <w:tc>
          <w:tcPr>
            <w:tcW w:w="8647" w:type="dxa"/>
          </w:tcPr>
          <w:p w14:paraId="72B4637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bakteryjne, wirusowe i gruźlicze ośrodkowego układu nerwowego</w:t>
            </w:r>
          </w:p>
        </w:tc>
      </w:tr>
      <w:tr w:rsidR="00394BDC" w:rsidRPr="00647F3D" w14:paraId="05EC517D" w14:textId="77777777" w:rsidTr="006522F2">
        <w:tc>
          <w:tcPr>
            <w:tcW w:w="561" w:type="dxa"/>
          </w:tcPr>
          <w:p w14:paraId="3819EFFD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2</w:t>
            </w:r>
          </w:p>
        </w:tc>
        <w:tc>
          <w:tcPr>
            <w:tcW w:w="8647" w:type="dxa"/>
          </w:tcPr>
          <w:p w14:paraId="5618867D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górnych i dolnych dróg oddechowych</w:t>
            </w:r>
          </w:p>
        </w:tc>
      </w:tr>
      <w:tr w:rsidR="00394BDC" w:rsidRPr="00647F3D" w14:paraId="68B81260" w14:textId="77777777" w:rsidTr="006522F2">
        <w:tc>
          <w:tcPr>
            <w:tcW w:w="561" w:type="dxa"/>
          </w:tcPr>
          <w:p w14:paraId="55FEE759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3</w:t>
            </w:r>
          </w:p>
        </w:tc>
        <w:tc>
          <w:tcPr>
            <w:tcW w:w="8647" w:type="dxa"/>
          </w:tcPr>
          <w:p w14:paraId="2EFE315A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układu pokarmowego</w:t>
            </w:r>
          </w:p>
        </w:tc>
      </w:tr>
      <w:tr w:rsidR="00394BDC" w:rsidRPr="00647F3D" w14:paraId="003036D9" w14:textId="77777777" w:rsidTr="006522F2">
        <w:tc>
          <w:tcPr>
            <w:tcW w:w="561" w:type="dxa"/>
          </w:tcPr>
          <w:p w14:paraId="78A5CE0E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4</w:t>
            </w:r>
          </w:p>
        </w:tc>
        <w:tc>
          <w:tcPr>
            <w:tcW w:w="8647" w:type="dxa"/>
          </w:tcPr>
          <w:p w14:paraId="0BDEDF7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perinatalne</w:t>
            </w:r>
          </w:p>
        </w:tc>
      </w:tr>
      <w:tr w:rsidR="00394BDC" w:rsidRPr="00647F3D" w14:paraId="0B4AFBA5" w14:textId="77777777" w:rsidTr="006522F2">
        <w:tc>
          <w:tcPr>
            <w:tcW w:w="561" w:type="dxa"/>
          </w:tcPr>
          <w:p w14:paraId="54B4C90B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5</w:t>
            </w:r>
          </w:p>
        </w:tc>
        <w:tc>
          <w:tcPr>
            <w:tcW w:w="8647" w:type="dxa"/>
          </w:tcPr>
          <w:p w14:paraId="36919D4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proofErr w:type="spellStart"/>
            <w:r w:rsidRPr="00647F3D">
              <w:rPr>
                <w:rFonts w:eastAsia="Calibri" w:cstheme="minorHAnsi"/>
                <w:lang w:val="pl-PL"/>
              </w:rPr>
              <w:t>Bateriemia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, posocznica i wstrząs septyczny, </w:t>
            </w:r>
          </w:p>
        </w:tc>
      </w:tr>
    </w:tbl>
    <w:p w14:paraId="56A4966C" w14:textId="77777777" w:rsidR="00394BDC" w:rsidRDefault="00394BDC" w:rsidP="00394BDC">
      <w:pPr>
        <w:spacing w:after="0" w:line="240" w:lineRule="auto"/>
        <w:rPr>
          <w:rFonts w:cstheme="minorHAnsi"/>
          <w:b/>
          <w:lang w:val="pl-PL"/>
        </w:rPr>
      </w:pPr>
    </w:p>
    <w:p w14:paraId="032B90E5" w14:textId="77777777" w:rsidR="009F0FBB" w:rsidRDefault="009F0FBB" w:rsidP="00394BDC">
      <w:pPr>
        <w:spacing w:after="0" w:line="240" w:lineRule="auto"/>
        <w:rPr>
          <w:rFonts w:cstheme="minorHAnsi"/>
          <w:b/>
          <w:lang w:val="pl-PL"/>
        </w:rPr>
      </w:pPr>
    </w:p>
    <w:p w14:paraId="396244A2" w14:textId="77777777" w:rsidR="009F0FBB" w:rsidRDefault="009F0FBB" w:rsidP="00394BDC">
      <w:pPr>
        <w:spacing w:after="0" w:line="240" w:lineRule="auto"/>
        <w:rPr>
          <w:rFonts w:cstheme="minorHAnsi"/>
          <w:b/>
          <w:lang w:val="pl-PL"/>
        </w:rPr>
      </w:pPr>
    </w:p>
    <w:p w14:paraId="09EFD17A" w14:textId="77777777" w:rsidR="009F0FBB" w:rsidRDefault="009F0FBB" w:rsidP="00394BDC">
      <w:pPr>
        <w:spacing w:after="0" w:line="240" w:lineRule="auto"/>
        <w:rPr>
          <w:rFonts w:cstheme="minorHAnsi"/>
          <w:b/>
          <w:lang w:val="pl-PL"/>
        </w:rPr>
      </w:pPr>
    </w:p>
    <w:p w14:paraId="5043D889" w14:textId="77777777" w:rsidR="009F0FBB" w:rsidRDefault="009F0FBB" w:rsidP="00394BDC">
      <w:pPr>
        <w:spacing w:after="0" w:line="240" w:lineRule="auto"/>
        <w:rPr>
          <w:rFonts w:cstheme="minorHAnsi"/>
          <w:b/>
          <w:lang w:val="pl-PL"/>
        </w:rPr>
      </w:pPr>
    </w:p>
    <w:p w14:paraId="55D6E7D8" w14:textId="77777777" w:rsidR="009F0FBB" w:rsidRPr="00647F3D" w:rsidRDefault="009F0FBB" w:rsidP="00394BDC">
      <w:pPr>
        <w:spacing w:after="0" w:line="240" w:lineRule="auto"/>
        <w:rPr>
          <w:rFonts w:cstheme="minorHAnsi"/>
          <w:b/>
          <w:lang w:val="pl-PL"/>
        </w:rPr>
      </w:pPr>
    </w:p>
    <w:p w14:paraId="30892EC6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</w:p>
    <w:p w14:paraId="19D42B96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lastRenderedPageBreak/>
        <w:t>Seminaria semestr zimowy 9 godzin</w:t>
      </w:r>
    </w:p>
    <w:p w14:paraId="7B98E22B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(każde seminarium  trwa 3 x 45 min tj. 2 godz. 15 min)</w:t>
      </w:r>
    </w:p>
    <w:p w14:paraId="3329932B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</w:p>
    <w:tbl>
      <w:tblPr>
        <w:tblW w:w="904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27"/>
        <w:gridCol w:w="2178"/>
        <w:gridCol w:w="2126"/>
        <w:gridCol w:w="2269"/>
      </w:tblGrid>
      <w:tr w:rsidR="00394BDC" w:rsidRPr="00647F3D" w14:paraId="1B73F1E6" w14:textId="77777777" w:rsidTr="006522F2">
        <w:trPr>
          <w:trHeight w:val="27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FA2B9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Seminaria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85B2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Prowadzący  </w:t>
            </w:r>
          </w:p>
        </w:tc>
        <w:tc>
          <w:tcPr>
            <w:tcW w:w="2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FEC7C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3 godziny Spotkanie 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01D53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3 godziny Spotkanie 2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1CF8C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3 godziny Spotkanie 3</w:t>
            </w:r>
          </w:p>
        </w:tc>
      </w:tr>
      <w:tr w:rsidR="00394BDC" w:rsidRPr="00647F3D" w14:paraId="4A184CAC" w14:textId="77777777" w:rsidTr="006522F2">
        <w:trPr>
          <w:trHeight w:val="276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3B555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0613B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F0F18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2CC88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D5BD1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38236A4D" w14:textId="77777777" w:rsidTr="006522F2">
        <w:trPr>
          <w:trHeight w:val="276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243F8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640A3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A61E3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A35E8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2C31A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18C06AB6" w14:textId="77777777" w:rsidTr="006522F2">
        <w:trPr>
          <w:trHeight w:val="276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1EC1B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BA35F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74C00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B89B2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E4882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257F72D4" w14:textId="77777777" w:rsidTr="006522F2">
        <w:trPr>
          <w:trHeight w:val="276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A8689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7F501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F3341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2340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B119D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1DAAF6D4" w14:textId="77777777" w:rsidTr="006522F2">
        <w:trPr>
          <w:trHeight w:val="276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EABC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DFF39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4E7C8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C8E5D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E7427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42CBE3D4" w14:textId="77777777" w:rsidR="00394BDC" w:rsidRPr="00647F3D" w:rsidRDefault="00394BDC" w:rsidP="00394BDC">
      <w:pPr>
        <w:rPr>
          <w:rFonts w:cstheme="minorHAnsi"/>
          <w:b/>
          <w:lang w:val="pl-PL"/>
        </w:rPr>
      </w:pPr>
    </w:p>
    <w:p w14:paraId="22F01A6D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 xml:space="preserve">Seminaria semestr letni 6 godzin </w:t>
      </w:r>
    </w:p>
    <w:p w14:paraId="70329C57" w14:textId="77777777" w:rsidR="00394BDC" w:rsidRPr="00647F3D" w:rsidRDefault="00394BDC" w:rsidP="00394BDC">
      <w:pPr>
        <w:spacing w:after="0" w:line="240" w:lineRule="auto"/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(każde seminarium  trwa 3 x 45 min tj. 2 godz. 15 min)</w:t>
      </w:r>
    </w:p>
    <w:tbl>
      <w:tblPr>
        <w:tblW w:w="67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28"/>
        <w:gridCol w:w="2179"/>
        <w:gridCol w:w="2125"/>
      </w:tblGrid>
      <w:tr w:rsidR="00394BDC" w:rsidRPr="00647F3D" w14:paraId="60588475" w14:textId="77777777" w:rsidTr="006522F2">
        <w:trPr>
          <w:trHeight w:val="2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4A027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Seminaria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0DD66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Prowadzący  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A54BF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3 godziny Spotkanie 1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1C9D4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b/>
                <w:color w:val="000000"/>
                <w:lang w:val="pl-PL" w:eastAsia="pl-PL"/>
              </w:rPr>
              <w:t>3 godziny Spotkanie 2</w:t>
            </w:r>
          </w:p>
        </w:tc>
      </w:tr>
      <w:tr w:rsidR="00394BDC" w:rsidRPr="00647F3D" w14:paraId="223DD8D3" w14:textId="77777777" w:rsidTr="006522F2">
        <w:trPr>
          <w:trHeight w:val="276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706B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1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B92A2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41EB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EB1F6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2D99733E" w14:textId="77777777" w:rsidTr="006522F2">
        <w:trPr>
          <w:trHeight w:val="276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3E1CE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A7CCB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2533B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FF652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6DAD6EE8" w14:textId="77777777" w:rsidTr="006522F2">
        <w:trPr>
          <w:trHeight w:val="276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E7FD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C647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64E4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0432A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4062D505" w14:textId="77777777" w:rsidTr="006522F2">
        <w:trPr>
          <w:trHeight w:val="276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B384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4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A4E5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DCC25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D70F3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394BDC" w:rsidRPr="00647F3D" w14:paraId="50DB869B" w14:textId="77777777" w:rsidTr="006522F2">
        <w:trPr>
          <w:trHeight w:val="276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30A3E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grupa 5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B5CD" w14:textId="77777777" w:rsidR="00394BDC" w:rsidRPr="00647F3D" w:rsidRDefault="00394BDC" w:rsidP="006522F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647F3D">
              <w:rPr>
                <w:rFonts w:eastAsia="Times New Roman" w:cstheme="minorHAnsi"/>
                <w:color w:val="000000"/>
                <w:lang w:val="pl-PL" w:eastAsia="pl-PL"/>
              </w:rPr>
              <w:t>H. Czajka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76C0A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88B0F" w14:textId="77777777" w:rsidR="00394BDC" w:rsidRPr="00647F3D" w:rsidRDefault="00394BDC" w:rsidP="006522F2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10C7BF14" w14:textId="77777777" w:rsidR="00394BDC" w:rsidRPr="00647F3D" w:rsidRDefault="00394BDC" w:rsidP="00394BDC">
      <w:pPr>
        <w:rPr>
          <w:rFonts w:cstheme="minorHAnsi"/>
          <w:b/>
          <w:lang w:val="pl-PL"/>
        </w:rPr>
      </w:pPr>
    </w:p>
    <w:p w14:paraId="59FA22C7" w14:textId="77777777" w:rsidR="00394BDC" w:rsidRPr="00647F3D" w:rsidRDefault="00394BDC" w:rsidP="00394BDC">
      <w:pPr>
        <w:rPr>
          <w:rFonts w:cstheme="minorHAnsi"/>
          <w:b/>
          <w:lang w:val="pl-PL"/>
        </w:rPr>
      </w:pPr>
    </w:p>
    <w:p w14:paraId="6C151531" w14:textId="77777777" w:rsidR="00394BDC" w:rsidRPr="00647F3D" w:rsidRDefault="00394BDC" w:rsidP="00394BDC">
      <w:pPr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IV rok Wykłady –semestr zimowy 20 godzin, stacjonarne i niestacjonarne tak samo. Każdy wykład dwie godziny lekcyjne</w:t>
      </w:r>
    </w:p>
    <w:p w14:paraId="7FDADE06" w14:textId="77777777" w:rsidR="00394BDC" w:rsidRPr="00647F3D" w:rsidRDefault="00394BDC" w:rsidP="00394BDC">
      <w:pPr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Studia stacjonarne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161"/>
        <w:gridCol w:w="1386"/>
        <w:gridCol w:w="1275"/>
        <w:gridCol w:w="1617"/>
        <w:gridCol w:w="9865"/>
      </w:tblGrid>
      <w:tr w:rsidR="00394BDC" w:rsidRPr="00647F3D" w14:paraId="75E6EBF5" w14:textId="77777777" w:rsidTr="00C07F5A">
        <w:tc>
          <w:tcPr>
            <w:tcW w:w="1161" w:type="dxa"/>
          </w:tcPr>
          <w:p w14:paraId="0A849BAC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NUMER WYKŁADU</w:t>
            </w:r>
          </w:p>
        </w:tc>
        <w:tc>
          <w:tcPr>
            <w:tcW w:w="1386" w:type="dxa"/>
          </w:tcPr>
          <w:p w14:paraId="1C54C2F8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Czas trwania</w:t>
            </w:r>
          </w:p>
        </w:tc>
        <w:tc>
          <w:tcPr>
            <w:tcW w:w="1275" w:type="dxa"/>
          </w:tcPr>
          <w:p w14:paraId="7AC86162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DATA</w:t>
            </w:r>
          </w:p>
        </w:tc>
        <w:tc>
          <w:tcPr>
            <w:tcW w:w="1617" w:type="dxa"/>
          </w:tcPr>
          <w:p w14:paraId="744CDCC4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WYKŁADOWCA</w:t>
            </w:r>
          </w:p>
        </w:tc>
        <w:tc>
          <w:tcPr>
            <w:tcW w:w="9865" w:type="dxa"/>
          </w:tcPr>
          <w:p w14:paraId="43BE4842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TEMAT</w:t>
            </w:r>
          </w:p>
        </w:tc>
      </w:tr>
      <w:tr w:rsidR="00394BDC" w:rsidRPr="00647F3D" w14:paraId="2853D653" w14:textId="77777777" w:rsidTr="00C07F5A">
        <w:tc>
          <w:tcPr>
            <w:tcW w:w="1161" w:type="dxa"/>
          </w:tcPr>
          <w:p w14:paraId="36F709FE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3E47360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4CEFB14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2272019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R Chaber</w:t>
            </w:r>
          </w:p>
        </w:tc>
        <w:tc>
          <w:tcPr>
            <w:tcW w:w="9865" w:type="dxa"/>
          </w:tcPr>
          <w:p w14:paraId="0AB3A1D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krzepnięcia u dzieci</w:t>
            </w:r>
          </w:p>
        </w:tc>
      </w:tr>
      <w:tr w:rsidR="00394BDC" w:rsidRPr="00647F3D" w14:paraId="443A214C" w14:textId="77777777" w:rsidTr="00C07F5A">
        <w:tc>
          <w:tcPr>
            <w:tcW w:w="1161" w:type="dxa"/>
          </w:tcPr>
          <w:p w14:paraId="3351EA3F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68944049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1A7322B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4E077310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B.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Korczowski</w:t>
            </w:r>
            <w:proofErr w:type="spellEnd"/>
          </w:p>
        </w:tc>
        <w:tc>
          <w:tcPr>
            <w:tcW w:w="9865" w:type="dxa"/>
          </w:tcPr>
          <w:p w14:paraId="0ED6099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Autoimmunizacyjne choroby układu pokarmowego u dzieci</w:t>
            </w:r>
          </w:p>
        </w:tc>
      </w:tr>
      <w:tr w:rsidR="00394BDC" w:rsidRPr="00647F3D" w14:paraId="1F6F9A1C" w14:textId="77777777" w:rsidTr="00C07F5A">
        <w:tc>
          <w:tcPr>
            <w:tcW w:w="1161" w:type="dxa"/>
          </w:tcPr>
          <w:p w14:paraId="051C32BC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25D30CC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2C9DBD6E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3A78F2F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A. Mazur</w:t>
            </w:r>
          </w:p>
        </w:tc>
        <w:tc>
          <w:tcPr>
            <w:tcW w:w="9865" w:type="dxa"/>
          </w:tcPr>
          <w:p w14:paraId="4D0DA49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dojrzewania</w:t>
            </w:r>
          </w:p>
        </w:tc>
      </w:tr>
      <w:tr w:rsidR="00394BDC" w:rsidRPr="00647F3D" w14:paraId="22690367" w14:textId="77777777" w:rsidTr="00C07F5A">
        <w:tc>
          <w:tcPr>
            <w:tcW w:w="1161" w:type="dxa"/>
          </w:tcPr>
          <w:p w14:paraId="1777DD92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6C7BE2C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67B7199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765CE1D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Stefańska </w:t>
            </w:r>
          </w:p>
        </w:tc>
        <w:tc>
          <w:tcPr>
            <w:tcW w:w="9865" w:type="dxa"/>
          </w:tcPr>
          <w:p w14:paraId="64519D5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oddychania u noworodka, niewydolność oddechowa –postępowanie.</w:t>
            </w:r>
          </w:p>
          <w:p w14:paraId="2A0F277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Zakażenia wczesne i późne. Postepowanie na Sali porodowej- ocena wg skali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Apgar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, późne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odpępnienie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>, standard opieki okołoporodowej</w:t>
            </w:r>
          </w:p>
        </w:tc>
      </w:tr>
      <w:tr w:rsidR="00394BDC" w:rsidRPr="00647F3D" w14:paraId="27BDE360" w14:textId="77777777" w:rsidTr="00C07F5A">
        <w:tc>
          <w:tcPr>
            <w:tcW w:w="1161" w:type="dxa"/>
          </w:tcPr>
          <w:p w14:paraId="31B448BB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6C56FE41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6064F90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14:paraId="1CB24D4C" w14:textId="77777777" w:rsidR="00394BDC" w:rsidRPr="00647F3D" w:rsidRDefault="00394BDC" w:rsidP="006522F2">
            <w:pPr>
              <w:spacing w:after="0"/>
              <w:rPr>
                <w:rFonts w:eastAsia="Calibri" w:cstheme="minorHAnsi"/>
                <w:shd w:val="clear" w:color="auto" w:fill="FFFF00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>Stefańska</w:t>
            </w:r>
          </w:p>
        </w:tc>
        <w:tc>
          <w:tcPr>
            <w:tcW w:w="9865" w:type="dxa"/>
          </w:tcPr>
          <w:p w14:paraId="7F4C2895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Neonatologia</w:t>
            </w:r>
          </w:p>
        </w:tc>
      </w:tr>
      <w:tr w:rsidR="00394BDC" w:rsidRPr="00647F3D" w14:paraId="05D7BA4F" w14:textId="77777777" w:rsidTr="00C07F5A">
        <w:tc>
          <w:tcPr>
            <w:tcW w:w="1161" w:type="dxa"/>
          </w:tcPr>
          <w:p w14:paraId="3AC8AE78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3FDA0E35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2B5FCE3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1576C7F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K. Piasecka</w:t>
            </w:r>
          </w:p>
        </w:tc>
        <w:tc>
          <w:tcPr>
            <w:tcW w:w="9865" w:type="dxa"/>
          </w:tcPr>
          <w:p w14:paraId="08E2C44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układu oddechowego u dzieci-</w:t>
            </w:r>
          </w:p>
          <w:p w14:paraId="7E906DF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lastRenderedPageBreak/>
              <w:t>- postępowanie wg. aktualnych rekomendacji.</w:t>
            </w:r>
          </w:p>
        </w:tc>
      </w:tr>
      <w:tr w:rsidR="00394BDC" w:rsidRPr="00647F3D" w14:paraId="29BB0B0A" w14:textId="77777777" w:rsidTr="00C07F5A">
        <w:tc>
          <w:tcPr>
            <w:tcW w:w="1161" w:type="dxa"/>
          </w:tcPr>
          <w:p w14:paraId="40131BE0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38213C8A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6E1C3DA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4C75AFA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M. Rachel</w:t>
            </w:r>
          </w:p>
        </w:tc>
        <w:tc>
          <w:tcPr>
            <w:tcW w:w="9865" w:type="dxa"/>
          </w:tcPr>
          <w:p w14:paraId="59E10CF5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przewlekłe- mukowiscydoza, zespół nieruchomych rzęsek, rozstrzenie oskrzeli , choroby śródmiąższowe- diagnostyka i postępowanie</w:t>
            </w:r>
          </w:p>
        </w:tc>
      </w:tr>
      <w:tr w:rsidR="00394BDC" w:rsidRPr="00647F3D" w14:paraId="0D662797" w14:textId="77777777" w:rsidTr="00C07F5A">
        <w:tc>
          <w:tcPr>
            <w:tcW w:w="1161" w:type="dxa"/>
          </w:tcPr>
          <w:p w14:paraId="07A35807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2074AC6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706DD89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1D6D9CC0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M. Rachel</w:t>
            </w:r>
          </w:p>
        </w:tc>
        <w:tc>
          <w:tcPr>
            <w:tcW w:w="9865" w:type="dxa"/>
          </w:tcPr>
          <w:p w14:paraId="11232C46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Astma u dzieci</w:t>
            </w:r>
          </w:p>
        </w:tc>
      </w:tr>
      <w:tr w:rsidR="00394BDC" w:rsidRPr="00647F3D" w14:paraId="11109FF0" w14:textId="77777777" w:rsidTr="00C07F5A">
        <w:tc>
          <w:tcPr>
            <w:tcW w:w="1161" w:type="dxa"/>
            <w:shd w:val="clear" w:color="auto" w:fill="auto"/>
          </w:tcPr>
          <w:p w14:paraId="23097B23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3DC5B8C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654F1DB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  <w:shd w:val="clear" w:color="auto" w:fill="auto"/>
          </w:tcPr>
          <w:p w14:paraId="273494E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B. Romańczuk</w:t>
            </w:r>
          </w:p>
        </w:tc>
        <w:tc>
          <w:tcPr>
            <w:tcW w:w="9865" w:type="dxa"/>
            <w:shd w:val="clear" w:color="auto" w:fill="auto"/>
          </w:tcPr>
          <w:p w14:paraId="2741596E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czynnościowe przewodu pokarmowego u dzieci i młodzieży</w:t>
            </w:r>
          </w:p>
        </w:tc>
      </w:tr>
      <w:tr w:rsidR="00394BDC" w:rsidRPr="00647F3D" w14:paraId="42FA6FF2" w14:textId="77777777" w:rsidTr="00C07F5A">
        <w:tc>
          <w:tcPr>
            <w:tcW w:w="1161" w:type="dxa"/>
            <w:shd w:val="clear" w:color="auto" w:fill="auto"/>
          </w:tcPr>
          <w:p w14:paraId="45D47EE6" w14:textId="77777777" w:rsidR="00394BDC" w:rsidRPr="00647F3D" w:rsidRDefault="00394BDC" w:rsidP="00394BD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041506B0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5AE4C3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  <w:shd w:val="clear" w:color="auto" w:fill="auto"/>
          </w:tcPr>
          <w:p w14:paraId="7AAE3E8E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Sz. Figurski</w:t>
            </w:r>
          </w:p>
        </w:tc>
        <w:tc>
          <w:tcPr>
            <w:tcW w:w="9865" w:type="dxa"/>
            <w:shd w:val="clear" w:color="auto" w:fill="auto"/>
          </w:tcPr>
          <w:p w14:paraId="09A2BB5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Szmery niewinne u dzieci- geneza, rodzaje, różnicowanie, znaczenie kliniczne</w:t>
            </w:r>
          </w:p>
        </w:tc>
      </w:tr>
    </w:tbl>
    <w:p w14:paraId="1CA5613F" w14:textId="77777777" w:rsidR="00394BDC" w:rsidRPr="00647F3D" w:rsidRDefault="00394BDC" w:rsidP="00394BDC">
      <w:pPr>
        <w:rPr>
          <w:rFonts w:cstheme="minorHAnsi"/>
          <w:b/>
          <w:lang w:val="pl-PL"/>
        </w:rPr>
      </w:pPr>
    </w:p>
    <w:p w14:paraId="0F90688F" w14:textId="77777777" w:rsidR="00394BDC" w:rsidRPr="00647F3D" w:rsidRDefault="00394BDC" w:rsidP="00394BDC">
      <w:pPr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Studia niestacjonarne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161"/>
        <w:gridCol w:w="1386"/>
        <w:gridCol w:w="1275"/>
        <w:gridCol w:w="1617"/>
        <w:gridCol w:w="9865"/>
      </w:tblGrid>
      <w:tr w:rsidR="00394BDC" w:rsidRPr="00647F3D" w14:paraId="5921294E" w14:textId="77777777" w:rsidTr="00C07F5A">
        <w:tc>
          <w:tcPr>
            <w:tcW w:w="1161" w:type="dxa"/>
          </w:tcPr>
          <w:p w14:paraId="3207F20B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NUMER WYKŁADU</w:t>
            </w:r>
          </w:p>
        </w:tc>
        <w:tc>
          <w:tcPr>
            <w:tcW w:w="1386" w:type="dxa"/>
          </w:tcPr>
          <w:p w14:paraId="75DD5D65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Czas trwania</w:t>
            </w:r>
          </w:p>
        </w:tc>
        <w:tc>
          <w:tcPr>
            <w:tcW w:w="1275" w:type="dxa"/>
          </w:tcPr>
          <w:p w14:paraId="4854DDE2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DATA</w:t>
            </w:r>
          </w:p>
        </w:tc>
        <w:tc>
          <w:tcPr>
            <w:tcW w:w="1617" w:type="dxa"/>
          </w:tcPr>
          <w:p w14:paraId="7AD0FA0B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WYKŁADOWCA</w:t>
            </w:r>
          </w:p>
        </w:tc>
        <w:tc>
          <w:tcPr>
            <w:tcW w:w="9865" w:type="dxa"/>
          </w:tcPr>
          <w:p w14:paraId="3E157B1F" w14:textId="77777777" w:rsidR="00394BDC" w:rsidRPr="00647F3D" w:rsidRDefault="00394BDC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TEMAT</w:t>
            </w:r>
          </w:p>
        </w:tc>
      </w:tr>
      <w:tr w:rsidR="00394BDC" w:rsidRPr="00647F3D" w14:paraId="3BD79EE6" w14:textId="77777777" w:rsidTr="00C07F5A">
        <w:tc>
          <w:tcPr>
            <w:tcW w:w="1161" w:type="dxa"/>
          </w:tcPr>
          <w:p w14:paraId="683A7564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25B6784A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64316521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5601904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R Chaber</w:t>
            </w:r>
          </w:p>
        </w:tc>
        <w:tc>
          <w:tcPr>
            <w:tcW w:w="9865" w:type="dxa"/>
          </w:tcPr>
          <w:p w14:paraId="150A0111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krzepnięcia u dzieci</w:t>
            </w:r>
          </w:p>
        </w:tc>
      </w:tr>
      <w:tr w:rsidR="00394BDC" w:rsidRPr="00647F3D" w14:paraId="165A8931" w14:textId="77777777" w:rsidTr="00C07F5A">
        <w:tc>
          <w:tcPr>
            <w:tcW w:w="1161" w:type="dxa"/>
          </w:tcPr>
          <w:p w14:paraId="59F7C075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109F3FB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485C28F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129BA11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B.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Korczowski</w:t>
            </w:r>
            <w:proofErr w:type="spellEnd"/>
          </w:p>
        </w:tc>
        <w:tc>
          <w:tcPr>
            <w:tcW w:w="9865" w:type="dxa"/>
          </w:tcPr>
          <w:p w14:paraId="778076CD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Autoimmunizacyjne choroby układu pokarmowego u dzieci</w:t>
            </w:r>
          </w:p>
        </w:tc>
      </w:tr>
      <w:tr w:rsidR="00394BDC" w:rsidRPr="00647F3D" w14:paraId="56C8763E" w14:textId="77777777" w:rsidTr="00C07F5A">
        <w:tc>
          <w:tcPr>
            <w:tcW w:w="1161" w:type="dxa"/>
          </w:tcPr>
          <w:p w14:paraId="2A4DD3E0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06C5FF4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74DE5A5E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113DCEB9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A. Mazur</w:t>
            </w:r>
          </w:p>
        </w:tc>
        <w:tc>
          <w:tcPr>
            <w:tcW w:w="9865" w:type="dxa"/>
          </w:tcPr>
          <w:p w14:paraId="0B304B61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dojrzewania</w:t>
            </w:r>
          </w:p>
        </w:tc>
      </w:tr>
      <w:tr w:rsidR="00394BDC" w:rsidRPr="00647F3D" w14:paraId="1CE3CD3C" w14:textId="77777777" w:rsidTr="00C07F5A">
        <w:tc>
          <w:tcPr>
            <w:tcW w:w="1161" w:type="dxa"/>
          </w:tcPr>
          <w:p w14:paraId="636D1697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6B089889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43D0BF5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3A4A863D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Stefańska </w:t>
            </w:r>
          </w:p>
        </w:tc>
        <w:tc>
          <w:tcPr>
            <w:tcW w:w="9865" w:type="dxa"/>
          </w:tcPr>
          <w:p w14:paraId="580CAD1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oddychania u noworodka, niewydolność oddechowa –postępowanie.</w:t>
            </w:r>
          </w:p>
          <w:p w14:paraId="795A6BB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Zakażenia wczesne i późne. Postepowanie na Sali porodowej- ocena wg skali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Apgar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, późne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odpępnienie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>, standard opieki okołoporodowej</w:t>
            </w:r>
          </w:p>
        </w:tc>
      </w:tr>
      <w:tr w:rsidR="00394BDC" w:rsidRPr="00647F3D" w14:paraId="26DAD149" w14:textId="77777777" w:rsidTr="00C07F5A">
        <w:tc>
          <w:tcPr>
            <w:tcW w:w="1161" w:type="dxa"/>
          </w:tcPr>
          <w:p w14:paraId="6A454AA4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7F4D593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55651C9A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230716A4" w14:textId="77777777" w:rsidR="00394BDC" w:rsidRPr="00647F3D" w:rsidRDefault="00394BDC" w:rsidP="006522F2">
            <w:pPr>
              <w:spacing w:after="0"/>
              <w:rPr>
                <w:rFonts w:eastAsia="Calibri" w:cstheme="minorHAnsi"/>
                <w:shd w:val="clear" w:color="auto" w:fill="FFFF00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>Stefańska</w:t>
            </w:r>
          </w:p>
        </w:tc>
        <w:tc>
          <w:tcPr>
            <w:tcW w:w="9865" w:type="dxa"/>
          </w:tcPr>
          <w:p w14:paraId="61FC4B1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Neonatologia</w:t>
            </w:r>
          </w:p>
        </w:tc>
      </w:tr>
      <w:tr w:rsidR="00394BDC" w:rsidRPr="00647F3D" w14:paraId="5138B7DA" w14:textId="77777777" w:rsidTr="00C07F5A">
        <w:tc>
          <w:tcPr>
            <w:tcW w:w="1161" w:type="dxa"/>
          </w:tcPr>
          <w:p w14:paraId="339B9C03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73BCE54B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0B5760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3C7D566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K. Piasecka</w:t>
            </w:r>
          </w:p>
        </w:tc>
        <w:tc>
          <w:tcPr>
            <w:tcW w:w="9865" w:type="dxa"/>
          </w:tcPr>
          <w:p w14:paraId="2F67F320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Zakażenia układu oddechowego u dzieci-</w:t>
            </w:r>
          </w:p>
          <w:p w14:paraId="41E6E05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- postępowanie wg. aktualnych rekomendacji.</w:t>
            </w:r>
          </w:p>
        </w:tc>
      </w:tr>
      <w:tr w:rsidR="00394BDC" w:rsidRPr="00647F3D" w14:paraId="3DB54884" w14:textId="77777777" w:rsidTr="00C07F5A">
        <w:tc>
          <w:tcPr>
            <w:tcW w:w="1161" w:type="dxa"/>
          </w:tcPr>
          <w:p w14:paraId="07F20F06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6C37111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1796F31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14F7EC6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M. Rachel</w:t>
            </w:r>
          </w:p>
        </w:tc>
        <w:tc>
          <w:tcPr>
            <w:tcW w:w="9865" w:type="dxa"/>
          </w:tcPr>
          <w:p w14:paraId="063516B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Choroby przewlekłe, mukowiscydoza, zespół nieruchomych rzęsek, rozstrzenie oskrzeli , choroby śródmiąższowe- diagnostyka i postępowanie</w:t>
            </w:r>
          </w:p>
        </w:tc>
      </w:tr>
      <w:tr w:rsidR="00394BDC" w:rsidRPr="00647F3D" w14:paraId="4079AD1B" w14:textId="77777777" w:rsidTr="00C07F5A">
        <w:tc>
          <w:tcPr>
            <w:tcW w:w="1161" w:type="dxa"/>
          </w:tcPr>
          <w:p w14:paraId="6EABC837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4F2CE52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085F2CA3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</w:tcPr>
          <w:p w14:paraId="4640102D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M. Rachel</w:t>
            </w:r>
          </w:p>
        </w:tc>
        <w:tc>
          <w:tcPr>
            <w:tcW w:w="9865" w:type="dxa"/>
          </w:tcPr>
          <w:p w14:paraId="22B97992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Astma u dzieci</w:t>
            </w:r>
          </w:p>
        </w:tc>
      </w:tr>
      <w:tr w:rsidR="00394BDC" w:rsidRPr="00647F3D" w14:paraId="26C7A965" w14:textId="77777777" w:rsidTr="00C07F5A">
        <w:tc>
          <w:tcPr>
            <w:tcW w:w="1161" w:type="dxa"/>
            <w:shd w:val="clear" w:color="auto" w:fill="auto"/>
          </w:tcPr>
          <w:p w14:paraId="16F2C133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79EA739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3260DB7E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  <w:shd w:val="clear" w:color="auto" w:fill="auto"/>
          </w:tcPr>
          <w:p w14:paraId="48D14BD0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B. Romańczuk</w:t>
            </w:r>
          </w:p>
        </w:tc>
        <w:tc>
          <w:tcPr>
            <w:tcW w:w="9865" w:type="dxa"/>
            <w:shd w:val="clear" w:color="auto" w:fill="auto"/>
          </w:tcPr>
          <w:p w14:paraId="205638A4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czynnościowe przewodu pokarmowego u dzieci i młodzieży</w:t>
            </w:r>
          </w:p>
        </w:tc>
      </w:tr>
      <w:tr w:rsidR="00394BDC" w:rsidRPr="00647F3D" w14:paraId="4A0285ED" w14:textId="77777777" w:rsidTr="00C07F5A">
        <w:tc>
          <w:tcPr>
            <w:tcW w:w="1161" w:type="dxa"/>
            <w:shd w:val="clear" w:color="auto" w:fill="auto"/>
          </w:tcPr>
          <w:p w14:paraId="54BA5BE9" w14:textId="77777777" w:rsidR="00394BDC" w:rsidRPr="00647F3D" w:rsidRDefault="00394BDC" w:rsidP="00394BD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386" w:type="dxa"/>
          </w:tcPr>
          <w:p w14:paraId="0C64D9C8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5" w:type="dxa"/>
          </w:tcPr>
          <w:p w14:paraId="140382D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7" w:type="dxa"/>
            <w:shd w:val="clear" w:color="auto" w:fill="auto"/>
          </w:tcPr>
          <w:p w14:paraId="65BFE40C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Sz. Figurski</w:t>
            </w:r>
          </w:p>
        </w:tc>
        <w:tc>
          <w:tcPr>
            <w:tcW w:w="9865" w:type="dxa"/>
            <w:shd w:val="clear" w:color="auto" w:fill="auto"/>
          </w:tcPr>
          <w:p w14:paraId="0D9C8E0F" w14:textId="77777777" w:rsidR="00394BDC" w:rsidRPr="00647F3D" w:rsidRDefault="00394BDC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Szmery niewinne u dzieci- geneza, rodzaje, różnicowanie, znaczenie kliniczne</w:t>
            </w:r>
          </w:p>
        </w:tc>
      </w:tr>
    </w:tbl>
    <w:p w14:paraId="5DD8C2F1" w14:textId="77777777" w:rsidR="00C64BB1" w:rsidRPr="00647F3D" w:rsidRDefault="00C64BB1">
      <w:pPr>
        <w:rPr>
          <w:rFonts w:cstheme="minorHAnsi"/>
          <w:b/>
          <w:lang w:val="pl-PL"/>
        </w:rPr>
      </w:pPr>
    </w:p>
    <w:p w14:paraId="5FBB7C54" w14:textId="77777777" w:rsidR="00647F3D" w:rsidRPr="00647F3D" w:rsidRDefault="00647F3D">
      <w:pPr>
        <w:rPr>
          <w:rFonts w:cstheme="minorHAnsi"/>
          <w:b/>
          <w:lang w:val="pl-PL"/>
        </w:rPr>
      </w:pPr>
    </w:p>
    <w:p w14:paraId="369D881F" w14:textId="77777777" w:rsidR="00647F3D" w:rsidRPr="00647F3D" w:rsidRDefault="00647F3D" w:rsidP="00647F3D">
      <w:pPr>
        <w:rPr>
          <w:rFonts w:cstheme="minorHAnsi"/>
          <w:b/>
          <w:lang w:val="pl-PL"/>
        </w:rPr>
      </w:pPr>
    </w:p>
    <w:p w14:paraId="547BCC6D" w14:textId="77777777" w:rsidR="00647F3D" w:rsidRPr="00647F3D" w:rsidRDefault="00647F3D" w:rsidP="00647F3D">
      <w:pPr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IV rok Wykłady -semestr letni 20 godzin, stacjonarne i niestacjonarne tak samo. Każdy wykład dwie godziny lekcyjne</w:t>
      </w:r>
    </w:p>
    <w:p w14:paraId="2C5E5029" w14:textId="77777777" w:rsidR="00647F3D" w:rsidRPr="00647F3D" w:rsidRDefault="00647F3D" w:rsidP="00647F3D">
      <w:pPr>
        <w:rPr>
          <w:rFonts w:cstheme="minorHAnsi"/>
          <w:b/>
          <w:lang w:val="pl-PL"/>
        </w:rPr>
      </w:pPr>
      <w:r w:rsidRPr="00647F3D">
        <w:rPr>
          <w:rFonts w:cstheme="minorHAnsi"/>
          <w:b/>
          <w:lang w:val="pl-PL"/>
        </w:rPr>
        <w:t>Studia stacjonarne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160"/>
        <w:gridCol w:w="1102"/>
        <w:gridCol w:w="1277"/>
        <w:gridCol w:w="1615"/>
        <w:gridCol w:w="10009"/>
      </w:tblGrid>
      <w:tr w:rsidR="00647F3D" w:rsidRPr="00647F3D" w14:paraId="599EAFEA" w14:textId="77777777" w:rsidTr="00C07F5A">
        <w:tc>
          <w:tcPr>
            <w:tcW w:w="1160" w:type="dxa"/>
          </w:tcPr>
          <w:p w14:paraId="3935F136" w14:textId="77777777" w:rsidR="00647F3D" w:rsidRPr="00647F3D" w:rsidRDefault="00647F3D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NUMER WYKŁADU</w:t>
            </w:r>
          </w:p>
        </w:tc>
        <w:tc>
          <w:tcPr>
            <w:tcW w:w="1102" w:type="dxa"/>
          </w:tcPr>
          <w:p w14:paraId="657386EC" w14:textId="77777777" w:rsidR="00647F3D" w:rsidRPr="00647F3D" w:rsidRDefault="00647F3D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SEMESTR</w:t>
            </w:r>
          </w:p>
        </w:tc>
        <w:tc>
          <w:tcPr>
            <w:tcW w:w="1277" w:type="dxa"/>
          </w:tcPr>
          <w:p w14:paraId="1C0BF190" w14:textId="77777777" w:rsidR="00647F3D" w:rsidRPr="00647F3D" w:rsidRDefault="00647F3D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DATA</w:t>
            </w:r>
          </w:p>
        </w:tc>
        <w:tc>
          <w:tcPr>
            <w:tcW w:w="1615" w:type="dxa"/>
          </w:tcPr>
          <w:p w14:paraId="113EF563" w14:textId="77777777" w:rsidR="00647F3D" w:rsidRPr="00647F3D" w:rsidRDefault="00647F3D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WYKŁADOWCA</w:t>
            </w:r>
          </w:p>
        </w:tc>
        <w:tc>
          <w:tcPr>
            <w:tcW w:w="10009" w:type="dxa"/>
          </w:tcPr>
          <w:p w14:paraId="375882CC" w14:textId="77777777" w:rsidR="00647F3D" w:rsidRPr="00647F3D" w:rsidRDefault="00647F3D" w:rsidP="006522F2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eastAsia="Calibri" w:cstheme="minorHAnsi"/>
                <w:b/>
                <w:lang w:val="pl-PL"/>
              </w:rPr>
              <w:t>TEMAT</w:t>
            </w:r>
          </w:p>
        </w:tc>
      </w:tr>
      <w:tr w:rsidR="00647F3D" w:rsidRPr="00647F3D" w14:paraId="202D8185" w14:textId="77777777" w:rsidTr="00C07F5A">
        <w:tc>
          <w:tcPr>
            <w:tcW w:w="1160" w:type="dxa"/>
            <w:shd w:val="clear" w:color="auto" w:fill="auto"/>
          </w:tcPr>
          <w:p w14:paraId="37CF7BC0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2DCB4320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69DAFC50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110E732A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R. Chaber</w:t>
            </w:r>
          </w:p>
        </w:tc>
        <w:tc>
          <w:tcPr>
            <w:tcW w:w="10009" w:type="dxa"/>
            <w:shd w:val="clear" w:color="auto" w:fill="auto"/>
          </w:tcPr>
          <w:p w14:paraId="7264CD86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Limfadenopatia</w:t>
            </w:r>
          </w:p>
        </w:tc>
      </w:tr>
      <w:tr w:rsidR="00647F3D" w:rsidRPr="00647F3D" w14:paraId="4CAA9989" w14:textId="77777777" w:rsidTr="00C07F5A">
        <w:tc>
          <w:tcPr>
            <w:tcW w:w="1160" w:type="dxa"/>
            <w:shd w:val="clear" w:color="auto" w:fill="auto"/>
          </w:tcPr>
          <w:p w14:paraId="0CCE9E44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6D9A4D19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538CB357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57C8E2CD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  <w:r w:rsidRPr="00647F3D">
              <w:rPr>
                <w:rFonts w:eastAsia="Calibri" w:cstheme="minorHAnsi"/>
              </w:rPr>
              <w:t>R. Chaber</w:t>
            </w:r>
          </w:p>
        </w:tc>
        <w:tc>
          <w:tcPr>
            <w:tcW w:w="10009" w:type="dxa"/>
            <w:shd w:val="clear" w:color="auto" w:fill="auto"/>
          </w:tcPr>
          <w:p w14:paraId="50B1B647" w14:textId="77777777" w:rsidR="00647F3D" w:rsidRPr="00647F3D" w:rsidRDefault="00647F3D" w:rsidP="006522F2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Niedokrwistości u dzieci – diagnostyka, postępowanie</w:t>
            </w:r>
          </w:p>
        </w:tc>
      </w:tr>
      <w:tr w:rsidR="00647F3D" w:rsidRPr="00647F3D" w14:paraId="43D4D6BE" w14:textId="77777777" w:rsidTr="00C07F5A">
        <w:tc>
          <w:tcPr>
            <w:tcW w:w="1160" w:type="dxa"/>
            <w:shd w:val="clear" w:color="auto" w:fill="auto"/>
          </w:tcPr>
          <w:p w14:paraId="47D0EB25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34D9C422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21461017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17E3FDA0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  <w:r w:rsidRPr="00647F3D">
              <w:rPr>
                <w:rFonts w:eastAsia="Calibri" w:cstheme="minorHAnsi"/>
                <w:lang w:val="pl-PL"/>
              </w:rPr>
              <w:t>H. Czajka</w:t>
            </w:r>
          </w:p>
        </w:tc>
        <w:tc>
          <w:tcPr>
            <w:tcW w:w="10009" w:type="dxa"/>
            <w:shd w:val="clear" w:color="auto" w:fill="auto"/>
          </w:tcPr>
          <w:p w14:paraId="2085B09A" w14:textId="77777777" w:rsidR="00647F3D" w:rsidRPr="00647F3D" w:rsidRDefault="00647F3D" w:rsidP="006522F2">
            <w:pPr>
              <w:spacing w:after="0"/>
              <w:rPr>
                <w:rFonts w:eastAsia="Calibri" w:cstheme="minorHAnsi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>Czynna i bierna profilaktyka chorób zakaźnych u wcześniaków i dzieci z chorobami przewlekłymi</w:t>
            </w:r>
          </w:p>
        </w:tc>
      </w:tr>
      <w:tr w:rsidR="00647F3D" w:rsidRPr="00647F3D" w14:paraId="73A15239" w14:textId="77777777" w:rsidTr="00C07F5A">
        <w:tc>
          <w:tcPr>
            <w:tcW w:w="1160" w:type="dxa"/>
            <w:shd w:val="clear" w:color="auto" w:fill="auto"/>
          </w:tcPr>
          <w:p w14:paraId="573F05D9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27D032F8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79402576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2CEA2A1D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A. Mazur</w:t>
            </w:r>
          </w:p>
        </w:tc>
        <w:tc>
          <w:tcPr>
            <w:tcW w:w="10009" w:type="dxa"/>
            <w:shd w:val="clear" w:color="auto" w:fill="auto"/>
          </w:tcPr>
          <w:p w14:paraId="2E5E52F5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Otyłość. Cukrzyca u dzieci. </w:t>
            </w:r>
          </w:p>
        </w:tc>
      </w:tr>
      <w:tr w:rsidR="00647F3D" w:rsidRPr="00647F3D" w14:paraId="1EEAECF3" w14:textId="77777777" w:rsidTr="00C07F5A">
        <w:tc>
          <w:tcPr>
            <w:tcW w:w="1160" w:type="dxa"/>
            <w:shd w:val="clear" w:color="auto" w:fill="auto"/>
          </w:tcPr>
          <w:p w14:paraId="0EDC5104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351CC71E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2C0F9A5F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6DA20B7F" w14:textId="77777777" w:rsidR="00647F3D" w:rsidRPr="00647F3D" w:rsidRDefault="00647F3D" w:rsidP="006522F2">
            <w:pPr>
              <w:spacing w:after="0"/>
              <w:rPr>
                <w:rFonts w:eastAsia="Calibri" w:cstheme="minorHAnsi"/>
                <w:shd w:val="clear" w:color="auto" w:fill="FFFF00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>Stefańska</w:t>
            </w:r>
          </w:p>
        </w:tc>
        <w:tc>
          <w:tcPr>
            <w:tcW w:w="10009" w:type="dxa"/>
            <w:shd w:val="clear" w:color="auto" w:fill="auto"/>
          </w:tcPr>
          <w:p w14:paraId="7C9FF0EF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Neonatologia</w:t>
            </w:r>
          </w:p>
        </w:tc>
      </w:tr>
      <w:tr w:rsidR="00647F3D" w:rsidRPr="00647F3D" w14:paraId="2CEBEB71" w14:textId="77777777" w:rsidTr="00C07F5A">
        <w:tc>
          <w:tcPr>
            <w:tcW w:w="1160" w:type="dxa"/>
            <w:shd w:val="clear" w:color="auto" w:fill="auto"/>
          </w:tcPr>
          <w:p w14:paraId="3590DDF3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119F8B8C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30B92C4A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4AE4CFB9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  <w:r w:rsidRPr="00647F3D">
              <w:rPr>
                <w:rFonts w:cstheme="minorHAnsi"/>
              </w:rPr>
              <w:t xml:space="preserve">K. </w:t>
            </w:r>
            <w:proofErr w:type="spellStart"/>
            <w:r w:rsidRPr="00647F3D">
              <w:rPr>
                <w:rFonts w:cstheme="minorHAnsi"/>
              </w:rPr>
              <w:t>Piasecka</w:t>
            </w:r>
            <w:proofErr w:type="spellEnd"/>
          </w:p>
        </w:tc>
        <w:tc>
          <w:tcPr>
            <w:tcW w:w="10009" w:type="dxa"/>
            <w:shd w:val="clear" w:color="auto" w:fill="auto"/>
          </w:tcPr>
          <w:p w14:paraId="4701D8EE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Diagnostyka różnicowa chorób układu oddechowego u dzieci</w:t>
            </w:r>
          </w:p>
        </w:tc>
      </w:tr>
      <w:tr w:rsidR="00647F3D" w:rsidRPr="00647F3D" w14:paraId="0EA15904" w14:textId="77777777" w:rsidTr="00C07F5A">
        <w:tc>
          <w:tcPr>
            <w:tcW w:w="1160" w:type="dxa"/>
            <w:shd w:val="clear" w:color="auto" w:fill="auto"/>
          </w:tcPr>
          <w:p w14:paraId="71B424BD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26F26CEF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3D49D37B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5442FA89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M. Rachel</w:t>
            </w:r>
          </w:p>
        </w:tc>
        <w:tc>
          <w:tcPr>
            <w:tcW w:w="10009" w:type="dxa"/>
            <w:shd w:val="clear" w:color="auto" w:fill="auto"/>
          </w:tcPr>
          <w:p w14:paraId="28924658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Stany nagłe</w:t>
            </w:r>
            <w:r w:rsidRPr="00647F3D">
              <w:rPr>
                <w:rFonts w:eastAsia="Calibri" w:cstheme="minorHAnsi"/>
              </w:rPr>
              <w:t xml:space="preserve"> w</w:t>
            </w:r>
            <w:r w:rsidRPr="00647F3D">
              <w:rPr>
                <w:rFonts w:eastAsia="Calibri" w:cstheme="minorHAnsi"/>
                <w:lang w:val="pl-PL"/>
              </w:rPr>
              <w:t xml:space="preserve"> pulmonologii</w:t>
            </w:r>
          </w:p>
        </w:tc>
      </w:tr>
      <w:tr w:rsidR="00647F3D" w:rsidRPr="00647F3D" w14:paraId="5173B5BD" w14:textId="77777777" w:rsidTr="00C07F5A">
        <w:tc>
          <w:tcPr>
            <w:tcW w:w="1160" w:type="dxa"/>
            <w:shd w:val="clear" w:color="auto" w:fill="auto"/>
          </w:tcPr>
          <w:p w14:paraId="5EE0A706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6B747056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6D06874E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2E81A31D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Sz. Figurski</w:t>
            </w:r>
          </w:p>
        </w:tc>
        <w:tc>
          <w:tcPr>
            <w:tcW w:w="10009" w:type="dxa"/>
            <w:shd w:val="clear" w:color="auto" w:fill="auto"/>
          </w:tcPr>
          <w:p w14:paraId="3E5B590A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Zaburzenia rytmu serca</w:t>
            </w:r>
            <w:r w:rsidRPr="00647F3D">
              <w:rPr>
                <w:rFonts w:eastAsia="Calibri" w:cstheme="minorHAnsi"/>
              </w:rPr>
              <w:t>.</w:t>
            </w:r>
            <w:r w:rsidRPr="00647F3D">
              <w:rPr>
                <w:rFonts w:eastAsia="Calibri" w:cstheme="minorHAnsi"/>
                <w:lang w:val="pl-PL"/>
              </w:rPr>
              <w:t xml:space="preserve"> Choroba</w:t>
            </w:r>
            <w:r w:rsidRPr="00647F3D">
              <w:rPr>
                <w:rFonts w:eastAsia="Calibri" w:cstheme="minorHAnsi"/>
              </w:rPr>
              <w:t xml:space="preserve"> Kawasaki</w:t>
            </w:r>
          </w:p>
        </w:tc>
      </w:tr>
      <w:tr w:rsidR="00647F3D" w:rsidRPr="00647F3D" w14:paraId="519B310B" w14:textId="77777777" w:rsidTr="00C07F5A">
        <w:tc>
          <w:tcPr>
            <w:tcW w:w="1160" w:type="dxa"/>
            <w:shd w:val="clear" w:color="auto" w:fill="auto"/>
          </w:tcPr>
          <w:p w14:paraId="5F0FFD15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036CFE47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</w:tcPr>
          <w:p w14:paraId="07638FA3" w14:textId="77777777" w:rsidR="00647F3D" w:rsidRPr="00647F3D" w:rsidRDefault="00647F3D" w:rsidP="006522F2">
            <w:pPr>
              <w:spacing w:after="0"/>
              <w:rPr>
                <w:rFonts w:cstheme="minorHAnsi"/>
              </w:rPr>
            </w:pPr>
          </w:p>
        </w:tc>
        <w:tc>
          <w:tcPr>
            <w:tcW w:w="1615" w:type="dxa"/>
            <w:shd w:val="clear" w:color="auto" w:fill="auto"/>
          </w:tcPr>
          <w:p w14:paraId="118A0947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Ł Błażowski</w:t>
            </w:r>
          </w:p>
        </w:tc>
        <w:tc>
          <w:tcPr>
            <w:tcW w:w="10009" w:type="dxa"/>
            <w:shd w:val="clear" w:color="auto" w:fill="auto"/>
          </w:tcPr>
          <w:p w14:paraId="7792B0F2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 xml:space="preserve">Alergologia </w:t>
            </w:r>
            <w:proofErr w:type="spellStart"/>
            <w:r w:rsidRPr="00647F3D">
              <w:rPr>
                <w:rFonts w:eastAsia="Calibri" w:cstheme="minorHAnsi"/>
                <w:lang w:val="pl-PL"/>
              </w:rPr>
              <w:t>cz</w:t>
            </w:r>
            <w:proofErr w:type="spellEnd"/>
            <w:r w:rsidRPr="00647F3D">
              <w:rPr>
                <w:rFonts w:eastAsia="Calibri" w:cstheme="minorHAnsi"/>
                <w:lang w:val="pl-PL"/>
              </w:rPr>
              <w:t xml:space="preserve"> 2</w:t>
            </w:r>
          </w:p>
        </w:tc>
      </w:tr>
      <w:tr w:rsidR="00647F3D" w:rsidRPr="00647F3D" w14:paraId="14633EA9" w14:textId="77777777" w:rsidTr="00C07F5A">
        <w:tc>
          <w:tcPr>
            <w:tcW w:w="1160" w:type="dxa"/>
            <w:shd w:val="clear" w:color="auto" w:fill="auto"/>
          </w:tcPr>
          <w:p w14:paraId="49B55A06" w14:textId="77777777" w:rsidR="00647F3D" w:rsidRPr="00647F3D" w:rsidRDefault="00647F3D" w:rsidP="00647F3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val="pl-PL"/>
              </w:rPr>
            </w:pPr>
          </w:p>
        </w:tc>
        <w:tc>
          <w:tcPr>
            <w:tcW w:w="1102" w:type="dxa"/>
            <w:shd w:val="clear" w:color="auto" w:fill="auto"/>
          </w:tcPr>
          <w:p w14:paraId="4D4B68A7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277" w:type="dxa"/>
            <w:shd w:val="clear" w:color="auto" w:fill="auto"/>
          </w:tcPr>
          <w:p w14:paraId="60FAABA7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</w:p>
        </w:tc>
        <w:tc>
          <w:tcPr>
            <w:tcW w:w="1615" w:type="dxa"/>
            <w:shd w:val="clear" w:color="auto" w:fill="auto"/>
          </w:tcPr>
          <w:p w14:paraId="0B980F78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</w:rPr>
              <w:t xml:space="preserve">Ł </w:t>
            </w:r>
            <w:proofErr w:type="spellStart"/>
            <w:r w:rsidRPr="00647F3D">
              <w:rPr>
                <w:rFonts w:eastAsia="Calibri" w:cstheme="minorHAnsi"/>
              </w:rPr>
              <w:t>Błażowski</w:t>
            </w:r>
            <w:proofErr w:type="spellEnd"/>
          </w:p>
        </w:tc>
        <w:tc>
          <w:tcPr>
            <w:tcW w:w="10009" w:type="dxa"/>
            <w:shd w:val="clear" w:color="auto" w:fill="auto"/>
          </w:tcPr>
          <w:p w14:paraId="6396345A" w14:textId="77777777" w:rsidR="00647F3D" w:rsidRPr="00647F3D" w:rsidRDefault="00647F3D" w:rsidP="006522F2">
            <w:p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eastAsia="Calibri" w:cstheme="minorHAnsi"/>
                <w:lang w:val="pl-PL"/>
              </w:rPr>
              <w:t>Alergologia cz. I.  Diagnostyka i leczenie chorób skóry z kręgu atopii: atopowe zapalenia skóry. Pokrzywka przewlekła</w:t>
            </w:r>
          </w:p>
        </w:tc>
      </w:tr>
    </w:tbl>
    <w:p w14:paraId="244C676E" w14:textId="77777777" w:rsidR="00C64BB1" w:rsidRPr="00647F3D" w:rsidRDefault="00C64BB1">
      <w:pPr>
        <w:rPr>
          <w:rFonts w:cstheme="minorHAnsi"/>
          <w:lang w:val="pl-PL"/>
        </w:rPr>
      </w:pPr>
    </w:p>
    <w:p w14:paraId="2228A36E" w14:textId="77777777" w:rsidR="00C64BB1" w:rsidRPr="00647F3D" w:rsidRDefault="009F0FBB">
      <w:pPr>
        <w:spacing w:after="90"/>
        <w:rPr>
          <w:rFonts w:cstheme="minorHAnsi"/>
          <w:lang w:val="pl-PL"/>
        </w:rPr>
      </w:pPr>
      <w:r w:rsidRPr="00647F3D">
        <w:rPr>
          <w:rFonts w:cstheme="minorHAnsi"/>
          <w:lang w:val="pl-PL"/>
        </w:rPr>
        <w:t xml:space="preserve">1. Dozwolona 1 nieobecność/semestr. Każda następna powinna być odrobiona z inną grupą lub w tygodniu odróbkowym. Nieobecność na seminarium powinna być odrobiona z inną grupą. </w:t>
      </w:r>
    </w:p>
    <w:p w14:paraId="0C127CD8" w14:textId="77777777" w:rsidR="00C64BB1" w:rsidRPr="00647F3D" w:rsidRDefault="009F0FBB">
      <w:pPr>
        <w:spacing w:after="90"/>
        <w:rPr>
          <w:rFonts w:cstheme="minorHAnsi"/>
          <w:lang w:val="pl-PL"/>
        </w:rPr>
      </w:pPr>
      <w:r w:rsidRPr="00647F3D">
        <w:rPr>
          <w:rFonts w:cstheme="minorHAnsi"/>
          <w:lang w:val="pl-PL"/>
        </w:rPr>
        <w:t>2. Zaliczenie każdego bloku ćwiczeń na ocenę (skala 2-5). Ocena semestralna: średnia uzyskana z bloków w danym semestrze</w:t>
      </w:r>
    </w:p>
    <w:p w14:paraId="3C4C21B1" w14:textId="77777777" w:rsidR="00C64BB1" w:rsidRPr="00647F3D" w:rsidRDefault="009F0FBB">
      <w:pPr>
        <w:spacing w:after="90"/>
        <w:rPr>
          <w:rFonts w:cstheme="minorHAnsi"/>
          <w:lang w:val="pl-PL"/>
        </w:rPr>
      </w:pPr>
      <w:r w:rsidRPr="00647F3D">
        <w:rPr>
          <w:rFonts w:cstheme="minorHAnsi"/>
          <w:lang w:val="pl-PL"/>
        </w:rPr>
        <w:t>3. Zaliczenie seminarium na ocenę (skala 2-5) w drugim semestrze, w pierwszym podstawą zaliczenia są obecności</w:t>
      </w:r>
    </w:p>
    <w:p w14:paraId="4FB5581E" w14:textId="77777777" w:rsidR="00C64BB1" w:rsidRPr="00647F3D" w:rsidRDefault="009F0FBB">
      <w:pPr>
        <w:spacing w:after="90"/>
        <w:rPr>
          <w:rFonts w:cstheme="minorHAnsi"/>
          <w:lang w:val="pl-PL"/>
        </w:rPr>
      </w:pPr>
      <w:r w:rsidRPr="00647F3D">
        <w:rPr>
          <w:rFonts w:cstheme="minorHAnsi"/>
          <w:lang w:val="pl-PL"/>
        </w:rPr>
        <w:t xml:space="preserve">4. Kartę zaliczeniową należy dostarczyć do pok. </w:t>
      </w:r>
      <w:r w:rsidR="00394BDC" w:rsidRPr="00647F3D">
        <w:rPr>
          <w:rFonts w:cstheme="minorHAnsi"/>
          <w:lang w:val="pl-PL"/>
        </w:rPr>
        <w:t>140</w:t>
      </w:r>
      <w:r w:rsidRPr="00647F3D">
        <w:rPr>
          <w:rFonts w:cstheme="minorHAnsi"/>
          <w:lang w:val="pl-PL"/>
        </w:rPr>
        <w:t xml:space="preserve"> w budynku G4</w:t>
      </w:r>
    </w:p>
    <w:p w14:paraId="7B026869" w14:textId="77777777" w:rsidR="00C64BB1" w:rsidRPr="00647F3D" w:rsidRDefault="00C64BB1">
      <w:pPr>
        <w:spacing w:after="90"/>
        <w:rPr>
          <w:rFonts w:cstheme="minorHAnsi"/>
          <w:lang w:val="pl-PL"/>
        </w:rPr>
      </w:pPr>
      <w:bookmarkStart w:id="0" w:name="_GoBack"/>
      <w:bookmarkEnd w:id="0"/>
    </w:p>
    <w:tbl>
      <w:tblPr>
        <w:tblW w:w="148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79"/>
      </w:tblGrid>
      <w:tr w:rsidR="00C64BB1" w:rsidRPr="00647F3D" w14:paraId="34EAF062" w14:textId="77777777">
        <w:trPr>
          <w:trHeight w:val="841"/>
        </w:trPr>
        <w:tc>
          <w:tcPr>
            <w:tcW w:w="1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C8B78" w14:textId="77777777" w:rsidR="00C64BB1" w:rsidRPr="00647F3D" w:rsidRDefault="009F0FBB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cstheme="minorHAnsi"/>
                <w:b/>
                <w:lang w:val="pl-PL"/>
              </w:rPr>
              <w:t>Literatura podstawowa:</w:t>
            </w:r>
          </w:p>
          <w:p w14:paraId="2D2F2FDF" w14:textId="77777777" w:rsidR="00C64BB1" w:rsidRPr="00647F3D" w:rsidRDefault="009F0FBB">
            <w:pPr>
              <w:numPr>
                <w:ilvl w:val="0"/>
                <w:numId w:val="1"/>
              </w:num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 xml:space="preserve">Pediatria t. 1-2. Wydanie: II zmienione i uaktualnione, 2018. Redakcja naukowa: Wanda Kawalec, Ryszard Grenda, Marek </w:t>
            </w:r>
            <w:proofErr w:type="spellStart"/>
            <w:r w:rsidRPr="00647F3D">
              <w:rPr>
                <w:rFonts w:cstheme="minorHAnsi"/>
                <w:lang w:val="pl-PL"/>
              </w:rPr>
              <w:t>Kulus</w:t>
            </w:r>
            <w:proofErr w:type="spellEnd"/>
            <w:r w:rsidRPr="00647F3D">
              <w:rPr>
                <w:rFonts w:cstheme="minorHAnsi"/>
                <w:lang w:val="pl-PL"/>
              </w:rPr>
              <w:t>. Wydawca: PZWL Wydawnictwo Lekarskie</w:t>
            </w:r>
          </w:p>
          <w:p w14:paraId="064C371C" w14:textId="77777777" w:rsidR="00C64BB1" w:rsidRPr="00647F3D" w:rsidRDefault="009F0FBB">
            <w:pPr>
              <w:numPr>
                <w:ilvl w:val="0"/>
                <w:numId w:val="1"/>
              </w:numPr>
              <w:spacing w:after="0"/>
              <w:rPr>
                <w:rFonts w:cstheme="minorHAnsi"/>
                <w:lang w:val="pl-PL"/>
              </w:rPr>
            </w:pPr>
            <w:r w:rsidRPr="00647F3D">
              <w:rPr>
                <w:rFonts w:cstheme="minorHAnsi"/>
                <w:lang w:val="pl-PL"/>
              </w:rPr>
              <w:t xml:space="preserve">Pediatria do LEK i PES. Podręcznik do Lekarskiego Egzaminu Końcowego i Państwowego Egzaminu Specjalizacyjnego). Anna Dobrzańska, </w:t>
            </w:r>
            <w:proofErr w:type="spellStart"/>
            <w:r w:rsidRPr="00647F3D">
              <w:rPr>
                <w:rFonts w:cstheme="minorHAnsi"/>
                <w:lang w:val="pl-PL"/>
              </w:rPr>
              <w:t>Jozef</w:t>
            </w:r>
            <w:proofErr w:type="spellEnd"/>
            <w:r w:rsidRPr="00647F3D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647F3D">
              <w:rPr>
                <w:rFonts w:cstheme="minorHAnsi"/>
                <w:lang w:val="pl-PL"/>
              </w:rPr>
              <w:t>Ryżko</w:t>
            </w:r>
            <w:proofErr w:type="spellEnd"/>
            <w:r w:rsidRPr="00647F3D">
              <w:rPr>
                <w:rFonts w:cstheme="minorHAnsi"/>
                <w:lang w:val="pl-PL"/>
              </w:rPr>
              <w:t xml:space="preserve">  </w:t>
            </w:r>
            <w:proofErr w:type="spellStart"/>
            <w:r w:rsidRPr="00647F3D">
              <w:rPr>
                <w:rFonts w:cstheme="minorHAnsi"/>
                <w:lang w:val="pl-PL"/>
              </w:rPr>
              <w:t>Elsevier</w:t>
            </w:r>
            <w:proofErr w:type="spellEnd"/>
            <w:r w:rsidRPr="00647F3D">
              <w:rPr>
                <w:rFonts w:cstheme="minorHAnsi"/>
                <w:lang w:val="pl-PL"/>
              </w:rPr>
              <w:t xml:space="preserve"> Urban &amp; Partner, 2014, 1092 str.</w:t>
            </w:r>
          </w:p>
        </w:tc>
      </w:tr>
      <w:tr w:rsidR="00C64BB1" w:rsidRPr="00647F3D" w14:paraId="7E205190" w14:textId="77777777">
        <w:tc>
          <w:tcPr>
            <w:tcW w:w="1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14B6D2" w14:textId="77777777" w:rsidR="00C64BB1" w:rsidRPr="00647F3D" w:rsidRDefault="009F0FBB">
            <w:pPr>
              <w:spacing w:after="0"/>
              <w:rPr>
                <w:rFonts w:cstheme="minorHAnsi"/>
                <w:b/>
                <w:lang w:val="pl-PL"/>
              </w:rPr>
            </w:pPr>
            <w:r w:rsidRPr="00647F3D">
              <w:rPr>
                <w:rFonts w:cstheme="minorHAnsi"/>
                <w:b/>
                <w:lang w:val="pl-PL"/>
              </w:rPr>
              <w:t xml:space="preserve">Literatura uzupełniająca: </w:t>
            </w:r>
          </w:p>
          <w:p w14:paraId="19B65A40" w14:textId="77777777" w:rsidR="00647F3D" w:rsidRPr="0004137F" w:rsidRDefault="00C07F5A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hyperlink r:id="rId6"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Nelson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Pediatria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- Tom 1-2 (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komplet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)</w:t>
              </w:r>
            </w:hyperlink>
            <w:r w:rsidR="00647F3D" w:rsidRPr="0004137F">
              <w:rPr>
                <w:rFonts w:eastAsia="Times New Roman" w:cstheme="minorHAnsi"/>
              </w:rPr>
              <w:t xml:space="preserve"> Karen </w:t>
            </w:r>
            <w:proofErr w:type="spellStart"/>
            <w:r w:rsidR="00647F3D" w:rsidRPr="0004137F">
              <w:rPr>
                <w:rFonts w:eastAsia="Times New Roman" w:cstheme="minorHAnsi"/>
              </w:rPr>
              <w:t>Marcdante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, Robert M. </w:t>
            </w:r>
            <w:proofErr w:type="spellStart"/>
            <w:r w:rsidR="00647F3D" w:rsidRPr="0004137F">
              <w:rPr>
                <w:rFonts w:eastAsia="Times New Roman" w:cstheme="minorHAnsi"/>
              </w:rPr>
              <w:t>Kliegman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, Hal B. Jenson, Richard E. Behrman, red. wyd. pol. Andrzej </w:t>
            </w:r>
            <w:proofErr w:type="spellStart"/>
            <w:r w:rsidR="00647F3D" w:rsidRPr="0004137F">
              <w:rPr>
                <w:rFonts w:eastAsia="Times New Roman" w:cstheme="minorHAnsi"/>
              </w:rPr>
              <w:t>Milanowski</w:t>
            </w:r>
            <w:proofErr w:type="spellEnd"/>
            <w:r w:rsidR="00647F3D" w:rsidRPr="0004137F">
              <w:rPr>
                <w:rFonts w:eastAsia="Times New Roman" w:cstheme="minorHAnsi"/>
              </w:rPr>
              <w:t>  Elsevier Urban &amp; Partner, 2013, 798 str.</w:t>
            </w:r>
          </w:p>
          <w:p w14:paraId="03B1196D" w14:textId="77777777" w:rsidR="00647F3D" w:rsidRPr="0004137F" w:rsidRDefault="00C07F5A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hyperlink r:id="rId7"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Od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objawu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do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nowotworu</w:t>
              </w:r>
              <w:proofErr w:type="spellEnd"/>
            </w:hyperlink>
            <w:r w:rsidR="00647F3D"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="00647F3D" w:rsidRPr="0004137F">
              <w:rPr>
                <w:rFonts w:eastAsia="Times New Roman" w:cstheme="minorHAnsi"/>
              </w:rPr>
              <w:t>Wczesne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="00647F3D" w:rsidRPr="0004137F">
              <w:rPr>
                <w:rFonts w:eastAsia="Times New Roman" w:cstheme="minorHAnsi"/>
              </w:rPr>
              <w:t>rozpoznawanie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="00647F3D" w:rsidRPr="0004137F">
              <w:rPr>
                <w:rFonts w:eastAsia="Times New Roman" w:cstheme="minorHAnsi"/>
              </w:rPr>
              <w:t>chorób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="00647F3D" w:rsidRPr="0004137F">
              <w:rPr>
                <w:rFonts w:eastAsia="Times New Roman" w:cstheme="minorHAnsi"/>
              </w:rPr>
              <w:t>nowotworowych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u </w:t>
            </w:r>
            <w:proofErr w:type="spellStart"/>
            <w:r w:rsidR="00647F3D" w:rsidRPr="0004137F">
              <w:rPr>
                <w:rFonts w:eastAsia="Times New Roman" w:cstheme="minorHAnsi"/>
              </w:rPr>
              <w:t>dzieci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Alicja </w:t>
            </w:r>
            <w:proofErr w:type="spellStart"/>
            <w:r w:rsidR="00647F3D" w:rsidRPr="0004137F">
              <w:rPr>
                <w:rFonts w:eastAsia="Times New Roman" w:cstheme="minorHAnsi"/>
              </w:rPr>
              <w:t>Chybicka</w:t>
            </w:r>
            <w:proofErr w:type="spellEnd"/>
            <w:r w:rsidR="00647F3D" w:rsidRPr="0004137F">
              <w:rPr>
                <w:rFonts w:eastAsia="Times New Roman" w:cstheme="minorHAnsi"/>
              </w:rPr>
              <w:t>  Elsevier Urban &amp; Partner, 2015, 353 str.</w:t>
            </w:r>
          </w:p>
          <w:p w14:paraId="3C292BB6" w14:textId="77777777" w:rsidR="00647F3D" w:rsidRPr="0004137F" w:rsidRDefault="00C07F5A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hyperlink r:id="rId8"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Neonatologia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i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opieka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nad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</w:t>
              </w:r>
              <w:proofErr w:type="spellStart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noworodkiem</w:t>
              </w:r>
              <w:proofErr w:type="spellEnd"/>
              <w:r w:rsidR="00647F3D"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. Tom 1-2</w:t>
              </w:r>
            </w:hyperlink>
            <w:r w:rsidR="00647F3D"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="00647F3D" w:rsidRPr="0004137F">
              <w:rPr>
                <w:rFonts w:eastAsia="Times New Roman" w:cstheme="minorHAnsi"/>
              </w:rPr>
              <w:t>komplet</w:t>
            </w:r>
            <w:proofErr w:type="spellEnd"/>
            <w:r w:rsidR="00647F3D" w:rsidRPr="0004137F">
              <w:rPr>
                <w:rFonts w:eastAsia="Times New Roman" w:cstheme="minorHAnsi"/>
              </w:rPr>
              <w:t xml:space="preserve"> Janusz </w:t>
            </w:r>
            <w:proofErr w:type="spellStart"/>
            <w:r w:rsidR="00647F3D" w:rsidRPr="0004137F">
              <w:rPr>
                <w:rFonts w:eastAsia="Times New Roman" w:cstheme="minorHAnsi"/>
              </w:rPr>
              <w:t>Świetliński</w:t>
            </w:r>
            <w:proofErr w:type="spellEnd"/>
            <w:r w:rsidR="00647F3D" w:rsidRPr="0004137F">
              <w:rPr>
                <w:rFonts w:eastAsia="Times New Roman" w:cstheme="minorHAnsi"/>
              </w:rPr>
              <w:t>  PZWL, 2017, 1400 str.</w:t>
            </w:r>
          </w:p>
          <w:p w14:paraId="127EB90A" w14:textId="77777777" w:rsidR="00647F3D" w:rsidRPr="0004137F" w:rsidRDefault="00647F3D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r w:rsidRPr="0004137F">
              <w:rPr>
                <w:rFonts w:eastAsia="Times New Roman" w:cstheme="minorHAnsi"/>
              </w:rPr>
              <w:t xml:space="preserve"> </w:t>
            </w:r>
            <w:hyperlink r:id="rId9">
              <w:proofErr w:type="spellStart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Choroby</w:t>
              </w:r>
              <w:proofErr w:type="spellEnd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</w:t>
              </w:r>
              <w:proofErr w:type="spellStart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zakaźne</w:t>
              </w:r>
              <w:proofErr w:type="spellEnd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i </w:t>
              </w:r>
              <w:proofErr w:type="spellStart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pasożytnicze</w:t>
              </w:r>
              <w:proofErr w:type="spellEnd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 xml:space="preserve"> u </w:t>
              </w:r>
              <w:proofErr w:type="spellStart"/>
              <w:r w:rsidRPr="0004137F">
                <w:rPr>
                  <w:rStyle w:val="Hipercze"/>
                  <w:rFonts w:eastAsia="Times New Roman" w:cstheme="minorHAnsi"/>
                  <w:color w:val="auto"/>
                  <w:u w:val="none"/>
                </w:rPr>
                <w:t>dzieci</w:t>
              </w:r>
              <w:proofErr w:type="spellEnd"/>
            </w:hyperlink>
            <w:r w:rsidRPr="0004137F">
              <w:rPr>
                <w:rFonts w:eastAsia="Times New Roman" w:cstheme="minorHAnsi"/>
              </w:rPr>
              <w:t xml:space="preserve"> Zbigniew </w:t>
            </w:r>
            <w:proofErr w:type="spellStart"/>
            <w:r w:rsidRPr="0004137F">
              <w:rPr>
                <w:rFonts w:eastAsia="Times New Roman" w:cstheme="minorHAnsi"/>
              </w:rPr>
              <w:t>Rudkowski</w:t>
            </w:r>
            <w:proofErr w:type="spellEnd"/>
            <w:r w:rsidRPr="0004137F">
              <w:rPr>
                <w:rFonts w:eastAsia="Times New Roman" w:cstheme="minorHAnsi"/>
              </w:rPr>
              <w:t xml:space="preserve">  PZWL, 2015, 375 str. </w:t>
            </w:r>
          </w:p>
          <w:p w14:paraId="228D78E5" w14:textId="77777777" w:rsidR="00647F3D" w:rsidRPr="0004137F" w:rsidRDefault="00647F3D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proofErr w:type="spellStart"/>
            <w:r w:rsidRPr="0004137F">
              <w:rPr>
                <w:rFonts w:eastAsia="Times New Roman" w:cstheme="minorHAnsi"/>
              </w:rPr>
              <w:t>Pyrzak</w:t>
            </w:r>
            <w:proofErr w:type="spellEnd"/>
            <w:r w:rsidRPr="0004137F">
              <w:rPr>
                <w:rFonts w:eastAsia="Times New Roman" w:cstheme="minorHAnsi"/>
              </w:rPr>
              <w:t xml:space="preserve"> B i </w:t>
            </w:r>
            <w:proofErr w:type="spellStart"/>
            <w:r w:rsidRPr="0004137F">
              <w:rPr>
                <w:rFonts w:eastAsia="Times New Roman" w:cstheme="minorHAnsi"/>
              </w:rPr>
              <w:t>Walczak</w:t>
            </w:r>
            <w:proofErr w:type="spellEnd"/>
            <w:r w:rsidRPr="0004137F">
              <w:rPr>
                <w:rFonts w:eastAsia="Times New Roman" w:cstheme="minorHAnsi"/>
              </w:rPr>
              <w:t xml:space="preserve"> M </w:t>
            </w:r>
            <w:proofErr w:type="spellStart"/>
            <w:r w:rsidRPr="0004137F">
              <w:rPr>
                <w:rFonts w:eastAsia="Times New Roman" w:cstheme="minorHAnsi"/>
              </w:rPr>
              <w:t>Endokrynologia</w:t>
            </w:r>
            <w:proofErr w:type="spellEnd"/>
            <w:r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Pr="0004137F">
              <w:rPr>
                <w:rFonts w:eastAsia="Times New Roman" w:cstheme="minorHAnsi"/>
              </w:rPr>
              <w:t>wieku</w:t>
            </w:r>
            <w:proofErr w:type="spellEnd"/>
            <w:r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Pr="0004137F">
              <w:rPr>
                <w:rFonts w:eastAsia="Times New Roman" w:cstheme="minorHAnsi"/>
              </w:rPr>
              <w:t>rozwojowego</w:t>
            </w:r>
            <w:proofErr w:type="spellEnd"/>
            <w:r w:rsidRPr="0004137F">
              <w:rPr>
                <w:rFonts w:eastAsia="Times New Roman" w:cstheme="minorHAnsi"/>
              </w:rPr>
              <w:t xml:space="preserve">. (red.) </w:t>
            </w:r>
            <w:proofErr w:type="spellStart"/>
            <w:r w:rsidRPr="0004137F">
              <w:rPr>
                <w:rFonts w:eastAsia="Times New Roman" w:cstheme="minorHAnsi"/>
              </w:rPr>
              <w:t>Wydanie</w:t>
            </w:r>
            <w:proofErr w:type="spellEnd"/>
            <w:r w:rsidRPr="0004137F">
              <w:rPr>
                <w:rFonts w:eastAsia="Times New Roman" w:cstheme="minorHAnsi"/>
              </w:rPr>
              <w:t xml:space="preserve"> I </w:t>
            </w:r>
            <w:proofErr w:type="spellStart"/>
            <w:r w:rsidRPr="0004137F">
              <w:rPr>
                <w:rFonts w:eastAsia="Times New Roman" w:cstheme="minorHAnsi"/>
              </w:rPr>
              <w:t>polskie</w:t>
            </w:r>
            <w:proofErr w:type="spellEnd"/>
            <w:r w:rsidRPr="0004137F">
              <w:rPr>
                <w:rFonts w:eastAsia="Times New Roman" w:cstheme="minorHAnsi"/>
              </w:rPr>
              <w:t>. PZWL 2017</w:t>
            </w:r>
          </w:p>
          <w:p w14:paraId="2863AEE0" w14:textId="77777777" w:rsidR="00647F3D" w:rsidRPr="0004137F" w:rsidRDefault="00647F3D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</w:rPr>
            </w:pPr>
            <w:proofErr w:type="spellStart"/>
            <w:r w:rsidRPr="0004137F">
              <w:rPr>
                <w:rFonts w:eastAsia="Times New Roman" w:cstheme="minorHAnsi"/>
              </w:rPr>
              <w:t>Gastroenterologia</w:t>
            </w:r>
            <w:proofErr w:type="spellEnd"/>
            <w:r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Pr="0004137F">
              <w:rPr>
                <w:rFonts w:eastAsia="Times New Roman" w:cstheme="minorHAnsi"/>
              </w:rPr>
              <w:t>Dziecięca</w:t>
            </w:r>
            <w:proofErr w:type="spellEnd"/>
            <w:r w:rsidRPr="0004137F">
              <w:rPr>
                <w:rFonts w:eastAsia="Times New Roman" w:cstheme="minorHAnsi"/>
              </w:rPr>
              <w:t xml:space="preserve"> - </w:t>
            </w:r>
            <w:proofErr w:type="spellStart"/>
            <w:r w:rsidRPr="0004137F">
              <w:rPr>
                <w:rFonts w:eastAsia="Times New Roman" w:cstheme="minorHAnsi"/>
              </w:rPr>
              <w:t>podręcznik</w:t>
            </w:r>
            <w:proofErr w:type="spellEnd"/>
            <w:r w:rsidRPr="0004137F">
              <w:rPr>
                <w:rFonts w:eastAsia="Times New Roman" w:cstheme="minorHAnsi"/>
              </w:rPr>
              <w:t xml:space="preserve"> do </w:t>
            </w:r>
            <w:proofErr w:type="spellStart"/>
            <w:r w:rsidRPr="0004137F">
              <w:rPr>
                <w:rFonts w:eastAsia="Times New Roman" w:cstheme="minorHAnsi"/>
              </w:rPr>
              <w:t>specjalizacji</w:t>
            </w:r>
            <w:proofErr w:type="spellEnd"/>
            <w:r w:rsidRPr="0004137F">
              <w:rPr>
                <w:rFonts w:eastAsia="Times New Roman" w:cstheme="minorHAnsi"/>
              </w:rPr>
              <w:t xml:space="preserve">" pod red. </w:t>
            </w:r>
            <w:proofErr w:type="spellStart"/>
            <w:r w:rsidRPr="0004137F">
              <w:rPr>
                <w:rFonts w:eastAsia="Times New Roman" w:cstheme="minorHAnsi"/>
              </w:rPr>
              <w:t>Socha</w:t>
            </w:r>
            <w:proofErr w:type="spellEnd"/>
            <w:r w:rsidRPr="0004137F">
              <w:rPr>
                <w:rFonts w:eastAsia="Times New Roman" w:cstheme="minorHAnsi"/>
              </w:rPr>
              <w:t xml:space="preserve"> P., </w:t>
            </w:r>
            <w:proofErr w:type="spellStart"/>
            <w:r w:rsidRPr="0004137F">
              <w:rPr>
                <w:rFonts w:eastAsia="Times New Roman" w:cstheme="minorHAnsi"/>
              </w:rPr>
              <w:t>Lebensztejn</w:t>
            </w:r>
            <w:proofErr w:type="spellEnd"/>
            <w:r w:rsidRPr="0004137F">
              <w:rPr>
                <w:rFonts w:eastAsia="Times New Roman" w:cstheme="minorHAnsi"/>
              </w:rPr>
              <w:t xml:space="preserve"> D., </w:t>
            </w:r>
            <w:proofErr w:type="spellStart"/>
            <w:r w:rsidRPr="0004137F">
              <w:rPr>
                <w:rFonts w:eastAsia="Times New Roman" w:cstheme="minorHAnsi"/>
              </w:rPr>
              <w:t>Kamiństa</w:t>
            </w:r>
            <w:proofErr w:type="spellEnd"/>
            <w:r w:rsidRPr="0004137F">
              <w:rPr>
                <w:rFonts w:eastAsia="Times New Roman" w:cstheme="minorHAnsi"/>
              </w:rPr>
              <w:t xml:space="preserve"> D. </w:t>
            </w:r>
            <w:proofErr w:type="spellStart"/>
            <w:r w:rsidRPr="0004137F">
              <w:rPr>
                <w:rFonts w:eastAsia="Times New Roman" w:cstheme="minorHAnsi"/>
              </w:rPr>
              <w:t>Wydawnictwo</w:t>
            </w:r>
            <w:proofErr w:type="spellEnd"/>
            <w:r w:rsidRPr="0004137F">
              <w:rPr>
                <w:rFonts w:eastAsia="Times New Roman" w:cstheme="minorHAnsi"/>
              </w:rPr>
              <w:t xml:space="preserve"> Media-Press Sp. z </w:t>
            </w:r>
            <w:proofErr w:type="spellStart"/>
            <w:r w:rsidRPr="0004137F">
              <w:rPr>
                <w:rFonts w:eastAsia="Times New Roman" w:cstheme="minorHAnsi"/>
              </w:rPr>
              <w:t>o.o</w:t>
            </w:r>
            <w:proofErr w:type="spellEnd"/>
            <w:r w:rsidRPr="0004137F">
              <w:rPr>
                <w:rFonts w:eastAsia="Times New Roman" w:cstheme="minorHAnsi"/>
              </w:rPr>
              <w:t>. Warszawa 2016.</w:t>
            </w:r>
          </w:p>
          <w:p w14:paraId="13389E5F" w14:textId="77777777" w:rsidR="00C64BB1" w:rsidRPr="00647F3D" w:rsidRDefault="00647F3D" w:rsidP="00647F3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theme="minorHAnsi"/>
                <w:color w:val="00000A"/>
              </w:rPr>
            </w:pPr>
            <w:proofErr w:type="spellStart"/>
            <w:r w:rsidRPr="0004137F">
              <w:rPr>
                <w:rFonts w:eastAsia="Times New Roman" w:cstheme="minorHAnsi"/>
              </w:rPr>
              <w:t>Pulmonologia</w:t>
            </w:r>
            <w:proofErr w:type="spellEnd"/>
            <w:r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Pr="0004137F">
              <w:rPr>
                <w:rFonts w:eastAsia="Times New Roman" w:cstheme="minorHAnsi"/>
              </w:rPr>
              <w:t>Dziecięca</w:t>
            </w:r>
            <w:proofErr w:type="spellEnd"/>
            <w:r w:rsidRPr="0004137F">
              <w:rPr>
                <w:rFonts w:eastAsia="Times New Roman" w:cstheme="minorHAnsi"/>
              </w:rPr>
              <w:t xml:space="preserve"> </w:t>
            </w:r>
            <w:proofErr w:type="spellStart"/>
            <w:r w:rsidRPr="0004137F">
              <w:rPr>
                <w:rFonts w:eastAsia="Times New Roman" w:cstheme="minorHAnsi"/>
              </w:rPr>
              <w:t>Kulus</w:t>
            </w:r>
            <w:proofErr w:type="spellEnd"/>
            <w:r w:rsidRPr="0004137F">
              <w:rPr>
                <w:rFonts w:eastAsia="Times New Roman" w:cstheme="minorHAnsi"/>
              </w:rPr>
              <w:t xml:space="preserve"> M.,</w:t>
            </w:r>
            <w:proofErr w:type="spellStart"/>
            <w:r w:rsidRPr="0004137F">
              <w:rPr>
                <w:rFonts w:eastAsia="Times New Roman" w:cstheme="minorHAnsi"/>
              </w:rPr>
              <w:t>Krenke</w:t>
            </w:r>
            <w:proofErr w:type="spellEnd"/>
            <w:r w:rsidRPr="0004137F">
              <w:rPr>
                <w:rFonts w:eastAsia="Times New Roman" w:cstheme="minorHAnsi"/>
              </w:rPr>
              <w:t xml:space="preserve"> K., PZWL 2018</w:t>
            </w:r>
          </w:p>
        </w:tc>
      </w:tr>
    </w:tbl>
    <w:p w14:paraId="38E60437" w14:textId="77777777" w:rsidR="00C64BB1" w:rsidRPr="00647F3D" w:rsidRDefault="00C64BB1"/>
    <w:sectPr w:rsidR="00C64BB1" w:rsidRPr="00647F3D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6EA"/>
    <w:multiLevelType w:val="multilevel"/>
    <w:tmpl w:val="1C9ABA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3715"/>
    <w:multiLevelType w:val="multilevel"/>
    <w:tmpl w:val="AF7EF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945776"/>
    <w:multiLevelType w:val="multilevel"/>
    <w:tmpl w:val="0B646F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C90967"/>
    <w:multiLevelType w:val="multilevel"/>
    <w:tmpl w:val="B0124E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45D5354"/>
    <w:multiLevelType w:val="multilevel"/>
    <w:tmpl w:val="10E4583A"/>
    <w:lvl w:ilvl="0">
      <w:start w:val="1"/>
      <w:numFmt w:val="decimal"/>
      <w:lvlText w:val="%1."/>
      <w:lvlJc w:val="left"/>
      <w:pPr>
        <w:ind w:left="82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4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6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8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0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2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4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6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8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59501617"/>
    <w:multiLevelType w:val="hybridMultilevel"/>
    <w:tmpl w:val="422620F8"/>
    <w:lvl w:ilvl="0" w:tplc="5470D7D4">
      <w:start w:val="1"/>
      <w:numFmt w:val="decimal"/>
      <w:lvlText w:val="%1."/>
      <w:lvlJc w:val="left"/>
      <w:pPr>
        <w:ind w:left="720" w:hanging="360"/>
      </w:pPr>
    </w:lvl>
    <w:lvl w:ilvl="1" w:tplc="66147B5E">
      <w:start w:val="1"/>
      <w:numFmt w:val="lowerLetter"/>
      <w:lvlText w:val="%2."/>
      <w:lvlJc w:val="left"/>
      <w:pPr>
        <w:ind w:left="1440" w:hanging="360"/>
      </w:pPr>
    </w:lvl>
    <w:lvl w:ilvl="2" w:tplc="5E507BAE">
      <w:start w:val="1"/>
      <w:numFmt w:val="lowerRoman"/>
      <w:lvlText w:val="%3."/>
      <w:lvlJc w:val="right"/>
      <w:pPr>
        <w:ind w:left="2160" w:hanging="180"/>
      </w:pPr>
    </w:lvl>
    <w:lvl w:ilvl="3" w:tplc="38D0DD4C">
      <w:start w:val="1"/>
      <w:numFmt w:val="decimal"/>
      <w:lvlText w:val="%4."/>
      <w:lvlJc w:val="left"/>
      <w:pPr>
        <w:ind w:left="2880" w:hanging="360"/>
      </w:pPr>
    </w:lvl>
    <w:lvl w:ilvl="4" w:tplc="4BBA79F0">
      <w:start w:val="1"/>
      <w:numFmt w:val="lowerLetter"/>
      <w:lvlText w:val="%5."/>
      <w:lvlJc w:val="left"/>
      <w:pPr>
        <w:ind w:left="3600" w:hanging="360"/>
      </w:pPr>
    </w:lvl>
    <w:lvl w:ilvl="5" w:tplc="7474F710">
      <w:start w:val="1"/>
      <w:numFmt w:val="lowerRoman"/>
      <w:lvlText w:val="%6."/>
      <w:lvlJc w:val="right"/>
      <w:pPr>
        <w:ind w:left="4320" w:hanging="180"/>
      </w:pPr>
    </w:lvl>
    <w:lvl w:ilvl="6" w:tplc="D354EA28">
      <w:start w:val="1"/>
      <w:numFmt w:val="decimal"/>
      <w:lvlText w:val="%7."/>
      <w:lvlJc w:val="left"/>
      <w:pPr>
        <w:ind w:left="5040" w:hanging="360"/>
      </w:pPr>
    </w:lvl>
    <w:lvl w:ilvl="7" w:tplc="C43A869E">
      <w:start w:val="1"/>
      <w:numFmt w:val="lowerLetter"/>
      <w:lvlText w:val="%8."/>
      <w:lvlJc w:val="left"/>
      <w:pPr>
        <w:ind w:left="5760" w:hanging="360"/>
      </w:pPr>
    </w:lvl>
    <w:lvl w:ilvl="8" w:tplc="FB8842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3041"/>
    <w:multiLevelType w:val="multilevel"/>
    <w:tmpl w:val="EF6485C6"/>
    <w:lvl w:ilvl="0">
      <w:start w:val="1"/>
      <w:numFmt w:val="decimal"/>
      <w:lvlText w:val="%1."/>
      <w:lvlJc w:val="left"/>
      <w:pPr>
        <w:ind w:left="82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4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26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98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0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2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4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86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58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7" w15:restartNumberingAfterBreak="0">
    <w:nsid w:val="6CAA0FCF"/>
    <w:multiLevelType w:val="hybridMultilevel"/>
    <w:tmpl w:val="3B2EE392"/>
    <w:lvl w:ilvl="0" w:tplc="1EAC3152">
      <w:start w:val="1"/>
      <w:numFmt w:val="decimal"/>
      <w:lvlText w:val="%1."/>
      <w:lvlJc w:val="left"/>
      <w:pPr>
        <w:ind w:left="720" w:hanging="360"/>
      </w:pPr>
    </w:lvl>
    <w:lvl w:ilvl="1" w:tplc="80F24F3E">
      <w:start w:val="1"/>
      <w:numFmt w:val="lowerLetter"/>
      <w:lvlText w:val="%2."/>
      <w:lvlJc w:val="left"/>
      <w:pPr>
        <w:ind w:left="1440" w:hanging="360"/>
      </w:pPr>
    </w:lvl>
    <w:lvl w:ilvl="2" w:tplc="949251FA">
      <w:start w:val="1"/>
      <w:numFmt w:val="lowerRoman"/>
      <w:lvlText w:val="%3."/>
      <w:lvlJc w:val="right"/>
      <w:pPr>
        <w:ind w:left="2160" w:hanging="180"/>
      </w:pPr>
    </w:lvl>
    <w:lvl w:ilvl="3" w:tplc="4EC0A324">
      <w:start w:val="1"/>
      <w:numFmt w:val="decimal"/>
      <w:lvlText w:val="%4."/>
      <w:lvlJc w:val="left"/>
      <w:pPr>
        <w:ind w:left="2880" w:hanging="360"/>
      </w:pPr>
    </w:lvl>
    <w:lvl w:ilvl="4" w:tplc="1D465E76">
      <w:start w:val="1"/>
      <w:numFmt w:val="lowerLetter"/>
      <w:lvlText w:val="%5."/>
      <w:lvlJc w:val="left"/>
      <w:pPr>
        <w:ind w:left="3600" w:hanging="360"/>
      </w:pPr>
    </w:lvl>
    <w:lvl w:ilvl="5" w:tplc="41409BC2">
      <w:start w:val="1"/>
      <w:numFmt w:val="lowerRoman"/>
      <w:lvlText w:val="%6."/>
      <w:lvlJc w:val="right"/>
      <w:pPr>
        <w:ind w:left="4320" w:hanging="180"/>
      </w:pPr>
    </w:lvl>
    <w:lvl w:ilvl="6" w:tplc="F0A21984">
      <w:start w:val="1"/>
      <w:numFmt w:val="decimal"/>
      <w:lvlText w:val="%7."/>
      <w:lvlJc w:val="left"/>
      <w:pPr>
        <w:ind w:left="5040" w:hanging="360"/>
      </w:pPr>
    </w:lvl>
    <w:lvl w:ilvl="7" w:tplc="207C9B7C">
      <w:start w:val="1"/>
      <w:numFmt w:val="lowerLetter"/>
      <w:lvlText w:val="%8."/>
      <w:lvlJc w:val="left"/>
      <w:pPr>
        <w:ind w:left="5760" w:hanging="360"/>
      </w:pPr>
    </w:lvl>
    <w:lvl w:ilvl="8" w:tplc="56B825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3924"/>
    <w:multiLevelType w:val="multilevel"/>
    <w:tmpl w:val="D24A0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B1"/>
    <w:rsid w:val="0004137F"/>
    <w:rsid w:val="00394BDC"/>
    <w:rsid w:val="00647F3D"/>
    <w:rsid w:val="006F645E"/>
    <w:rsid w:val="00795B36"/>
    <w:rsid w:val="009F0FBB"/>
    <w:rsid w:val="00C07F5A"/>
    <w:rsid w:val="00C64BB1"/>
    <w:rsid w:val="00D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574"/>
  <w15:docId w15:val="{948B4B81-57E7-4D98-BAA3-F68A9353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31"/>
    <w:pPr>
      <w:suppressAutoHyphens/>
      <w:spacing w:after="200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CE3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14B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F14B8"/>
  </w:style>
  <w:style w:type="character" w:customStyle="1" w:styleId="Nagwek1Znak">
    <w:name w:val="Nagłówek 1 Znak"/>
    <w:basedOn w:val="Domylnaczcionkaakapitu"/>
    <w:link w:val="Nagwek1"/>
    <w:uiPriority w:val="9"/>
    <w:rsid w:val="00CE30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Wyrnienie">
    <w:name w:val="Wyróżnienie"/>
    <w:basedOn w:val="Domylnaczcionkaakapitu"/>
    <w:uiPriority w:val="20"/>
    <w:qFormat/>
    <w:rsid w:val="006A177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DDA"/>
    <w:rPr>
      <w:rFonts w:ascii="Segoe UI" w:hAnsi="Segoe UI" w:cs="Segoe UI"/>
      <w:sz w:val="18"/>
      <w:szCs w:val="18"/>
      <w:lang w:val="en-US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re9ce6tekstu">
    <w:name w:val="Treś9cće6 tekstu"/>
    <w:basedOn w:val="Normalny"/>
    <w:uiPriority w:val="99"/>
    <w:rsid w:val="00555FF2"/>
    <w:pPr>
      <w:widowControl w:val="0"/>
      <w:spacing w:after="140" w:line="288" w:lineRule="auto"/>
    </w:pPr>
    <w:rPr>
      <w:rFonts w:ascii="Liberation Serif" w:eastAsiaTheme="minorEastAsia" w:hAnsi="Liberation Serif" w:cs="Liberation Serif"/>
      <w:color w:val="000000"/>
      <w:sz w:val="24"/>
      <w:szCs w:val="24"/>
      <w:lang w:val="pl-PL" w:eastAsia="pl-PL" w:bidi="hi-IN"/>
    </w:rPr>
  </w:style>
  <w:style w:type="paragraph" w:customStyle="1" w:styleId="Zawarto9ce6tabeli">
    <w:name w:val="Zawartoś9cće6 tabeli"/>
    <w:basedOn w:val="Normalny"/>
    <w:uiPriority w:val="99"/>
    <w:rsid w:val="00555FF2"/>
    <w:pPr>
      <w:widowControl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val="pl-PL" w:eastAsia="pl-PL" w:bidi="hi-IN"/>
    </w:rPr>
  </w:style>
  <w:style w:type="paragraph" w:customStyle="1" w:styleId="Default">
    <w:name w:val="Default"/>
    <w:uiPriority w:val="99"/>
    <w:rsid w:val="0078429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customStyle="1" w:styleId="Punktygwne">
    <w:name w:val="Punkty główne"/>
    <w:basedOn w:val="Normalny"/>
    <w:rsid w:val="006F14B8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val="pl-PL"/>
    </w:rPr>
  </w:style>
  <w:style w:type="paragraph" w:styleId="Akapitzlist">
    <w:name w:val="List Paragraph"/>
    <w:basedOn w:val="Normalny"/>
    <w:uiPriority w:val="34"/>
    <w:qFormat/>
    <w:rsid w:val="00E075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17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DD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10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4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com.pl/ksiazka/pokaz/id/14338/tytul/neonatologia-i-opieka-nad-noworodkiem-tom-1-2-swietlinski-pzw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book.com.pl/ksiazka/pokaz/id/12180/tytul/od-objawu-do-nowotworu-chybicka-elsevier-urban-part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book.com.pl/ksiazka/pokaz/id/11508/tytul/nelson-pediatria-tom-1-2-komplet-marcdante-kliegman-jenson-behrman-milanowski-elsevier-urban-partn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book.com.pl/ksiazka/pokaz/id/1329/tytul/choroby-zakazne-i-pasozytnicze-u-dzieci-rudkowski-wydawnictwo-lekarskie-pz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577C-A3ED-4C65-BFAA-8EE0A7A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mpilinska</cp:lastModifiedBy>
  <cp:revision>2</cp:revision>
  <cp:lastPrinted>2020-01-14T14:13:00Z</cp:lastPrinted>
  <dcterms:created xsi:type="dcterms:W3CDTF">2022-10-19T07:33:00Z</dcterms:created>
  <dcterms:modified xsi:type="dcterms:W3CDTF">2022-10-19T07:33:00Z</dcterms:modified>
  <dc:language>pl-PL</dc:language>
</cp:coreProperties>
</file>