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072" w:leader="none"/>
        </w:tabs>
        <w:spacing w:before="0" w:after="0"/>
        <w:rPr>
          <w:rFonts w:ascii="Corbel" w:hAnsi="Corbel"/>
          <w:b/>
          <w:b/>
          <w:sz w:val="24"/>
          <w:szCs w:val="24"/>
        </w:rPr>
      </w:pPr>
      <w:r>
        <w:rPr>
          <w:rFonts w:ascii="Corbel" w:hAnsi="Corbel"/>
          <w:b/>
          <w:sz w:val="24"/>
          <w:szCs w:val="24"/>
        </w:rPr>
      </w:r>
    </w:p>
    <w:p>
      <w:pPr>
        <w:pStyle w:val="Normal"/>
        <w:tabs>
          <w:tab w:val="clear" w:pos="708"/>
          <w:tab w:val="left" w:pos="9072" w:leader="none"/>
        </w:tabs>
        <w:spacing w:before="0" w:after="0"/>
        <w:jc w:val="center"/>
        <w:rPr>
          <w:rFonts w:ascii="Corbel" w:hAnsi="Corbel"/>
          <w:b/>
          <w:b/>
          <w:bCs/>
          <w:sz w:val="26"/>
          <w:szCs w:val="26"/>
        </w:rPr>
      </w:pPr>
      <w:r>
        <w:rPr>
          <w:rFonts w:cs="Times New Roman" w:ascii="Corbel" w:hAnsi="Corbel"/>
          <w:b/>
          <w:bCs/>
          <w:i w:val="false"/>
          <w:caps w:val="false"/>
          <w:smallCaps w:val="false"/>
          <w:color w:val="111111"/>
          <w:spacing w:val="0"/>
          <w:sz w:val="26"/>
          <w:szCs w:val="26"/>
        </w:rPr>
        <w:t>Order</w:t>
      </w:r>
      <w:r>
        <w:rPr>
          <w:rFonts w:ascii="Corbel" w:hAnsi="Corbel"/>
          <w:b/>
          <w:bCs/>
          <w:i w:val="false"/>
          <w:caps w:val="false"/>
          <w:smallCaps w:val="false"/>
          <w:color w:val="111111"/>
          <w:spacing w:val="0"/>
          <w:sz w:val="26"/>
          <w:szCs w:val="26"/>
        </w:rPr>
        <w:t xml:space="preserve"> No. 194/2025 of the Rector of the University of Rzeszów dated September 3, 2025, regarding the principles for charging and the conditions and procedures for waiving fees for educational services in first and second cycle studies as well as uniform master's studies at the University of Rzeszów.</w:t>
      </w:r>
      <w:r>
        <w:rPr>
          <w:rFonts w:ascii="Corbel" w:hAnsi="Corbel"/>
          <w:b/>
          <w:bCs/>
          <w:sz w:val="26"/>
          <w:szCs w:val="26"/>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680" w:hanging="0"/>
        <w:jc w:val="both"/>
        <w:rPr>
          <w:rFonts w:ascii="Corbel" w:hAnsi="Corbel" w:eastAsia="Times New Roman" w:cs="Courier New"/>
          <w:i/>
          <w:i/>
          <w:sz w:val="24"/>
          <w:szCs w:val="24"/>
          <w:lang w:eastAsia="pl-PL"/>
        </w:rPr>
      </w:pPr>
      <w:r>
        <w:rPr>
          <w:rFonts w:eastAsia="Times New Roman" w:cs="Courier New" w:ascii="Corbel" w:hAnsi="Corbel"/>
          <w:i/>
          <w:sz w:val="24"/>
          <w:szCs w:val="24"/>
          <w:lang w:eastAsia="pl-PL"/>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jc w:val="both"/>
        <w:rPr>
          <w:rFonts w:ascii="Corbel" w:hAnsi="Corbel" w:eastAsia="Times New Roman" w:cs="Courier New"/>
          <w:iCs/>
          <w:sz w:val="24"/>
          <w:szCs w:val="24"/>
          <w:lang w:eastAsia="pl-PL"/>
        </w:rPr>
      </w:pPr>
      <w:r>
        <w:rPr>
          <w:rFonts w:eastAsia="Times New Roman" w:cs="Courier New" w:ascii="Corbel" w:hAnsi="Corbel"/>
          <w:iCs/>
          <w:sz w:val="24"/>
          <w:szCs w:val="24"/>
          <w:lang w:eastAsia="pl-PL"/>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jc w:val="both"/>
        <w:rPr>
          <w:sz w:val="24"/>
          <w:szCs w:val="24"/>
        </w:rPr>
      </w:pPr>
      <w:r>
        <w:rPr>
          <w:rFonts w:eastAsia="Times New Roman" w:cs="Courier New" w:ascii="Corbel" w:hAnsi="Corbel"/>
          <w:iCs/>
          <w:sz w:val="24"/>
          <w:szCs w:val="24"/>
          <w:lang w:eastAsia="pl-PL"/>
        </w:rPr>
        <w:tab/>
      </w:r>
      <w:r>
        <w:rPr>
          <w:rFonts w:eastAsia="Times New Roman" w:cs="Courier New" w:ascii="Corbel" w:hAnsi="Corbel"/>
          <w:b w:val="false"/>
          <w:i w:val="false"/>
          <w:iCs/>
          <w:caps w:val="false"/>
          <w:smallCaps w:val="false"/>
          <w:color w:val="111111"/>
          <w:spacing w:val="0"/>
          <w:sz w:val="24"/>
          <w:szCs w:val="24"/>
          <w:lang w:eastAsia="pl-PL"/>
        </w:rPr>
        <w:t>Based on Article 23 Section 1 in connection with Article 79 Sections 1 and 3 and Article 324 Sections 1 and 2 of the Act of July 20, 2018 on Higher Education and Science (i.e., Journal of Laws of 2024, item 1571 with later amendments) and §22 Section 1 point 12 of the Statute of the University of Rzeszów being Appendix No. 1 to Resolution No. 34/12/2024 of the Senate of the University of Rzeszów with later amendments, the following is ordered:</w:t>
      </w:r>
      <w:r>
        <w:rPr>
          <w:rFonts w:eastAsia="Times New Roman" w:cs="Courier New" w:ascii="Corbel" w:hAnsi="Corbel"/>
          <w:iCs/>
          <w:sz w:val="24"/>
          <w:szCs w:val="24"/>
          <w:lang w:eastAsia="pl-PL"/>
        </w:rPr>
        <w:t xml:space="preserve"> </w:t>
      </w:r>
    </w:p>
    <w:p>
      <w:pPr>
        <w:pStyle w:val="NormalWeb"/>
        <w:shd w:val="clear" w:color="auto" w:fill="FFFFFF"/>
        <w:tabs>
          <w:tab w:val="clear" w:pos="708"/>
          <w:tab w:val="left" w:pos="8222" w:leader="none"/>
          <w:tab w:val="left" w:pos="9072" w:leader="none"/>
        </w:tabs>
        <w:spacing w:before="0" w:after="0"/>
        <w:ind w:right="-2" w:hanging="0"/>
        <w:jc w:val="center"/>
        <w:rPr>
          <w:rFonts w:ascii="Corbel" w:hAnsi="Corbel"/>
          <w:bCs/>
        </w:rPr>
      </w:pPr>
      <w:r>
        <w:rPr>
          <w:rFonts w:ascii="Corbel" w:hAnsi="Corbel"/>
          <w:bCs/>
        </w:rPr>
      </w:r>
    </w:p>
    <w:p>
      <w:pPr>
        <w:pStyle w:val="NormalWeb"/>
        <w:shd w:val="clear" w:color="auto" w:fill="FFFFFF"/>
        <w:tabs>
          <w:tab w:val="clear" w:pos="708"/>
          <w:tab w:val="left" w:pos="8222" w:leader="none"/>
          <w:tab w:val="left" w:pos="9072" w:leader="none"/>
        </w:tabs>
        <w:spacing w:before="0" w:after="0"/>
        <w:ind w:right="-2" w:hanging="0"/>
        <w:jc w:val="center"/>
        <w:rPr>
          <w:rFonts w:ascii="Corbel" w:hAnsi="Corbel"/>
          <w:bCs/>
        </w:rPr>
      </w:pPr>
      <w:r>
        <w:rPr>
          <w:rFonts w:ascii="Corbel" w:hAnsi="Corbel"/>
          <w:bCs/>
        </w:rPr>
        <w:t>§ 1</w:t>
      </w:r>
    </w:p>
    <w:p>
      <w:pPr>
        <w:pStyle w:val="ListParagraph"/>
        <w:numPr>
          <w:ilvl w:val="0"/>
          <w:numId w:val="8"/>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 xml:space="preserve">This </w:t>
      </w:r>
      <w:r>
        <w:rPr>
          <w:rFonts w:cs="Courier New" w:ascii="Corbel" w:hAnsi="Corbel"/>
          <w:b w:val="false"/>
          <w:i w:val="false"/>
          <w:caps w:val="false"/>
          <w:smallCaps w:val="false"/>
          <w:color w:val="111111"/>
          <w:spacing w:val="0"/>
          <w:sz w:val="24"/>
          <w:szCs w:val="24"/>
        </w:rPr>
        <w:t>order</w:t>
      </w:r>
      <w:r>
        <w:rPr>
          <w:rFonts w:cs="Courier New" w:ascii="Corbel" w:hAnsi="Corbel"/>
          <w:b w:val="false"/>
          <w:i w:val="false"/>
          <w:caps w:val="false"/>
          <w:smallCaps w:val="false"/>
          <w:color w:val="111111"/>
          <w:spacing w:val="0"/>
          <w:sz w:val="24"/>
          <w:szCs w:val="24"/>
        </w:rPr>
        <w:t xml:space="preserve"> defines the rules for charging and the conditions and procedures for waiving fees for educational services in first and second degree studies as well as uniform master's studies at the University of Rzeszów.</w:t>
      </w:r>
      <w:r>
        <w:rPr>
          <w:rFonts w:cs="Courier New" w:ascii="Corbel" w:hAnsi="Corbel"/>
          <w:color w:val="000000"/>
          <w:sz w:val="24"/>
          <w:szCs w:val="24"/>
        </w:rPr>
        <w:t xml:space="preserve"> </w:t>
      </w:r>
    </w:p>
    <w:p>
      <w:pPr>
        <w:pStyle w:val="ListParagraph"/>
        <w:numPr>
          <w:ilvl w:val="0"/>
          <w:numId w:val="8"/>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The terms used in the order mean:</w:t>
      </w:r>
      <w:r>
        <w:rPr>
          <w:rFonts w:cs="Courier New" w:ascii="Corbel" w:hAnsi="Corbel"/>
          <w:color w:val="000000"/>
          <w:sz w:val="24"/>
          <w:szCs w:val="24"/>
        </w:rPr>
        <w:t xml:space="preserve"> </w:t>
      </w:r>
    </w:p>
    <w:p>
      <w:pPr>
        <w:pStyle w:val="ListParagraph"/>
        <w:numPr>
          <w:ilvl w:val="0"/>
          <w:numId w:val="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bCs/>
          <w:i w:val="false"/>
          <w:caps w:val="false"/>
          <w:smallCaps w:val="false"/>
          <w:color w:val="111111"/>
          <w:spacing w:val="0"/>
          <w:sz w:val="24"/>
          <w:szCs w:val="24"/>
        </w:rPr>
        <w:t xml:space="preserve">university </w:t>
      </w:r>
      <w:r>
        <w:rPr>
          <w:rFonts w:cs="Courier New" w:ascii="Corbel" w:hAnsi="Corbel"/>
          <w:b w:val="false"/>
          <w:i w:val="false"/>
          <w:caps w:val="false"/>
          <w:smallCaps w:val="false"/>
          <w:color w:val="111111"/>
          <w:spacing w:val="0"/>
          <w:sz w:val="24"/>
          <w:szCs w:val="24"/>
        </w:rPr>
        <w:t>- University of Rzeszów (UR),</w:t>
      </w:r>
      <w:r>
        <w:rPr>
          <w:rFonts w:cs="Courier New" w:ascii="Corbel" w:hAnsi="Corbel"/>
          <w:color w:val="000000"/>
          <w:sz w:val="24"/>
          <w:szCs w:val="24"/>
        </w:rPr>
        <w:t xml:space="preserve"> </w:t>
      </w:r>
    </w:p>
    <w:p>
      <w:pPr>
        <w:pStyle w:val="ListParagraph"/>
        <w:numPr>
          <w:ilvl w:val="0"/>
          <w:numId w:val="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bCs/>
          <w:color w:val="000000"/>
          <w:sz w:val="24"/>
          <w:szCs w:val="24"/>
        </w:rPr>
        <w:t>Rector</w:t>
      </w:r>
      <w:r>
        <w:rPr>
          <w:rFonts w:cs="Courier New" w:ascii="Corbel" w:hAnsi="Corbel"/>
          <w:color w:val="000000"/>
          <w:sz w:val="24"/>
          <w:szCs w:val="24"/>
        </w:rPr>
        <w:t xml:space="preserve"> - </w:t>
      </w:r>
      <w:r>
        <w:rPr>
          <w:rFonts w:cs="Courier New" w:ascii="Corbel" w:hAnsi="Corbel"/>
          <w:b w:val="false"/>
          <w:i w:val="false"/>
          <w:caps w:val="false"/>
          <w:smallCaps w:val="false"/>
          <w:color w:val="111111"/>
          <w:spacing w:val="0"/>
          <w:sz w:val="24"/>
          <w:szCs w:val="24"/>
        </w:rPr>
        <w:t>The Rector of the University of Rzeszów or, acting on his behalf, the Vice-Rector for Student Affairs and Education;</w:t>
      </w:r>
      <w:r>
        <w:rPr>
          <w:rFonts w:cs="Courier New" w:ascii="Corbel" w:hAnsi="Corbel"/>
          <w:color w:val="000000"/>
          <w:sz w:val="24"/>
          <w:szCs w:val="24"/>
        </w:rPr>
        <w:t xml:space="preserve"> </w:t>
      </w:r>
    </w:p>
    <w:p>
      <w:pPr>
        <w:pStyle w:val="ListParagraph"/>
        <w:numPr>
          <w:ilvl w:val="0"/>
          <w:numId w:val="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sz w:val="24"/>
          <w:szCs w:val="24"/>
        </w:rPr>
      </w:pPr>
      <w:r>
        <w:rPr>
          <w:rFonts w:cs="Courier New" w:ascii="Corbel" w:hAnsi="Corbel"/>
          <w:b/>
          <w:bCs/>
          <w:color w:val="000000"/>
          <w:sz w:val="24"/>
          <w:szCs w:val="24"/>
        </w:rPr>
        <w:t>Dean</w:t>
      </w:r>
      <w:r>
        <w:rPr>
          <w:rFonts w:cs="Courier New" w:ascii="Corbel" w:hAnsi="Corbel"/>
          <w:color w:val="000000"/>
          <w:sz w:val="24"/>
          <w:szCs w:val="24"/>
        </w:rPr>
        <w:t xml:space="preserve"> – </w:t>
      </w:r>
      <w:r>
        <w:rPr>
          <w:rFonts w:cs="Courier New" w:ascii="Corbel" w:hAnsi="Corbel"/>
          <w:sz w:val="24"/>
          <w:szCs w:val="24"/>
        </w:rPr>
        <w:t>Dean of the faculty,</w:t>
      </w:r>
    </w:p>
    <w:p>
      <w:pPr>
        <w:pStyle w:val="ListParagraph"/>
        <w:numPr>
          <w:ilvl w:val="0"/>
          <w:numId w:val="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sz w:val="24"/>
          <w:szCs w:val="24"/>
        </w:rPr>
      </w:pPr>
      <w:r>
        <w:rPr>
          <w:rFonts w:cs="Courier New" w:ascii="Corbel" w:hAnsi="Corbel"/>
          <w:b/>
          <w:bCs/>
          <w:sz w:val="24"/>
          <w:szCs w:val="24"/>
        </w:rPr>
        <w:t xml:space="preserve">council </w:t>
      </w:r>
      <w:r>
        <w:rPr>
          <w:rFonts w:cs="Courier New" w:ascii="Corbel" w:hAnsi="Corbel"/>
          <w:sz w:val="24"/>
          <w:szCs w:val="24"/>
        </w:rPr>
        <w:t>– council of the faculty,</w:t>
      </w:r>
    </w:p>
    <w:p>
      <w:pPr>
        <w:pStyle w:val="ListParagraph"/>
        <w:numPr>
          <w:ilvl w:val="0"/>
          <w:numId w:val="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eastAsia="Calibri" w:cs="Courier New" w:ascii="Corbel" w:hAnsi="Corbel"/>
          <w:b/>
          <w:bCs/>
          <w:color w:val="000000"/>
          <w:kern w:val="0"/>
          <w:sz w:val="24"/>
          <w:szCs w:val="24"/>
          <w:lang w:val="pl-PL" w:eastAsia="en-US" w:bidi="ar-SA"/>
        </w:rPr>
        <w:t>Bursar</w:t>
      </w:r>
      <w:r>
        <w:rPr>
          <w:rFonts w:cs="Courier New" w:ascii="Corbel" w:hAnsi="Corbel"/>
          <w:color w:val="000000"/>
          <w:sz w:val="24"/>
          <w:szCs w:val="24"/>
        </w:rPr>
        <w:t>– Bursar of the University of Rzeszów,</w:t>
      </w:r>
    </w:p>
    <w:p>
      <w:pPr>
        <w:pStyle w:val="ListParagraph"/>
        <w:numPr>
          <w:ilvl w:val="0"/>
          <w:numId w:val="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bCs/>
          <w:color w:val="000000"/>
          <w:sz w:val="24"/>
          <w:szCs w:val="24"/>
        </w:rPr>
        <w:t>student</w:t>
      </w:r>
      <w:r>
        <w:rPr>
          <w:rFonts w:cs="Courier New" w:ascii="Corbel" w:hAnsi="Corbel"/>
          <w:color w:val="000000"/>
          <w:sz w:val="24"/>
          <w:szCs w:val="24"/>
        </w:rPr>
        <w:t xml:space="preserve"> - </w:t>
      </w:r>
      <w:r>
        <w:rPr>
          <w:rFonts w:cs="Courier New" w:ascii="Corbel" w:hAnsi="Corbel"/>
          <w:b w:val="false"/>
          <w:i w:val="false"/>
          <w:caps w:val="false"/>
          <w:smallCaps w:val="false"/>
          <w:color w:val="111111"/>
          <w:spacing w:val="0"/>
          <w:sz w:val="24"/>
          <w:szCs w:val="24"/>
        </w:rPr>
        <w:t xml:space="preserve">a person studying in </w:t>
      </w:r>
      <w:r>
        <w:rPr>
          <w:rFonts w:eastAsia="Calibri" w:cs="Courier New" w:ascii="Corbel" w:hAnsi="Corbel"/>
          <w:b w:val="false"/>
          <w:i w:val="false"/>
          <w:caps w:val="false"/>
          <w:smallCaps w:val="false"/>
          <w:color w:val="111111"/>
          <w:spacing w:val="0"/>
          <w:kern w:val="0"/>
          <w:sz w:val="24"/>
          <w:szCs w:val="24"/>
          <w:lang w:val="pl-PL" w:eastAsia="en-US" w:bidi="ar-SA"/>
        </w:rPr>
        <w:t>first cycle</w:t>
      </w:r>
      <w:r>
        <w:rPr>
          <w:rFonts w:cs="Courier New" w:ascii="Corbel" w:hAnsi="Corbel"/>
          <w:b w:val="false"/>
          <w:i w:val="false"/>
          <w:caps w:val="false"/>
          <w:smallCaps w:val="false"/>
          <w:color w:val="111111"/>
          <w:spacing w:val="0"/>
          <w:sz w:val="24"/>
          <w:szCs w:val="24"/>
        </w:rPr>
        <w:t>, second cycle, or uniform master's programs,</w:t>
      </w:r>
      <w:r>
        <w:rPr>
          <w:rFonts w:cs="Courier New" w:ascii="Corbel" w:hAnsi="Corbel"/>
          <w:color w:val="000000"/>
          <w:sz w:val="24"/>
          <w:szCs w:val="24"/>
        </w:rPr>
        <w:t xml:space="preserve"> </w:t>
      </w:r>
    </w:p>
    <w:p>
      <w:pPr>
        <w:pStyle w:val="ListParagraph"/>
        <w:numPr>
          <w:ilvl w:val="0"/>
          <w:numId w:val="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sz w:val="24"/>
          <w:szCs w:val="24"/>
        </w:rPr>
      </w:pPr>
      <w:r>
        <w:rPr>
          <w:rFonts w:cs="Courier New" w:ascii="Corbel" w:hAnsi="Corbel"/>
          <w:b/>
          <w:bCs/>
          <w:sz w:val="24"/>
          <w:szCs w:val="24"/>
        </w:rPr>
        <w:t xml:space="preserve">former student </w:t>
      </w:r>
      <w:r>
        <w:rPr>
          <w:rFonts w:cs="Courier New" w:ascii="Corbel" w:hAnsi="Corbel"/>
          <w:sz w:val="24"/>
          <w:szCs w:val="24"/>
        </w:rPr>
        <w:t xml:space="preserve">- </w:t>
      </w:r>
      <w:r>
        <w:rPr>
          <w:rFonts w:cs="Courier New" w:ascii="Corbel" w:hAnsi="Corbel"/>
          <w:b w:val="false"/>
          <w:i w:val="false"/>
          <w:caps w:val="false"/>
          <w:smallCaps w:val="false"/>
          <w:color w:val="111111"/>
          <w:spacing w:val="0"/>
          <w:sz w:val="24"/>
          <w:szCs w:val="24"/>
        </w:rPr>
        <w:t>a person removed from the list of students at the University of Rzeszów</w:t>
      </w:r>
      <w:r>
        <w:rPr>
          <w:rFonts w:cs="Courier New" w:ascii="Corbel" w:hAnsi="Corbel"/>
          <w:sz w:val="24"/>
          <w:szCs w:val="24"/>
        </w:rPr>
        <w:t xml:space="preserve"> </w:t>
      </w:r>
    </w:p>
    <w:p>
      <w:pPr>
        <w:pStyle w:val="ListParagraph"/>
        <w:numPr>
          <w:ilvl w:val="0"/>
          <w:numId w:val="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bCs/>
          <w:color w:val="000000"/>
          <w:sz w:val="24"/>
          <w:szCs w:val="24"/>
        </w:rPr>
        <w:t>Dean office</w:t>
      </w:r>
      <w:r>
        <w:rPr>
          <w:rFonts w:cs="Courier New" w:ascii="Corbel" w:hAnsi="Corbel"/>
          <w:color w:val="000000"/>
          <w:sz w:val="24"/>
          <w:szCs w:val="24"/>
        </w:rPr>
        <w:t xml:space="preserve"> – </w:t>
      </w:r>
      <w:r>
        <w:rPr>
          <w:rFonts w:cs="Courier New" w:ascii="Corbel" w:hAnsi="Corbel"/>
          <w:sz w:val="24"/>
          <w:szCs w:val="24"/>
        </w:rPr>
        <w:t>dean office of the faculty</w:t>
      </w:r>
      <w:r>
        <w:rPr>
          <w:rFonts w:cs="Courier New" w:ascii="Corbel" w:hAnsi="Corbel"/>
          <w:color w:val="000000"/>
          <w:sz w:val="24"/>
          <w:szCs w:val="24"/>
        </w:rPr>
        <w:t>.</w:t>
      </w:r>
    </w:p>
    <w:p>
      <w:pPr>
        <w:pStyle w:val="NormalWeb"/>
        <w:shd w:val="clear" w:color="auto" w:fill="FFFFFF"/>
        <w:tabs>
          <w:tab w:val="clear" w:pos="708"/>
          <w:tab w:val="left" w:pos="8222" w:leader="none"/>
          <w:tab w:val="left" w:pos="9072" w:leader="none"/>
        </w:tabs>
        <w:spacing w:before="0" w:after="0"/>
        <w:ind w:right="-2" w:hanging="0"/>
        <w:jc w:val="center"/>
        <w:rPr>
          <w:rFonts w:ascii="Corbel" w:hAnsi="Corbel"/>
          <w:bCs/>
        </w:rPr>
      </w:pPr>
      <w:r>
        <w:rPr>
          <w:rFonts w:ascii="Corbel" w:hAnsi="Corbel"/>
          <w:bCs/>
        </w:rPr>
      </w:r>
    </w:p>
    <w:p>
      <w:pPr>
        <w:pStyle w:val="NormalWeb"/>
        <w:shd w:val="clear" w:color="auto" w:fill="FFFFFF"/>
        <w:tabs>
          <w:tab w:val="clear" w:pos="708"/>
          <w:tab w:val="left" w:pos="8222" w:leader="none"/>
          <w:tab w:val="left" w:pos="9072" w:leader="none"/>
        </w:tabs>
        <w:spacing w:before="0" w:after="0"/>
        <w:ind w:right="-2" w:hanging="0"/>
        <w:jc w:val="center"/>
        <w:rPr>
          <w:rFonts w:ascii="Corbel" w:hAnsi="Corbel"/>
        </w:rPr>
      </w:pPr>
      <w:r>
        <w:rPr>
          <w:rFonts w:ascii="Corbel" w:hAnsi="Corbel"/>
          <w:bCs/>
        </w:rPr>
        <w:t>§ 2</w:t>
      </w:r>
    </w:p>
    <w:p>
      <w:pPr>
        <w:pStyle w:val="NormalWeb"/>
        <w:shd w:val="clear" w:color="auto" w:fill="FFFFFF"/>
        <w:tabs>
          <w:tab w:val="clear" w:pos="708"/>
          <w:tab w:val="left" w:pos="8222" w:leader="none"/>
          <w:tab w:val="left" w:pos="9072" w:leader="none"/>
        </w:tabs>
        <w:spacing w:before="0" w:after="0"/>
        <w:ind w:right="-2" w:hanging="0"/>
        <w:jc w:val="both"/>
        <w:rPr>
          <w:rFonts w:ascii="Corbel" w:hAnsi="Corbel"/>
          <w:bCs/>
        </w:rPr>
      </w:pPr>
      <w:r>
        <w:rPr>
          <w:rFonts w:cs="Courier New" w:ascii="Corbel" w:hAnsi="Corbel"/>
          <w:b w:val="false"/>
          <w:i w:val="false"/>
          <w:caps w:val="false"/>
          <w:smallCaps w:val="false"/>
          <w:color w:val="111111"/>
          <w:spacing w:val="0"/>
          <w:sz w:val="24"/>
          <w:szCs w:val="24"/>
        </w:rPr>
        <w:t>The university charges fees for educational services related to:</w:t>
      </w:r>
      <w:r>
        <w:rPr>
          <w:rFonts w:cs="Courier New" w:ascii="Corbel" w:hAnsi="Corbel"/>
          <w:color w:val="000000"/>
          <w:sz w:val="24"/>
          <w:szCs w:val="24"/>
        </w:rPr>
        <w:t xml:space="preserve"> </w:t>
      </w:r>
    </w:p>
    <w:p>
      <w:pPr>
        <w:pStyle w:val="ListParagraph"/>
        <w:numPr>
          <w:ilvl w:val="0"/>
          <w:numId w:val="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education in part-time studies;</w:t>
      </w:r>
      <w:r>
        <w:rPr>
          <w:rFonts w:cs="Courier New" w:ascii="Corbel" w:hAnsi="Corbel"/>
          <w:color w:val="000000"/>
          <w:sz w:val="24"/>
          <w:szCs w:val="24"/>
        </w:rPr>
        <w:t xml:space="preserve"> </w:t>
      </w:r>
    </w:p>
    <w:p>
      <w:pPr>
        <w:pStyle w:val="ListParagraph"/>
        <w:numPr>
          <w:ilvl w:val="0"/>
          <w:numId w:val="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repeating certain courses in full-time studies due to unsatisfactory academic performance;</w:t>
      </w:r>
      <w:r>
        <w:rPr>
          <w:rFonts w:cs="Courier New" w:ascii="Corbel" w:hAnsi="Corbel"/>
          <w:color w:val="000000"/>
          <w:sz w:val="24"/>
          <w:szCs w:val="24"/>
        </w:rPr>
        <w:t xml:space="preserve"> </w:t>
      </w:r>
    </w:p>
    <w:p>
      <w:pPr>
        <w:pStyle w:val="ListParagraph"/>
        <w:numPr>
          <w:ilvl w:val="0"/>
          <w:numId w:val="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education in foreign language studies;</w:t>
      </w:r>
      <w:r>
        <w:rPr>
          <w:rFonts w:cs="Courier New" w:ascii="Corbel" w:hAnsi="Corbel"/>
          <w:color w:val="000000"/>
          <w:sz w:val="24"/>
          <w:szCs w:val="24"/>
        </w:rPr>
        <w:t xml:space="preserve"> </w:t>
      </w:r>
    </w:p>
    <w:p>
      <w:pPr>
        <w:pStyle w:val="ListParagraph"/>
        <w:numPr>
          <w:ilvl w:val="0"/>
          <w:numId w:val="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conducting classes not included in the study program;</w:t>
      </w:r>
      <w:r>
        <w:rPr>
          <w:rFonts w:cs="Courier New" w:ascii="Corbel" w:hAnsi="Corbel"/>
          <w:color w:val="000000"/>
          <w:sz w:val="24"/>
          <w:szCs w:val="24"/>
        </w:rPr>
        <w:t xml:space="preserve"> </w:t>
      </w:r>
    </w:p>
    <w:p>
      <w:pPr>
        <w:pStyle w:val="ListParagraph"/>
        <w:numPr>
          <w:ilvl w:val="0"/>
          <w:numId w:val="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sz w:val="24"/>
          <w:szCs w:val="24"/>
        </w:rPr>
      </w:pPr>
      <w:r>
        <w:rPr>
          <w:rFonts w:cs="Courier New" w:ascii="Corbel" w:hAnsi="Corbel"/>
          <w:b w:val="false"/>
          <w:i w:val="false"/>
          <w:caps w:val="false"/>
          <w:smallCaps w:val="false"/>
          <w:color w:val="111111"/>
          <w:spacing w:val="0"/>
          <w:sz w:val="24"/>
          <w:szCs w:val="24"/>
        </w:rPr>
        <w:t>educating foreigners in full-time studies in the Polish language;</w:t>
      </w:r>
      <w:r>
        <w:rPr>
          <w:rFonts w:cs="Courier New" w:ascii="Corbel" w:hAnsi="Corbel"/>
          <w:sz w:val="24"/>
          <w:szCs w:val="24"/>
        </w:rPr>
        <w:t xml:space="preserve"> </w:t>
      </w:r>
    </w:p>
    <w:p>
      <w:pPr>
        <w:pStyle w:val="ListParagraph"/>
        <w:numPr>
          <w:ilvl w:val="0"/>
          <w:numId w:val="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sz w:val="24"/>
          <w:szCs w:val="24"/>
        </w:rPr>
      </w:pPr>
      <w:r>
        <w:rPr>
          <w:rFonts w:cs="Courier New" w:ascii="Corbel" w:hAnsi="Corbel"/>
          <w:b w:val="false"/>
          <w:i w:val="false"/>
          <w:caps w:val="false"/>
          <w:smallCaps w:val="false"/>
          <w:color w:val="111111"/>
          <w:spacing w:val="0"/>
          <w:sz w:val="24"/>
          <w:szCs w:val="24"/>
        </w:rPr>
        <w:t>procedure for confirming learning outcomes.</w:t>
      </w:r>
      <w:r>
        <w:rPr>
          <w:rFonts w:cs="Courier New" w:ascii="Corbel" w:hAnsi="Corbel"/>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rPr>
          <w:rFonts w:ascii="Corbel" w:hAnsi="Corbel"/>
          <w:sz w:val="24"/>
          <w:szCs w:val="24"/>
        </w:rPr>
      </w:pPr>
      <w:r>
        <w:rPr>
          <w:rFonts w:ascii="Corbel" w:hAnsi="Corbel"/>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jc w:val="center"/>
        <w:rPr>
          <w:rFonts w:ascii="Corbel" w:hAnsi="Corbel" w:cs="Courier New"/>
          <w:color w:val="000000"/>
          <w:sz w:val="24"/>
          <w:szCs w:val="24"/>
        </w:rPr>
      </w:pPr>
      <w:r>
        <w:rPr>
          <w:rFonts w:cs="Courier New" w:ascii="Corbel" w:hAnsi="Corbel"/>
          <w:color w:val="000000"/>
          <w:sz w:val="24"/>
          <w:szCs w:val="24"/>
        </w:rPr>
        <w:t>§ 3</w:t>
      </w:r>
    </w:p>
    <w:p>
      <w:pPr>
        <w:pStyle w:val="ListParagraph"/>
        <w:numPr>
          <w:ilvl w:val="0"/>
          <w:numId w:val="1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amount of fees for educational services, referred to in § 2 for persons admitted for a given academic year (for a given cycle of education), is determined by the Rector through a separate regulation based on the calculation of the costs of educational services, after consulting the student council.</w:t>
      </w:r>
      <w:r>
        <w:rPr>
          <w:rFonts w:ascii="Corbel" w:hAnsi="Corbel"/>
          <w:sz w:val="24"/>
          <w:szCs w:val="24"/>
        </w:rPr>
        <w:t xml:space="preserve"> </w:t>
      </w:r>
    </w:p>
    <w:p>
      <w:pPr>
        <w:pStyle w:val="ListParagraph"/>
        <w:numPr>
          <w:ilvl w:val="0"/>
          <w:numId w:val="1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The amount of fees referred to in paragraph 1 may not exceed the costs necessary for establishing and conducting studies as well as for preparing and implementing the university's strategies.</w:t>
      </w:r>
      <w:r>
        <w:rPr>
          <w:rFonts w:cs="Courier New" w:ascii="Corbel" w:hAnsi="Corbel"/>
          <w:color w:val="000000"/>
          <w:sz w:val="24"/>
          <w:szCs w:val="24"/>
        </w:rPr>
        <w:t xml:space="preserve"> </w:t>
      </w:r>
    </w:p>
    <w:p>
      <w:pPr>
        <w:pStyle w:val="ListParagraph"/>
        <w:numPr>
          <w:ilvl w:val="0"/>
          <w:numId w:val="1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 xml:space="preserve">The rules for preparing the cost calculations of educational services referred to in paragraph 1 shall be determined by the Rector by way of an order after consulting the opinion of the </w:t>
      </w:r>
      <w:r>
        <w:rPr>
          <w:rFonts w:cs="Courier New" w:ascii="Corbel" w:hAnsi="Corbel"/>
          <w:b w:val="false"/>
          <w:i w:val="false"/>
          <w:caps w:val="false"/>
          <w:smallCaps w:val="false"/>
          <w:color w:val="111111"/>
          <w:spacing w:val="0"/>
          <w:sz w:val="24"/>
          <w:szCs w:val="24"/>
        </w:rPr>
        <w:t>Bursar</w:t>
      </w:r>
      <w:r>
        <w:rPr>
          <w:rFonts w:cs="Courier New" w:ascii="Corbel" w:hAnsi="Corbel"/>
          <w:b w:val="false"/>
          <w:i w:val="false"/>
          <w:caps w:val="false"/>
          <w:smallCaps w:val="false"/>
          <w:color w:val="111111"/>
          <w:spacing w:val="0"/>
          <w:sz w:val="24"/>
          <w:szCs w:val="24"/>
        </w:rPr>
        <w:t>.</w:t>
      </w:r>
      <w:r>
        <w:rPr>
          <w:rFonts w:cs="Courier New" w:ascii="Corbel" w:hAnsi="Corbel"/>
          <w:color w:val="000000"/>
          <w:sz w:val="24"/>
          <w:szCs w:val="24"/>
        </w:rPr>
        <w:t xml:space="preserve">  </w:t>
      </w:r>
    </w:p>
    <w:p>
      <w:pPr>
        <w:pStyle w:val="ListParagraph"/>
        <w:numPr>
          <w:ilvl w:val="0"/>
          <w:numId w:val="1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Until the completion of studies by individuals admitted to studies for a given academic year, the university cannot introduce new fees, and the increase in the amount of fees mentioned in paragraph 1 can be made once per academic year and not by more than the consumer goods and services price index for the previous calendar year, announced by the President of the Central Statistical Office based on Article 94, paragraph 1, point 1, letter A of the Act of December 17, 1998 on pensions and annuities from the Social Insurance Fund (consolidated text: Journal of Laws of 2024, item 1631, as amended), totaling not more than 30% of the amount of these fees. This does not apply to increases in fees for conducting classes not included in the study program.</w:t>
      </w:r>
      <w:r>
        <w:rPr>
          <w:rFonts w:cs="Courier New" w:ascii="Corbel" w:hAnsi="Corbel"/>
          <w:color w:val="000000"/>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jc w:val="center"/>
        <w:rPr>
          <w:rFonts w:ascii="Corbel" w:hAnsi="Corbel" w:eastAsia="Times New Roman" w:cs="Courier New"/>
          <w:color w:val="000000"/>
          <w:sz w:val="24"/>
          <w:szCs w:val="24"/>
          <w:lang w:eastAsia="pl-PL"/>
        </w:rPr>
      </w:pPr>
      <w:r>
        <w:rPr>
          <w:rFonts w:eastAsia="Times New Roman" w:cs="Courier New" w:ascii="Corbel" w:hAnsi="Corbel"/>
          <w:color w:val="000000"/>
          <w:sz w:val="24"/>
          <w:szCs w:val="24"/>
          <w:lang w:eastAsia="pl-PL"/>
        </w:rPr>
        <w:t>§ 4</w:t>
      </w:r>
    </w:p>
    <w:p>
      <w:pPr>
        <w:pStyle w:val="Normal"/>
        <w:numPr>
          <w:ilvl w:val="0"/>
          <w:numId w:val="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eastAsia="Times New Roman" w:cs="Courier New"/>
          <w:color w:val="000000"/>
          <w:sz w:val="24"/>
          <w:szCs w:val="24"/>
          <w:lang w:eastAsia="pl-PL"/>
        </w:rPr>
      </w:pPr>
      <w:r>
        <w:rPr>
          <w:rFonts w:eastAsia="Times New Roman" w:cs="Courier New" w:ascii="Corbel" w:hAnsi="Corbel"/>
          <w:b w:val="false"/>
          <w:i w:val="false"/>
          <w:caps w:val="false"/>
          <w:smallCaps w:val="false"/>
          <w:color w:val="111111"/>
          <w:spacing w:val="0"/>
          <w:sz w:val="24"/>
          <w:szCs w:val="24"/>
          <w:lang w:eastAsia="pl-PL"/>
        </w:rPr>
        <w:t>The fee referred to in § 2 point 1 is charged for the following:</w:t>
      </w:r>
      <w:r>
        <w:rPr>
          <w:rFonts w:eastAsia="Times New Roman" w:cs="Courier New" w:ascii="Corbel" w:hAnsi="Corbel"/>
          <w:color w:val="000000"/>
          <w:sz w:val="24"/>
          <w:szCs w:val="24"/>
          <w:lang w:eastAsia="pl-PL"/>
        </w:rPr>
        <w:t xml:space="preserve"> </w:t>
      </w:r>
    </w:p>
    <w:p>
      <w:pPr>
        <w:pStyle w:val="ListParagraph"/>
        <w:numPr>
          <w:ilvl w:val="0"/>
          <w:numId w:val="1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education in accordance with the curriculum of a given field of study, level, and profile;</w:t>
      </w:r>
      <w:r>
        <w:rPr>
          <w:rFonts w:cs="Courier New" w:ascii="Corbel" w:hAnsi="Corbel"/>
          <w:color w:val="000000"/>
          <w:sz w:val="24"/>
          <w:szCs w:val="24"/>
        </w:rPr>
        <w:t xml:space="preserve"> </w:t>
      </w:r>
    </w:p>
    <w:p>
      <w:pPr>
        <w:pStyle w:val="Normal"/>
        <w:numPr>
          <w:ilvl w:val="0"/>
          <w:numId w:val="1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jc w:val="both"/>
        <w:rPr>
          <w:rFonts w:ascii="Corbel" w:hAnsi="Corbel" w:eastAsia="Times New Roman" w:cs="Courier New"/>
          <w:color w:val="000000"/>
          <w:sz w:val="24"/>
          <w:szCs w:val="24"/>
          <w:lang w:eastAsia="pl-PL"/>
        </w:rPr>
      </w:pPr>
      <w:r>
        <w:rPr>
          <w:rFonts w:eastAsia="Times New Roman" w:cs="Courier New" w:ascii="Corbel" w:hAnsi="Corbel"/>
          <w:b w:val="false"/>
          <w:i w:val="false"/>
          <w:caps w:val="false"/>
          <w:smallCaps w:val="false"/>
          <w:color w:val="111111"/>
          <w:spacing w:val="0"/>
          <w:sz w:val="24"/>
          <w:szCs w:val="24"/>
          <w:lang w:eastAsia="pl-PL"/>
        </w:rPr>
        <w:t>repeating certain courses due to unsatisfactory academic performance, including in the case of resuming studies.</w:t>
      </w:r>
      <w:r>
        <w:rPr>
          <w:rFonts w:eastAsia="Times New Roman" w:cs="Courier New" w:ascii="Corbel" w:hAnsi="Corbel"/>
          <w:color w:val="000000"/>
          <w:sz w:val="24"/>
          <w:szCs w:val="24"/>
          <w:lang w:eastAsia="pl-PL"/>
        </w:rPr>
        <w:t xml:space="preserve"> </w:t>
      </w:r>
    </w:p>
    <w:p>
      <w:pPr>
        <w:pStyle w:val="ListParagraph"/>
        <w:numPr>
          <w:ilvl w:val="0"/>
          <w:numId w:val="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The fee for repeating certain classes due to unsatisfactory academic performance in full-time studies, referred to in § 2 point 2, and in part-time studies, referred to in § 4 paragraph 1 point 2, is charged in the following cases:</w:t>
      </w:r>
      <w:r>
        <w:rPr>
          <w:rFonts w:cs="Courier New" w:ascii="Corbel" w:hAnsi="Corbel"/>
          <w:color w:val="000000"/>
          <w:sz w:val="24"/>
          <w:szCs w:val="24"/>
        </w:rPr>
        <w:t xml:space="preserve"> </w:t>
      </w:r>
    </w:p>
    <w:p>
      <w:pPr>
        <w:pStyle w:val="Normal"/>
        <w:numPr>
          <w:ilvl w:val="1"/>
          <w:numId w:val="1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283"/>
        <w:jc w:val="both"/>
        <w:rPr>
          <w:rFonts w:ascii="Corbel" w:hAnsi="Corbel" w:eastAsia="Times New Roman" w:cs="Courier New"/>
          <w:color w:val="000000"/>
          <w:sz w:val="24"/>
          <w:szCs w:val="24"/>
          <w:lang w:eastAsia="pl-PL"/>
        </w:rPr>
      </w:pPr>
      <w:r>
        <w:rPr>
          <w:rFonts w:eastAsia="Times New Roman" w:cs="Courier New" w:ascii="Corbel" w:hAnsi="Corbel"/>
          <w:b w:val="false"/>
          <w:i w:val="false"/>
          <w:caps w:val="false"/>
          <w:smallCaps w:val="false"/>
          <w:color w:val="111111"/>
          <w:spacing w:val="0"/>
          <w:sz w:val="24"/>
          <w:szCs w:val="24"/>
          <w:lang w:eastAsia="pl-PL"/>
        </w:rPr>
        <w:t>repeating participation in classes of a subject/module of education that the student failed to pass despite the obligation to do so, thereby obtaining an unsatisfactory academic result,</w:t>
      </w:r>
      <w:r>
        <w:rPr>
          <w:rFonts w:eastAsia="Times New Roman" w:cs="Courier New" w:ascii="Corbel" w:hAnsi="Corbel"/>
          <w:color w:val="000000"/>
          <w:sz w:val="24"/>
          <w:szCs w:val="24"/>
          <w:lang w:eastAsia="pl-PL"/>
        </w:rPr>
        <w:t xml:space="preserve"> </w:t>
      </w:r>
    </w:p>
    <w:p>
      <w:pPr>
        <w:pStyle w:val="Normal"/>
        <w:numPr>
          <w:ilvl w:val="1"/>
          <w:numId w:val="1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283"/>
        <w:jc w:val="both"/>
        <w:rPr>
          <w:rFonts w:ascii="Corbel" w:hAnsi="Corbel" w:eastAsia="Times New Roman" w:cs="Courier New"/>
          <w:color w:val="000000"/>
          <w:sz w:val="24"/>
          <w:szCs w:val="24"/>
          <w:lang w:eastAsia="pl-PL"/>
        </w:rPr>
      </w:pPr>
      <w:r>
        <w:rPr>
          <w:rFonts w:eastAsia="Times New Roman" w:cs="Courier New" w:ascii="Corbel" w:hAnsi="Corbel"/>
          <w:b w:val="false"/>
          <w:i w:val="false"/>
          <w:caps w:val="false"/>
          <w:smallCaps w:val="false"/>
          <w:color w:val="111111"/>
          <w:spacing w:val="0"/>
          <w:sz w:val="24"/>
          <w:szCs w:val="24"/>
          <w:lang w:eastAsia="pl-PL"/>
        </w:rPr>
        <w:t>repetition of certain courses by a student resuming their studies.</w:t>
      </w:r>
      <w:r>
        <w:rPr>
          <w:rFonts w:eastAsia="Times New Roman" w:cs="Courier New" w:ascii="Corbel" w:hAnsi="Corbel"/>
          <w:color w:val="000000"/>
          <w:sz w:val="24"/>
          <w:szCs w:val="24"/>
          <w:lang w:eastAsia="pl-PL"/>
        </w:rPr>
        <w:t xml:space="preserve"> </w:t>
      </w:r>
    </w:p>
    <w:p>
      <w:pPr>
        <w:pStyle w:val="ListParagraph"/>
        <w:numPr>
          <w:ilvl w:val="0"/>
          <w:numId w:val="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By extracurricular activities not covered by the curriculum, referred to in § 2 point 4, is particularly understood:</w:t>
      </w:r>
      <w:r>
        <w:rPr>
          <w:rFonts w:cs="Courier New" w:ascii="Corbel" w:hAnsi="Corbel"/>
          <w:color w:val="000000"/>
          <w:sz w:val="24"/>
          <w:szCs w:val="24"/>
        </w:rPr>
        <w:t xml:space="preserve"> </w:t>
      </w:r>
    </w:p>
    <w:p>
      <w:pPr>
        <w:pStyle w:val="ListParagraph"/>
        <w:numPr>
          <w:ilvl w:val="0"/>
          <w:numId w:val="2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additional courses/modules chosen by the student not included in the curriculum of the program in which they are enrolled;</w:t>
      </w:r>
      <w:r>
        <w:rPr>
          <w:rFonts w:cs="Courier New" w:ascii="Corbel" w:hAnsi="Corbel"/>
          <w:color w:val="000000"/>
          <w:sz w:val="24"/>
          <w:szCs w:val="24"/>
        </w:rPr>
        <w:t xml:space="preserve"> </w:t>
      </w:r>
    </w:p>
    <w:p>
      <w:pPr>
        <w:pStyle w:val="ListParagraph"/>
        <w:numPr>
          <w:ilvl w:val="0"/>
          <w:numId w:val="2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additional professional practice;</w:t>
      </w:r>
      <w:r>
        <w:rPr>
          <w:rFonts w:cs="Courier New" w:ascii="Corbel" w:hAnsi="Corbel"/>
          <w:color w:val="000000"/>
          <w:sz w:val="24"/>
          <w:szCs w:val="24"/>
        </w:rPr>
        <w:t xml:space="preserve"> </w:t>
      </w:r>
    </w:p>
    <w:p>
      <w:pPr>
        <w:pStyle w:val="ListParagraph"/>
        <w:numPr>
          <w:ilvl w:val="0"/>
          <w:numId w:val="2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additional foreign language classes outside the mandatory course;</w:t>
      </w:r>
      <w:r>
        <w:rPr>
          <w:rFonts w:cs="Courier New" w:ascii="Corbel" w:hAnsi="Corbel"/>
          <w:color w:val="000000"/>
          <w:sz w:val="24"/>
          <w:szCs w:val="24"/>
        </w:rPr>
        <w:t xml:space="preserve"> </w:t>
      </w:r>
    </w:p>
    <w:p>
      <w:pPr>
        <w:pStyle w:val="ListParagraph"/>
        <w:numPr>
          <w:ilvl w:val="0"/>
          <w:numId w:val="2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Subjects/course modules conducted by foreigners who are not UR students based on agreements concluded with foreign entities, according to the terms specified in the agreements.</w:t>
      </w:r>
      <w:r>
        <w:rPr>
          <w:rFonts w:cs="Courier New" w:ascii="Corbel" w:hAnsi="Corbel"/>
          <w:color w:val="000000"/>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cs="Courier New"/>
          <w:color w:val="000000"/>
          <w:sz w:val="24"/>
          <w:szCs w:val="24"/>
        </w:rPr>
      </w:pPr>
      <w:r>
        <w:rPr>
          <w:rFonts w:cs="Courier New" w:ascii="Corbel" w:hAnsi="Corbel"/>
          <w:color w:val="000000"/>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cs="Courier New"/>
          <w:color w:val="000000"/>
          <w:sz w:val="24"/>
          <w:szCs w:val="24"/>
        </w:rPr>
      </w:pPr>
      <w:r>
        <w:rPr>
          <w:rFonts w:cs="Courier New" w:ascii="Corbel" w:hAnsi="Corbel"/>
          <w:color w:val="000000"/>
          <w:sz w:val="24"/>
          <w:szCs w:val="24"/>
        </w:rPr>
        <w:t>§ 5</w:t>
      </w:r>
    </w:p>
    <w:p>
      <w:pPr>
        <w:pStyle w:val="ListParagraph"/>
        <w:numPr>
          <w:ilvl w:val="2"/>
          <w:numId w:val="1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The university does not charge fees:</w:t>
      </w:r>
      <w:r>
        <w:rPr>
          <w:rFonts w:cs="Courier New" w:ascii="Corbel" w:hAnsi="Corbel"/>
          <w:color w:val="000000"/>
          <w:sz w:val="24"/>
          <w:szCs w:val="24"/>
        </w:rPr>
        <w:t xml:space="preserve"> </w:t>
      </w:r>
    </w:p>
    <w:p>
      <w:pPr>
        <w:pStyle w:val="ListParagraph"/>
        <w:numPr>
          <w:ilvl w:val="0"/>
          <w:numId w:val="1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in the case of resuming studies in a given academic year without the need to repeat classes;</w:t>
      </w:r>
      <w:r>
        <w:rPr>
          <w:rFonts w:cs="Courier New" w:ascii="Corbel" w:hAnsi="Corbel"/>
          <w:color w:val="000000"/>
          <w:sz w:val="24"/>
          <w:szCs w:val="24"/>
        </w:rPr>
        <w:t xml:space="preserve"> </w:t>
      </w:r>
    </w:p>
    <w:p>
      <w:pPr>
        <w:pStyle w:val="ListParagraph"/>
        <w:numPr>
          <w:ilvl w:val="0"/>
          <w:numId w:val="1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due to the completion of curriculum differences arising in the case of: repeating a semester, transferring a student from another university, including a foreign one, returning after a leave of absence, a student resuming studies after returning from another university, including a foreign one, where they completed part of the study program, or resuming studies due to a change in the study program in the education cycle the student is undertaking, or a change of field of study;</w:t>
      </w:r>
      <w:r>
        <w:rPr>
          <w:rFonts w:cs="Courier New" w:ascii="Corbel" w:hAnsi="Corbel"/>
          <w:color w:val="000000"/>
          <w:sz w:val="24"/>
          <w:szCs w:val="24"/>
        </w:rPr>
        <w:t xml:space="preserve"> </w:t>
      </w:r>
    </w:p>
    <w:p>
      <w:pPr>
        <w:pStyle w:val="ListParagraph"/>
        <w:numPr>
          <w:ilvl w:val="0"/>
          <w:numId w:val="1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rPr>
        <w:t>from students on long-term leave.</w:t>
      </w:r>
      <w:r>
        <w:rPr>
          <w:rFonts w:cs="Courier New" w:ascii="Corbel" w:hAnsi="Corbel"/>
          <w:color w:val="000000"/>
          <w:sz w:val="24"/>
          <w:szCs w:val="24"/>
        </w:rPr>
        <w:t xml:space="preserve"> </w:t>
      </w:r>
    </w:p>
    <w:p>
      <w:pPr>
        <w:pStyle w:val="ListParagraph"/>
        <w:numPr>
          <w:ilvl w:val="2"/>
          <w:numId w:val="11"/>
        </w:numPr>
        <w:tabs>
          <w:tab w:val="clear" w:pos="708"/>
          <w:tab w:val="left" w:pos="8222" w:leader="none"/>
          <w:tab w:val="left" w:pos="9072"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No fee referred to in § 2 point 5 is charged from:</w:t>
      </w:r>
      <w:r>
        <w:rPr>
          <w:rFonts w:ascii="Corbel" w:hAnsi="Corbel"/>
          <w:sz w:val="24"/>
          <w:szCs w:val="24"/>
        </w:rPr>
        <w:t xml:space="preserve"> </w:t>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 a citizen of a Member State of the European Union, the Swiss Confederation, or a Member State of the European Free Trade Association (EFTA) - a party to the Agreement on the European Economic Area, and members of their families, residing in the territory of the Republic of Poland;</w:t>
      </w:r>
      <w:r>
        <w:rPr>
          <w:rFonts w:ascii="Corbel" w:hAnsi="Corbel"/>
          <w:sz w:val="24"/>
          <w:szCs w:val="24"/>
        </w:rPr>
        <w:t xml:space="preserve"> </w:t>
        <w:tab/>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 a citizen of the United Kingdom of Great Britain and Northern Ireland, referred to in Article 10(1)(b) or (d) of the Agreement on the Withdrawal of the United Kingdom of Great Britain and Northern Ireland from the European Union and the European Atomic Energy Community (Official Journal of the EU L 29 of 31.01.2020, p. 7, as amended), and members of their family residing in the territory of the Republic of Poland;</w:t>
      </w:r>
      <w:r>
        <w:rPr>
          <w:rFonts w:ascii="Corbel" w:hAnsi="Corbel"/>
          <w:sz w:val="24"/>
          <w:szCs w:val="24"/>
        </w:rPr>
        <w:t xml:space="preserve"> </w:t>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who has been granted a permanent residence permit or a long-term resident of the European Union;</w:t>
      </w:r>
      <w:r>
        <w:rPr>
          <w:rFonts w:ascii="Corbel" w:hAnsi="Corbel"/>
          <w:sz w:val="24"/>
          <w:szCs w:val="24"/>
        </w:rPr>
        <w:t xml:space="preserve"> </w:t>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who has been granted a temporary residence permit in connection with the circumstances referred to in Article 159(1) or Article 186(1)(3) or (4) of the Act of 12 December 2013 on Foreigners (Journal of Laws 2024, item 769, as amended);</w:t>
      </w:r>
      <w:r>
        <w:rPr>
          <w:rFonts w:ascii="Corbel" w:hAnsi="Corbel"/>
          <w:sz w:val="24"/>
          <w:szCs w:val="24"/>
        </w:rPr>
        <w:t xml:space="preserve"> </w:t>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who has been granted refugee status in the Republic of Poland or enjoys temporary protection or subsidiary protection on the territory of the Republic of Poland;</w:t>
      </w:r>
      <w:r>
        <w:rPr>
          <w:rFonts w:ascii="Corbel" w:hAnsi="Corbel"/>
          <w:sz w:val="24"/>
          <w:szCs w:val="24"/>
        </w:rPr>
        <w:t xml:space="preserve"> </w:t>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 holder of a certificate confirming knowledge of Polish as a foreign language, referred to in Article 11a paragraph 2 of the Act of 7 October 1999 on the Polish language (Journal of Laws 2024, item 1556, as amended), at least at the C1 language proficiency level;</w:t>
      </w:r>
      <w:r>
        <w:rPr>
          <w:rFonts w:ascii="Corbel" w:hAnsi="Corbel"/>
          <w:sz w:val="24"/>
          <w:szCs w:val="24"/>
        </w:rPr>
        <w:t xml:space="preserve"> </w:t>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holder of a Pole's Card or a person who has been issued a decision regarding confirmation of Polish origin;</w:t>
      </w:r>
      <w:r>
        <w:rPr>
          <w:rFonts w:ascii="Corbel" w:hAnsi="Corbel"/>
          <w:sz w:val="24"/>
          <w:szCs w:val="24"/>
        </w:rPr>
        <w:t xml:space="preserve"> </w:t>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who is a spouse, ascendant, or descendant of a citizen of the Republic of Poland, residing in the territory of the Republic of Poland;</w:t>
      </w:r>
      <w:r>
        <w:rPr>
          <w:rFonts w:ascii="Corbel" w:hAnsi="Corbel"/>
          <w:sz w:val="24"/>
          <w:szCs w:val="24"/>
        </w:rPr>
        <w:t xml:space="preserve"> </w:t>
      </w:r>
    </w:p>
    <w:p>
      <w:pPr>
        <w:pStyle w:val="ListParagraph"/>
        <w:numPr>
          <w:ilvl w:val="0"/>
          <w:numId w:val="1"/>
        </w:numPr>
        <w:tabs>
          <w:tab w:val="clear" w:pos="708"/>
          <w:tab w:val="left" w:pos="8222" w:leader="none"/>
          <w:tab w:val="left" w:pos="9072"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who has been granted a temporary residence permit due to the circumstances referred to in Article 151(1) or Article 151b(1) of the Act of 12 December 2013 on Foreigners, or who is staying in the territory of the Republic of Poland in connection with the use of short-term researcher mobility under the conditions specified in Article 156b(1) of that Act, or who holds a national visa for the purpose of conducting scientific research or development work.</w:t>
      </w:r>
      <w:r>
        <w:rPr>
          <w:rFonts w:ascii="Corbel" w:hAnsi="Corbel"/>
          <w:sz w:val="24"/>
          <w:szCs w:val="24"/>
        </w:rPr>
        <w:t xml:space="preserve"> </w:t>
      </w:r>
    </w:p>
    <w:p>
      <w:pPr>
        <w:pStyle w:val="ListParagraph"/>
        <w:numPr>
          <w:ilvl w:val="2"/>
          <w:numId w:val="11"/>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student is required to present at the dean's office a document confirming the status referred to in paragraph 2.</w:t>
      </w:r>
      <w:r>
        <w:rPr>
          <w:rFonts w:ascii="Corbel" w:hAnsi="Corbel"/>
          <w:color w:val="FF0000"/>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jc w:val="center"/>
        <w:rPr>
          <w:rFonts w:ascii="Corbel" w:hAnsi="Corbel"/>
          <w:sz w:val="24"/>
          <w:szCs w:val="24"/>
        </w:rPr>
      </w:pPr>
      <w:r>
        <w:rPr>
          <w:rFonts w:ascii="Corbel" w:hAnsi="Corbel"/>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jc w:val="center"/>
        <w:rPr>
          <w:rFonts w:ascii="Corbel" w:hAnsi="Corbel"/>
          <w:sz w:val="24"/>
          <w:szCs w:val="24"/>
        </w:rPr>
      </w:pPr>
      <w:r>
        <w:rPr>
          <w:rFonts w:ascii="Corbel" w:hAnsi="Corbel"/>
          <w:sz w:val="24"/>
          <w:szCs w:val="24"/>
        </w:rPr>
        <w:t>§ 6</w:t>
      </w:r>
    </w:p>
    <w:p>
      <w:pPr>
        <w:pStyle w:val="ListParagraph"/>
        <w:numPr>
          <w:ilvl w:val="0"/>
          <w:numId w:val="28"/>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720"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university does not bear the costs related to transportation, accommodation, and meals for students during the implementation of mandatory classes arising from the study program, including accident insurance (NNW - consequences of unfortunate accidents), unless separate regulations provide otherwise.</w:t>
      </w:r>
      <w:r>
        <w:rPr>
          <w:rFonts w:ascii="Corbel" w:hAnsi="Corbel"/>
          <w:sz w:val="24"/>
          <w:szCs w:val="24"/>
        </w:rPr>
        <w:t xml:space="preserve"> </w:t>
      </w:r>
    </w:p>
    <w:p>
      <w:pPr>
        <w:pStyle w:val="ListParagraph"/>
        <w:numPr>
          <w:ilvl w:val="0"/>
          <w:numId w:val="28"/>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720"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student bears all costs associated with participation in mandatory classes resulting from the study program in a given field, particularly: study camps, field activities, field workshops, etc.</w:t>
      </w:r>
      <w:r>
        <w:rPr>
          <w:rFonts w:ascii="Corbel" w:hAnsi="Corbel"/>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jc w:val="center"/>
        <w:rPr>
          <w:rFonts w:ascii="Corbel" w:hAnsi="Corbel"/>
          <w:sz w:val="24"/>
          <w:szCs w:val="24"/>
        </w:rPr>
      </w:pPr>
      <w:r>
        <w:rPr>
          <w:rFonts w:ascii="Corbel" w:hAnsi="Corbel"/>
          <w:sz w:val="24"/>
          <w:szCs w:val="24"/>
        </w:rPr>
        <w:t>§ 7</w:t>
      </w:r>
    </w:p>
    <w:p>
      <w:pPr>
        <w:pStyle w:val="ListParagraph"/>
        <w:numPr>
          <w:ilvl w:val="0"/>
          <w:numId w:val="1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Fees for educational services referred to in § 2 points 1-3 and point 5 are payable:</w:t>
      </w:r>
      <w:r>
        <w:rPr>
          <w:rFonts w:ascii="Corbel" w:hAnsi="Corbel"/>
          <w:sz w:val="24"/>
          <w:szCs w:val="24"/>
        </w:rPr>
        <w:t xml:space="preserve"> </w:t>
      </w:r>
    </w:p>
    <w:p>
      <w:pPr>
        <w:pStyle w:val="Default"/>
        <w:numPr>
          <w:ilvl w:val="0"/>
          <w:numId w:val="15"/>
        </w:numPr>
        <w:tabs>
          <w:tab w:val="clear" w:pos="708"/>
          <w:tab w:val="left" w:pos="8222" w:leader="none"/>
          <w:tab w:val="left" w:pos="9072" w:leader="none"/>
        </w:tabs>
        <w:spacing w:lineRule="auto" w:line="276"/>
        <w:ind w:left="851" w:right="-2" w:hanging="36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in the case of studies starting in the winter semester in the form of:</w:t>
      </w:r>
      <w:r>
        <w:rPr>
          <w:rFonts w:eastAsia="Calibri" w:ascii="Corbel" w:hAnsi="Corbel"/>
          <w:color w:val="auto"/>
          <w:sz w:val="24"/>
          <w:szCs w:val="24"/>
          <w:lang w:eastAsia="en-US"/>
        </w:rPr>
        <w:t xml:space="preserve"> </w:t>
      </w:r>
    </w:p>
    <w:p>
      <w:pPr>
        <w:pStyle w:val="Default"/>
        <w:numPr>
          <w:ilvl w:val="0"/>
          <w:numId w:val="23"/>
        </w:numPr>
        <w:tabs>
          <w:tab w:val="clear" w:pos="708"/>
          <w:tab w:val="left" w:pos="8222" w:leader="none"/>
          <w:tab w:val="left" w:pos="9072" w:leader="none"/>
        </w:tabs>
        <w:spacing w:lineRule="auto" w:line="276"/>
        <w:ind w:left="1134" w:right="-2" w:hanging="36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lang w:eastAsia="en-US"/>
        </w:rPr>
        <w:t>a one-time annual fee, payable by October 25, or</w:t>
      </w:r>
      <w:r>
        <w:rPr>
          <w:rFonts w:eastAsia="Calibri" w:ascii="Corbel" w:hAnsi="Corbel"/>
          <w:color w:val="auto"/>
          <w:lang w:eastAsia="en-US"/>
        </w:rPr>
        <w:t xml:space="preserve"> </w:t>
      </w:r>
    </w:p>
    <w:p>
      <w:pPr>
        <w:pStyle w:val="Default"/>
        <w:numPr>
          <w:ilvl w:val="0"/>
          <w:numId w:val="23"/>
        </w:numPr>
        <w:tabs>
          <w:tab w:val="clear" w:pos="708"/>
          <w:tab w:val="left" w:pos="8222" w:leader="none"/>
          <w:tab w:val="left" w:pos="9072" w:leader="none"/>
        </w:tabs>
        <w:spacing w:lineRule="auto" w:line="276"/>
        <w:ind w:left="1134" w:right="-2" w:hanging="36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lang w:eastAsia="en-US"/>
        </w:rPr>
        <w:t>in the form of installments divided into two equal payments:</w:t>
      </w:r>
      <w:r>
        <w:rPr>
          <w:rFonts w:eastAsia="Calibri" w:ascii="Corbel" w:hAnsi="Corbel"/>
          <w:color w:val="auto"/>
          <w:lang w:eastAsia="en-US"/>
        </w:rPr>
        <w:t xml:space="preserve"> </w:t>
      </w:r>
    </w:p>
    <w:p>
      <w:pPr>
        <w:pStyle w:val="Default"/>
        <w:tabs>
          <w:tab w:val="clear" w:pos="708"/>
          <w:tab w:val="left" w:pos="8222" w:leader="none"/>
          <w:tab w:val="left" w:pos="9072" w:leader="none"/>
        </w:tabs>
        <w:spacing w:lineRule="auto" w:line="276"/>
        <w:ind w:left="1134" w:right="-2" w:hanging="0"/>
        <w:jc w:val="both"/>
        <w:rPr>
          <w:rFonts w:ascii="Corbel" w:hAnsi="Corbel" w:eastAsia="Calibri"/>
          <w:color w:val="auto"/>
          <w:lang w:eastAsia="en-US"/>
        </w:rPr>
      </w:pPr>
      <w:r>
        <w:rPr>
          <w:rFonts w:eastAsia="Calibri" w:ascii="Corbel" w:hAnsi="Corbel"/>
          <w:color w:val="auto"/>
          <w:lang w:eastAsia="en-US"/>
        </w:rPr>
        <w:t xml:space="preserve">- </w:t>
      </w:r>
      <w:r>
        <w:rPr>
          <w:rFonts w:eastAsia="Calibri" w:ascii="Corbel" w:hAnsi="Corbel"/>
          <w:b w:val="false"/>
          <w:i w:val="false"/>
          <w:caps w:val="false"/>
          <w:smallCaps w:val="false"/>
          <w:color w:val="111111"/>
          <w:spacing w:val="0"/>
          <w:sz w:val="24"/>
          <w:szCs w:val="24"/>
          <w:lang w:eastAsia="en-US"/>
        </w:rPr>
        <w:t>First installment: due by October 25 for the winter semester,</w:t>
      </w:r>
      <w:r>
        <w:rPr>
          <w:rFonts w:eastAsia="Calibri" w:ascii="Corbel" w:hAnsi="Corbel"/>
          <w:color w:val="auto"/>
          <w:lang w:eastAsia="en-US"/>
        </w:rPr>
        <w:t xml:space="preserve"> </w:t>
      </w:r>
    </w:p>
    <w:p>
      <w:pPr>
        <w:pStyle w:val="Default"/>
        <w:tabs>
          <w:tab w:val="clear" w:pos="708"/>
          <w:tab w:val="left" w:pos="8222" w:leader="none"/>
          <w:tab w:val="left" w:pos="9072" w:leader="none"/>
        </w:tabs>
        <w:spacing w:lineRule="auto" w:line="276"/>
        <w:ind w:left="1134" w:right="-2" w:hanging="0"/>
        <w:jc w:val="both"/>
        <w:rPr>
          <w:rFonts w:ascii="Corbel" w:hAnsi="Corbel" w:eastAsia="Calibri"/>
          <w:color w:val="auto"/>
          <w:lang w:eastAsia="en-US"/>
        </w:rPr>
      </w:pPr>
      <w:r>
        <w:rPr>
          <w:rFonts w:eastAsia="Calibri" w:ascii="Corbel" w:hAnsi="Corbel"/>
          <w:color w:val="auto"/>
          <w:lang w:eastAsia="en-US"/>
        </w:rPr>
        <w:t xml:space="preserve">- </w:t>
      </w:r>
      <w:r>
        <w:rPr>
          <w:rFonts w:eastAsia="Calibri" w:ascii="Corbel" w:hAnsi="Corbel"/>
          <w:b w:val="false"/>
          <w:i w:val="false"/>
          <w:caps w:val="false"/>
          <w:smallCaps w:val="false"/>
          <w:color w:val="111111"/>
          <w:spacing w:val="0"/>
          <w:sz w:val="24"/>
          <w:lang w:eastAsia="en-US"/>
        </w:rPr>
        <w:t>Second installment: payable by March 15 for the summer semester, or</w:t>
      </w:r>
      <w:r>
        <w:rPr>
          <w:rFonts w:eastAsia="Calibri" w:ascii="Corbel" w:hAnsi="Corbel"/>
          <w:color w:val="auto"/>
          <w:lang w:eastAsia="en-US"/>
        </w:rPr>
        <w:t xml:space="preserve">  </w:t>
      </w:r>
    </w:p>
    <w:p>
      <w:pPr>
        <w:pStyle w:val="Default"/>
        <w:numPr>
          <w:ilvl w:val="0"/>
          <w:numId w:val="23"/>
        </w:numPr>
        <w:tabs>
          <w:tab w:val="clear" w:pos="708"/>
          <w:tab w:val="left" w:pos="8222" w:leader="none"/>
          <w:tab w:val="left" w:pos="9072" w:leader="none"/>
        </w:tabs>
        <w:spacing w:lineRule="auto" w:line="276"/>
        <w:ind w:left="1134" w:right="-2" w:hanging="36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lang w:eastAsia="en-US"/>
        </w:rPr>
        <w:t>in the form of installments divided into four equal payments:</w:t>
      </w:r>
      <w:r>
        <w:rPr>
          <w:rFonts w:eastAsia="Calibri" w:ascii="Corbel" w:hAnsi="Corbel"/>
          <w:color w:val="auto"/>
          <w:lang w:eastAsia="en-US"/>
        </w:rPr>
        <w:t xml:space="preserve"> </w:t>
      </w:r>
    </w:p>
    <w:p>
      <w:pPr>
        <w:pStyle w:val="Default"/>
        <w:tabs>
          <w:tab w:val="clear" w:pos="708"/>
          <w:tab w:val="left" w:pos="8222" w:leader="none"/>
          <w:tab w:val="left" w:pos="9072" w:leader="none"/>
        </w:tabs>
        <w:spacing w:lineRule="auto" w:line="276"/>
        <w:ind w:left="1134" w:right="-2" w:hanging="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Installment I: payable by October 25,</w:t>
      </w:r>
    </w:p>
    <w:p>
      <w:pPr>
        <w:pStyle w:val="Default"/>
        <w:tabs>
          <w:tab w:val="clear" w:pos="708"/>
          <w:tab w:val="left" w:pos="8222" w:leader="none"/>
          <w:tab w:val="left" w:pos="9072" w:leader="none"/>
        </w:tabs>
        <w:spacing w:lineRule="auto" w:line="276"/>
        <w:ind w:left="1134" w:right="-2" w:hanging="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Installment II: payable by December 15,</w:t>
      </w:r>
    </w:p>
    <w:p>
      <w:pPr>
        <w:pStyle w:val="Default"/>
        <w:tabs>
          <w:tab w:val="clear" w:pos="708"/>
          <w:tab w:val="left" w:pos="8222" w:leader="none"/>
          <w:tab w:val="left" w:pos="9072" w:leader="none"/>
        </w:tabs>
        <w:spacing w:lineRule="auto" w:line="276"/>
        <w:ind w:left="1134" w:right="-2" w:hanging="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Installment III: payable by March 15,</w:t>
      </w:r>
    </w:p>
    <w:p>
      <w:pPr>
        <w:pStyle w:val="Default"/>
        <w:tabs>
          <w:tab w:val="clear" w:pos="708"/>
          <w:tab w:val="left" w:pos="8222" w:leader="none"/>
          <w:tab w:val="left" w:pos="9072" w:leader="none"/>
        </w:tabs>
        <w:spacing w:lineRule="auto" w:line="276"/>
        <w:ind w:left="1134" w:right="-2" w:hanging="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Installment IV: payable by May 15.</w:t>
      </w:r>
      <w:r>
        <w:rPr>
          <w:rFonts w:eastAsia="Calibri" w:ascii="Corbel" w:hAnsi="Corbel"/>
          <w:color w:val="auto"/>
          <w:sz w:val="24"/>
          <w:szCs w:val="24"/>
          <w:lang w:eastAsia="en-US"/>
        </w:rPr>
        <w:t xml:space="preserve"> </w:t>
      </w:r>
    </w:p>
    <w:p>
      <w:pPr>
        <w:pStyle w:val="Default"/>
        <w:tabs>
          <w:tab w:val="clear" w:pos="708"/>
          <w:tab w:val="left" w:pos="8222" w:leader="none"/>
          <w:tab w:val="left" w:pos="9072" w:leader="none"/>
        </w:tabs>
        <w:spacing w:lineRule="auto" w:line="276"/>
        <w:ind w:left="426" w:right="-2" w:hanging="0"/>
        <w:rPr>
          <w:rFonts w:ascii="Corbel" w:hAnsi="Corbel" w:eastAsia="Calibri"/>
          <w:color w:val="auto"/>
          <w:lang w:eastAsia="en-US"/>
        </w:rPr>
      </w:pPr>
      <w:r>
        <w:rPr>
          <w:rFonts w:eastAsia="Calibri" w:ascii="Corbel" w:hAnsi="Corbel"/>
          <w:color w:val="auto"/>
          <w:lang w:eastAsia="en-US"/>
        </w:rPr>
        <w:t xml:space="preserve">2) </w:t>
      </w:r>
      <w:r>
        <w:rPr>
          <w:rFonts w:eastAsia="Calibri" w:ascii="Corbel" w:hAnsi="Corbel"/>
          <w:b w:val="false"/>
          <w:i w:val="false"/>
          <w:caps w:val="false"/>
          <w:smallCaps w:val="false"/>
          <w:color w:val="111111"/>
          <w:spacing w:val="0"/>
          <w:sz w:val="24"/>
          <w:lang w:eastAsia="en-US"/>
        </w:rPr>
        <w:t>in the case of studies starting from the summer semester in the form of:</w:t>
      </w:r>
      <w:r>
        <w:rPr>
          <w:rFonts w:eastAsia="Calibri" w:ascii="Corbel" w:hAnsi="Corbel"/>
          <w:color w:val="auto"/>
          <w:lang w:eastAsia="en-US"/>
        </w:rPr>
        <w:t xml:space="preserve"> </w:t>
      </w:r>
    </w:p>
    <w:p>
      <w:pPr>
        <w:pStyle w:val="Default"/>
        <w:numPr>
          <w:ilvl w:val="0"/>
          <w:numId w:val="24"/>
        </w:numPr>
        <w:tabs>
          <w:tab w:val="clear" w:pos="708"/>
          <w:tab w:val="left" w:pos="8222" w:leader="none"/>
          <w:tab w:val="left" w:pos="9072" w:leader="none"/>
        </w:tabs>
        <w:spacing w:lineRule="auto" w:line="276"/>
        <w:ind w:left="1134" w:right="-2" w:hanging="360"/>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a one-time annual fee payable by March 15, or</w:t>
      </w:r>
      <w:r>
        <w:rPr>
          <w:rFonts w:eastAsia="Calibri" w:ascii="Corbel" w:hAnsi="Corbel"/>
          <w:color w:val="auto"/>
          <w:sz w:val="24"/>
          <w:szCs w:val="24"/>
          <w:lang w:eastAsia="en-US"/>
        </w:rPr>
        <w:t xml:space="preserve"> </w:t>
      </w:r>
    </w:p>
    <w:p>
      <w:pPr>
        <w:pStyle w:val="Default"/>
        <w:numPr>
          <w:ilvl w:val="0"/>
          <w:numId w:val="24"/>
        </w:numPr>
        <w:tabs>
          <w:tab w:val="clear" w:pos="708"/>
          <w:tab w:val="left" w:pos="8222" w:leader="none"/>
          <w:tab w:val="left" w:pos="9072" w:leader="none"/>
        </w:tabs>
        <w:spacing w:lineRule="auto" w:line="276"/>
        <w:ind w:left="1134" w:right="-2" w:hanging="360"/>
        <w:rPr>
          <w:rFonts w:ascii="Corbel" w:hAnsi="Corbel" w:eastAsia="Calibri"/>
          <w:color w:val="auto"/>
          <w:lang w:eastAsia="en-US"/>
        </w:rPr>
      </w:pPr>
      <w:r>
        <w:rPr>
          <w:rFonts w:eastAsia="Calibri" w:ascii="Corbel" w:hAnsi="Corbel"/>
          <w:b w:val="false"/>
          <w:i w:val="false"/>
          <w:caps w:val="false"/>
          <w:smallCaps w:val="false"/>
          <w:color w:val="111111"/>
          <w:spacing w:val="0"/>
          <w:sz w:val="24"/>
          <w:lang w:eastAsia="en-US"/>
        </w:rPr>
        <w:t>in the form of installments divided into two equal payments:</w:t>
      </w:r>
      <w:r>
        <w:rPr>
          <w:rFonts w:eastAsia="Calibri" w:ascii="Corbel" w:hAnsi="Corbel"/>
          <w:color w:val="auto"/>
          <w:lang w:eastAsia="en-US"/>
        </w:rPr>
        <w:t xml:space="preserve"> </w:t>
      </w:r>
    </w:p>
    <w:p>
      <w:pPr>
        <w:pStyle w:val="Default"/>
        <w:tabs>
          <w:tab w:val="clear" w:pos="708"/>
          <w:tab w:val="left" w:pos="8222" w:leader="none"/>
          <w:tab w:val="left" w:pos="9072" w:leader="none"/>
        </w:tabs>
        <w:spacing w:lineRule="auto" w:line="276"/>
        <w:ind w:left="1134" w:right="-2" w:hanging="0"/>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First installment: payable by March 15 for the spring semester,</w:t>
      </w:r>
    </w:p>
    <w:p>
      <w:pPr>
        <w:pStyle w:val="Default"/>
        <w:tabs>
          <w:tab w:val="clear" w:pos="708"/>
          <w:tab w:val="left" w:pos="8222" w:leader="none"/>
          <w:tab w:val="left" w:pos="9072" w:leader="none"/>
        </w:tabs>
        <w:spacing w:lineRule="auto" w:line="276"/>
        <w:ind w:left="1134" w:right="-2" w:hanging="0"/>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Second installment: payable by October 25 for the winter semester, or</w:t>
      </w:r>
      <w:r>
        <w:rPr>
          <w:rFonts w:eastAsia="Calibri" w:ascii="Corbel" w:hAnsi="Corbel"/>
          <w:color w:val="auto"/>
          <w:sz w:val="24"/>
          <w:szCs w:val="24"/>
          <w:lang w:eastAsia="en-US"/>
        </w:rPr>
        <w:t xml:space="preserve"> </w:t>
      </w:r>
    </w:p>
    <w:p>
      <w:pPr>
        <w:pStyle w:val="Default"/>
        <w:numPr>
          <w:ilvl w:val="0"/>
          <w:numId w:val="24"/>
        </w:numPr>
        <w:tabs>
          <w:tab w:val="clear" w:pos="708"/>
          <w:tab w:val="left" w:pos="8222" w:leader="none"/>
          <w:tab w:val="left" w:pos="9072" w:leader="none"/>
        </w:tabs>
        <w:spacing w:lineRule="auto" w:line="276"/>
        <w:ind w:left="1134" w:right="-2" w:hanging="360"/>
        <w:jc w:val="both"/>
        <w:rPr>
          <w:rFonts w:ascii="Corbel" w:hAnsi="Corbel" w:eastAsia="Calibri"/>
          <w:color w:val="auto"/>
          <w:lang w:eastAsia="en-US"/>
        </w:rPr>
      </w:pPr>
      <w:r>
        <w:rPr>
          <w:rFonts w:eastAsia="Calibri" w:ascii="Corbel" w:hAnsi="Corbel"/>
          <w:b w:val="false"/>
          <w:i w:val="false"/>
          <w:caps w:val="false"/>
          <w:smallCaps w:val="false"/>
          <w:color w:val="111111"/>
          <w:spacing w:val="0"/>
          <w:sz w:val="24"/>
          <w:lang w:eastAsia="en-US"/>
        </w:rPr>
        <w:t>in the form of installments divided into four equal payments:</w:t>
      </w:r>
      <w:r>
        <w:rPr>
          <w:rFonts w:eastAsia="Calibri" w:ascii="Corbel" w:hAnsi="Corbel"/>
          <w:color w:val="auto"/>
          <w:lang w:eastAsia="en-US"/>
        </w:rPr>
        <w:t xml:space="preserve"> </w:t>
      </w:r>
    </w:p>
    <w:p>
      <w:pPr>
        <w:pStyle w:val="Default"/>
        <w:tabs>
          <w:tab w:val="clear" w:pos="708"/>
          <w:tab w:val="left" w:pos="8222" w:leader="none"/>
          <w:tab w:val="left" w:pos="9072" w:leader="none"/>
        </w:tabs>
        <w:spacing w:lineRule="auto" w:line="276"/>
        <w:ind w:left="1134" w:right="-2" w:hanging="0"/>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Installment I: payable by March 15,</w:t>
      </w:r>
    </w:p>
    <w:p>
      <w:pPr>
        <w:pStyle w:val="Default"/>
        <w:tabs>
          <w:tab w:val="clear" w:pos="708"/>
          <w:tab w:val="left" w:pos="8222" w:leader="none"/>
          <w:tab w:val="left" w:pos="9072" w:leader="none"/>
        </w:tabs>
        <w:spacing w:lineRule="auto" w:line="276"/>
        <w:ind w:left="1134" w:right="-2" w:hanging="0"/>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Installment II: payable by May 15,</w:t>
      </w:r>
    </w:p>
    <w:p>
      <w:pPr>
        <w:pStyle w:val="Default"/>
        <w:tabs>
          <w:tab w:val="clear" w:pos="708"/>
          <w:tab w:val="left" w:pos="8222" w:leader="none"/>
          <w:tab w:val="left" w:pos="9072" w:leader="none"/>
        </w:tabs>
        <w:spacing w:lineRule="auto" w:line="276"/>
        <w:ind w:left="1134" w:right="-2" w:hanging="0"/>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Installment III: payable by October 25,</w:t>
      </w:r>
    </w:p>
    <w:p>
      <w:pPr>
        <w:pStyle w:val="Default"/>
        <w:tabs>
          <w:tab w:val="clear" w:pos="708"/>
          <w:tab w:val="left" w:pos="8222" w:leader="none"/>
          <w:tab w:val="left" w:pos="9072" w:leader="none"/>
        </w:tabs>
        <w:spacing w:lineRule="auto" w:line="276"/>
        <w:ind w:left="1134" w:right="-2" w:hanging="0"/>
        <w:rPr>
          <w:rFonts w:ascii="Corbel" w:hAnsi="Corbel" w:eastAsia="Calibri"/>
          <w:color w:val="auto"/>
          <w:lang w:eastAsia="en-US"/>
        </w:rPr>
      </w:pPr>
      <w:r>
        <w:rPr>
          <w:rFonts w:eastAsia="Calibri" w:ascii="Corbel" w:hAnsi="Corbel"/>
          <w:b w:val="false"/>
          <w:i w:val="false"/>
          <w:caps w:val="false"/>
          <w:smallCaps w:val="false"/>
          <w:color w:val="111111"/>
          <w:spacing w:val="0"/>
          <w:sz w:val="24"/>
          <w:szCs w:val="24"/>
          <w:lang w:eastAsia="en-US"/>
        </w:rPr>
        <w:t>- Installment IV: payable by December 15.</w:t>
      </w:r>
      <w:r>
        <w:rPr>
          <w:rFonts w:eastAsia="Calibri" w:ascii="Corbel" w:hAnsi="Corbel"/>
          <w:color w:val="auto"/>
          <w:sz w:val="24"/>
          <w:szCs w:val="24"/>
          <w:lang w:eastAsia="en-US"/>
        </w:rPr>
        <w:t xml:space="preserve"> </w:t>
      </w:r>
    </w:p>
    <w:p>
      <w:pPr>
        <w:pStyle w:val="ListParagraph"/>
        <w:numPr>
          <w:ilvl w:val="0"/>
          <w:numId w:val="1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In justified cases, upon a documented request from a student, the Dean may set alternative deadlines and forms for making payments.</w:t>
      </w:r>
      <w:r>
        <w:rPr>
          <w:rFonts w:ascii="Corbel" w:hAnsi="Corbel"/>
          <w:sz w:val="24"/>
          <w:szCs w:val="24"/>
        </w:rPr>
        <w:t xml:space="preserve"> </w:t>
      </w:r>
    </w:p>
    <w:p>
      <w:pPr>
        <w:pStyle w:val="ListParagraph"/>
        <w:numPr>
          <w:ilvl w:val="0"/>
          <w:numId w:val="14"/>
        </w:numPr>
        <w:ind w:left="426" w:hanging="284"/>
        <w:jc w:val="both"/>
        <w:rPr>
          <w:rFonts w:ascii="Corbel" w:hAnsi="Corbel"/>
          <w:sz w:val="24"/>
          <w:szCs w:val="24"/>
        </w:rPr>
      </w:pPr>
      <w:r>
        <w:rPr>
          <w:rFonts w:ascii="Corbel" w:hAnsi="Corbel"/>
          <w:b w:val="false"/>
          <w:i w:val="false"/>
          <w:caps w:val="false"/>
          <w:smallCaps w:val="false"/>
          <w:color w:val="111111"/>
          <w:spacing w:val="0"/>
          <w:sz w:val="24"/>
          <w:szCs w:val="24"/>
        </w:rPr>
        <w:t>Fees for educational services referred to in § 4 sec. 3 are to be paid as a one-time payment no later than 7 days before the start of the educational classes, to the bank account specified by the university. The transfer title should include: first and last name and the name of the faculty where the educational service is provided.</w:t>
      </w:r>
      <w:r>
        <w:rPr>
          <w:rFonts w:ascii="Corbel" w:hAnsi="Corbel"/>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t>§ 8</w:t>
      </w:r>
    </w:p>
    <w:p>
      <w:pPr>
        <w:pStyle w:val="ListParagraph"/>
        <w:numPr>
          <w:ilvl w:val="0"/>
          <w:numId w:val="2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In the case of recognition of a subject/module within the procedure for confirming learning outcomes, the fee referred to in § 2 point 1 is proportionally reduced by the cost of the recognized subject.</w:t>
      </w:r>
      <w:r>
        <w:rPr>
          <w:rFonts w:cs="Courier New" w:ascii="Corbel" w:hAnsi="Corbel"/>
          <w:color w:val="000000"/>
          <w:sz w:val="24"/>
          <w:szCs w:val="24"/>
        </w:rPr>
        <w:t xml:space="preserve"> </w:t>
      </w:r>
    </w:p>
    <w:p>
      <w:pPr>
        <w:pStyle w:val="ListParagraph"/>
        <w:numPr>
          <w:ilvl w:val="0"/>
          <w:numId w:val="2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In the case of transferring from another university or changing the form of studies, resulting in the need to pay a fee during the academic year, the student is obliged to pay a fee proportional to the number of teaching hours remaining to be completed until the end of the semester/year. The fee is to be paid within the deadlines specified in § 7.</w:t>
      </w:r>
      <w:r>
        <w:rPr>
          <w:rFonts w:cs="Courier New" w:ascii="Corbel" w:hAnsi="Corbel"/>
          <w:color w:val="000000"/>
          <w:sz w:val="24"/>
          <w:szCs w:val="24"/>
        </w:rPr>
        <w:t xml:space="preserve"> </w:t>
      </w:r>
    </w:p>
    <w:p>
      <w:pPr>
        <w:pStyle w:val="ListParagraph"/>
        <w:numPr>
          <w:ilvl w:val="0"/>
          <w:numId w:val="2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In the case of attending classes included in the program of another field of study, the fee referred to in § 2 point 4 is determined based on the cost of one hour of didactic classes specified for that field of study for the education cycle in which the student is enrolled. The fee is to be paid within the deadlines specified in § 7.</w:t>
      </w:r>
      <w:r>
        <w:rPr>
          <w:rFonts w:cs="Courier New" w:ascii="Corbel" w:hAnsi="Corbel"/>
          <w:color w:val="000000"/>
          <w:sz w:val="24"/>
          <w:szCs w:val="24"/>
        </w:rPr>
        <w:t xml:space="preserve"> </w:t>
      </w:r>
    </w:p>
    <w:p>
      <w:pPr>
        <w:pStyle w:val="ListParagraph"/>
        <w:numPr>
          <w:ilvl w:val="0"/>
          <w:numId w:val="2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In the event that a student participates in classes during a leave of absence from studies, they are required to pay a fee equal to the product of the number of class hours and the cost of one hour of instructional classes specified for their field of study and level of education. The provisions of § 7 shall apply accordingly.</w:t>
      </w:r>
      <w:r>
        <w:rPr>
          <w:rFonts w:ascii="Corbel" w:hAnsi="Corbel"/>
          <w:sz w:val="24"/>
          <w:szCs w:val="24"/>
        </w:rPr>
        <w:t xml:space="preserve"> </w:t>
      </w:r>
    </w:p>
    <w:p>
      <w:pPr>
        <w:pStyle w:val="ListParagraph"/>
        <w:numPr>
          <w:ilvl w:val="0"/>
          <w:numId w:val="2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In the case of recognition by the Dean of courses (classes) completed and ECTS credits obtained in another field of study or at another university, the fee referred to in § 2 points 1 and 3 shall be proportionally reduced by the cost of the recognized courses.</w:t>
      </w:r>
      <w:r>
        <w:rPr>
          <w:rFonts w:cs="Courier New" w:ascii="Corbel" w:hAnsi="Corbel"/>
          <w:color w:val="000000"/>
          <w:sz w:val="24"/>
          <w:szCs w:val="24"/>
        </w:rPr>
        <w:t xml:space="preserve"> </w:t>
      </w:r>
    </w:p>
    <w:p>
      <w:pPr>
        <w:pStyle w:val="ListParagraph"/>
        <w:numPr>
          <w:ilvl w:val="0"/>
          <w:numId w:val="2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student who has received financial support for their studies from an employer or from another source makes a payment reduced by the amount of the funding credited to the University’s bank account.</w:t>
      </w:r>
      <w:r>
        <w:rPr>
          <w:rFonts w:ascii="Corbel" w:hAnsi="Corbel"/>
          <w:sz w:val="24"/>
          <w:szCs w:val="24"/>
        </w:rPr>
        <w:t xml:space="preserve"> </w:t>
      </w:r>
    </w:p>
    <w:p>
      <w:pPr>
        <w:pStyle w:val="ListParagraph"/>
        <w:numPr>
          <w:ilvl w:val="0"/>
          <w:numId w:val="22"/>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In the case of a foreigner completing the subject/module of educational classes referred to in § 4 sec. 3 point 4, the amount of fees:</w:t>
      </w:r>
      <w:r>
        <w:rPr>
          <w:rFonts w:ascii="Corbel" w:hAnsi="Corbel"/>
          <w:sz w:val="24"/>
          <w:szCs w:val="24"/>
        </w:rPr>
        <w:t xml:space="preserve"> </w:t>
      </w:r>
    </w:p>
    <w:p>
      <w:pPr>
        <w:pStyle w:val="ListParagraph"/>
        <w:numPr>
          <w:ilvl w:val="0"/>
          <w:numId w:val="27"/>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720"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It is specified in the relevant regulation of the Rector of UR regarding fees for educational services charged to students beginning first-cycle, second-cycle, and long-cycle master's studies from a given academic year, as well as their amounts – in the case of completing all educational classes provided in the study schedule for a given program in a semester or year;</w:t>
      </w:r>
      <w:r>
        <w:rPr>
          <w:rFonts w:ascii="Corbel" w:hAnsi="Corbel"/>
          <w:sz w:val="24"/>
          <w:szCs w:val="24"/>
        </w:rPr>
        <w:t xml:space="preserve"> </w:t>
      </w:r>
    </w:p>
    <w:p>
      <w:pPr>
        <w:pStyle w:val="ListParagraph"/>
        <w:numPr>
          <w:ilvl w:val="0"/>
          <w:numId w:val="27"/>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720"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 xml:space="preserve">It is determined as the product of the number of teaching hours of subjects/modules of teaching activities and the amount of fees for one teaching hour in a given field of study, as specified in the relevant ordinance of the Rector of the University of Rzeszów regarding fees for educational services collected from students commencing first-cycle, second-cycle, and </w:t>
      </w:r>
      <w:r>
        <w:rPr>
          <w:rFonts w:ascii="Corbel" w:hAnsi="Corbel"/>
          <w:b w:val="false"/>
          <w:i w:val="false"/>
          <w:caps w:val="false"/>
          <w:smallCaps w:val="false"/>
          <w:color w:val="111111"/>
          <w:spacing w:val="0"/>
          <w:sz w:val="24"/>
          <w:szCs w:val="24"/>
        </w:rPr>
        <w:t>uniform</w:t>
      </w:r>
      <w:r>
        <w:rPr>
          <w:rFonts w:ascii="Corbel" w:hAnsi="Corbel"/>
          <w:b w:val="false"/>
          <w:i w:val="false"/>
          <w:caps w:val="false"/>
          <w:smallCaps w:val="false"/>
          <w:color w:val="111111"/>
          <w:spacing w:val="0"/>
          <w:sz w:val="24"/>
          <w:szCs w:val="24"/>
        </w:rPr>
        <w:t xml:space="preserve"> master's studies from a given academic year and their amounts – in the case of conducting teaching activities from the offer of various faculties or teaching units;</w:t>
      </w:r>
      <w:r>
        <w:rPr>
          <w:rFonts w:ascii="Corbel" w:hAnsi="Corbel"/>
          <w:sz w:val="24"/>
          <w:szCs w:val="24"/>
        </w:rPr>
        <w:t xml:space="preserve"> </w:t>
      </w:r>
    </w:p>
    <w:p>
      <w:pPr>
        <w:pStyle w:val="ListParagraph"/>
        <w:numPr>
          <w:ilvl w:val="0"/>
          <w:numId w:val="27"/>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720"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It is determined at the level specified in the agreement – in the case of conducting educational activities under an agreement concluded with a foreign entity.</w:t>
      </w:r>
      <w:r>
        <w:rPr>
          <w:rFonts w:ascii="Corbel" w:hAnsi="Corbel"/>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t>§ 9</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The student makes payments for educational services to the bank account specified by the university, indicating in the transfer title: first and last name, student ID number, field of study/faculty, or the name of the repeated semester/subject for which the payment is made.</w:t>
      </w:r>
      <w:r>
        <w:rPr>
          <w:rFonts w:ascii="Corbel" w:hAnsi="Corbel"/>
          <w:sz w:val="24"/>
          <w:szCs w:val="24"/>
        </w:rPr>
        <w:t xml:space="preserve"> </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57"/>
        <w:jc w:val="both"/>
        <w:rPr>
          <w:rFonts w:ascii="Corbel" w:hAnsi="Corbel"/>
          <w:sz w:val="24"/>
          <w:szCs w:val="24"/>
        </w:rPr>
      </w:pPr>
      <w:r>
        <w:rPr>
          <w:rFonts w:ascii="Corbel" w:hAnsi="Corbel"/>
          <w:b w:val="false"/>
          <w:i w:val="false"/>
          <w:caps w:val="false"/>
          <w:smallCaps w:val="false"/>
          <w:color w:val="111111"/>
          <w:spacing w:val="0"/>
          <w:sz w:val="24"/>
          <w:szCs w:val="24"/>
        </w:rPr>
        <w:t>Payments are considered made at the moment the funds are received in the university's bank account.</w:t>
      </w:r>
      <w:r>
        <w:rPr>
          <w:rFonts w:ascii="Corbel" w:hAnsi="Corbel"/>
          <w:sz w:val="24"/>
          <w:szCs w:val="24"/>
        </w:rPr>
        <w:t xml:space="preserve"> </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57"/>
        <w:jc w:val="both"/>
        <w:rPr>
          <w:rFonts w:ascii="Corbel" w:hAnsi="Corbel"/>
          <w:sz w:val="24"/>
          <w:szCs w:val="24"/>
        </w:rPr>
      </w:pPr>
      <w:r>
        <w:rPr>
          <w:rFonts w:ascii="Corbel" w:hAnsi="Corbel"/>
          <w:b w:val="false"/>
          <w:i w:val="false"/>
          <w:caps w:val="false"/>
          <w:smallCaps w:val="false"/>
          <w:color w:val="111111"/>
          <w:spacing w:val="0"/>
          <w:sz w:val="24"/>
          <w:szCs w:val="24"/>
        </w:rPr>
        <w:t>If the deadline for making a payment falls on a day recognized by law as a public holiday or on a Saturday, the deadline shall expire on the next day that is not a public holiday or a Saturday.</w:t>
      </w:r>
      <w:r>
        <w:rPr>
          <w:rFonts w:ascii="Corbel" w:hAnsi="Corbel"/>
          <w:sz w:val="24"/>
          <w:szCs w:val="24"/>
        </w:rPr>
        <w:t xml:space="preserve"> </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57"/>
        <w:jc w:val="both"/>
        <w:rPr>
          <w:rFonts w:ascii="Corbel" w:hAnsi="Corbel"/>
          <w:sz w:val="24"/>
          <w:szCs w:val="24"/>
        </w:rPr>
      </w:pPr>
      <w:r>
        <w:rPr>
          <w:rFonts w:cs="Corbel" w:ascii="Corbel" w:hAnsi="Corbel"/>
          <w:b w:val="false"/>
          <w:i w:val="false"/>
          <w:caps w:val="false"/>
          <w:smallCaps w:val="false"/>
          <w:color w:val="111111"/>
          <w:spacing w:val="0"/>
          <w:sz w:val="24"/>
          <w:szCs w:val="24"/>
        </w:rPr>
        <w:t>The university is not responsible for the consequences of incorrect payment allocation resulting from entering an incorrect bank account number or other causes attributable to the payer.</w:t>
      </w:r>
      <w:r>
        <w:rPr>
          <w:rFonts w:cs="Corbel" w:ascii="Corbel" w:hAnsi="Corbel"/>
          <w:color w:val="000000"/>
          <w:sz w:val="24"/>
          <w:szCs w:val="24"/>
        </w:rPr>
        <w:t xml:space="preserve"> </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Statutory interest for delay is charged on overdue payments.</w:t>
      </w:r>
      <w:r>
        <w:rPr>
          <w:rFonts w:ascii="Corbel" w:hAnsi="Corbel"/>
          <w:sz w:val="24"/>
          <w:szCs w:val="24"/>
        </w:rPr>
        <w:t xml:space="preserve"> </w:t>
      </w:r>
    </w:p>
    <w:p>
      <w:pPr>
        <w:pStyle w:val="ListParagraph"/>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trike/>
          <w:sz w:val="24"/>
          <w:szCs w:val="24"/>
        </w:rPr>
      </w:pPr>
      <w:r>
        <w:rPr>
          <w:rFonts w:ascii="Corbel" w:hAnsi="Corbel"/>
          <w:b w:val="false"/>
          <w:i w:val="false"/>
          <w:caps w:val="false"/>
          <w:smallCaps w:val="false"/>
          <w:color w:val="111111"/>
          <w:spacing w:val="0"/>
          <w:sz w:val="24"/>
          <w:szCs w:val="24"/>
        </w:rPr>
        <w:t>After the deadlines referred to in § 7 sec. 1 have passed and in the absence of payment, the dean's office employee notifies the student of the grounds for removal from the list of students due to failure to pay fees related to the course of studies. The notification is delivered in writing with acknowledgement of receipt.</w:t>
      </w:r>
      <w:r>
        <w:rPr>
          <w:rFonts w:ascii="Corbel" w:hAnsi="Corbel"/>
          <w:sz w:val="24"/>
          <w:szCs w:val="24"/>
        </w:rPr>
        <w:t xml:space="preserve"> </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The student is obliged to settle the payment within 7 days of receiving the notification referred to in paragraph 6.</w:t>
      </w:r>
      <w:r>
        <w:rPr>
          <w:rFonts w:ascii="Corbel" w:hAnsi="Corbel"/>
          <w:sz w:val="24"/>
          <w:szCs w:val="24"/>
        </w:rPr>
        <w:t xml:space="preserve"> </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In the event of the ineffective expiry of the period referred to in paragraph 7, the student may be removed from the list of students due to failure to pay fees related to attending studies.</w:t>
      </w:r>
      <w:r>
        <w:rPr>
          <w:rFonts w:ascii="Corbel" w:hAnsi="Corbel"/>
          <w:sz w:val="24"/>
          <w:szCs w:val="24"/>
        </w:rPr>
        <w:t xml:space="preserve"> </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In the event of being struck off the list of students, as referred to in paragraph 8, the University initiates debt recovery proceedings to collect amounts proportional to the number of classes attended by the student up to the date on which the decision to strike off became final.</w:t>
      </w:r>
      <w:r>
        <w:rPr>
          <w:rFonts w:ascii="Corbel" w:hAnsi="Corbel"/>
          <w:sz w:val="24"/>
          <w:szCs w:val="24"/>
        </w:rPr>
        <w:t xml:space="preserve"> </w:t>
      </w:r>
    </w:p>
    <w:p>
      <w:pPr>
        <w:pStyle w:val="Normal"/>
        <w:numPr>
          <w:ilvl w:val="0"/>
          <w:numId w:val="3"/>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Resuming studies after being removed from the student list due to non-payment of fees may only occur after paying the due fee along with the statutory interest for delay.</w:t>
      </w:r>
      <w:r>
        <w:rPr>
          <w:rFonts w:ascii="Corbel" w:hAnsi="Corbel"/>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t>§ 10</w:t>
      </w:r>
    </w:p>
    <w:p>
      <w:pPr>
        <w:pStyle w:val="ListParagraph"/>
        <w:numPr>
          <w:ilvl w:val="0"/>
          <w:numId w:val="2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In the event of being removed from the student list for reasons other than failure to pay fees related to the studies, the former student may apply for a refund of the fee paid under the conditions specified in paragraph 2.</w:t>
      </w:r>
      <w:r>
        <w:rPr>
          <w:rFonts w:ascii="Corbel" w:hAnsi="Corbel"/>
          <w:sz w:val="24"/>
          <w:szCs w:val="24"/>
        </w:rPr>
        <w:t xml:space="preserve"> </w:t>
      </w:r>
    </w:p>
    <w:p>
      <w:pPr>
        <w:pStyle w:val="ListParagraph"/>
        <w:numPr>
          <w:ilvl w:val="0"/>
          <w:numId w:val="2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At the request of a former student, the refund referred to in paragraph 1 is subject to:</w:t>
      </w:r>
      <w:r>
        <w:rPr>
          <w:rFonts w:ascii="Corbel" w:hAnsi="Corbel"/>
          <w:sz w:val="24"/>
          <w:szCs w:val="24"/>
        </w:rPr>
        <w:t xml:space="preserve"> </w:t>
      </w:r>
    </w:p>
    <w:p>
      <w:pPr>
        <w:pStyle w:val="ListParagraph"/>
        <w:numPr>
          <w:ilvl w:val="0"/>
          <w:numId w:val="1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full payment for educational services for a given semester – in the case of resignation from studies before the start of classes in that semester;</w:t>
      </w:r>
      <w:r>
        <w:rPr>
          <w:rFonts w:ascii="Corbel" w:hAnsi="Corbel"/>
          <w:sz w:val="24"/>
          <w:szCs w:val="24"/>
        </w:rPr>
        <w:t xml:space="preserve"> </w:t>
      </w:r>
    </w:p>
    <w:p>
      <w:pPr>
        <w:pStyle w:val="ListParagraph"/>
        <w:numPr>
          <w:ilvl w:val="0"/>
          <w:numId w:val="1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fee for educational services proportional to the number of teaching hours attended, calculated up to the day on which the decision to expel became final.</w:t>
      </w:r>
      <w:r>
        <w:rPr>
          <w:rFonts w:ascii="Corbel" w:hAnsi="Corbel"/>
          <w:sz w:val="24"/>
          <w:szCs w:val="24"/>
        </w:rPr>
        <w:t xml:space="preserve"> </w:t>
      </w:r>
    </w:p>
    <w:p>
      <w:pPr>
        <w:pStyle w:val="ListParagraph"/>
        <w:numPr>
          <w:ilvl w:val="0"/>
          <w:numId w:val="2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student may apply for a refund of the fee paid for educational services in the case of obtaining approval for a long-term leave, in proportion to the number of educational hours completed up to the day the student received approval for the leave.</w:t>
      </w:r>
      <w:r>
        <w:rPr>
          <w:rFonts w:ascii="Corbel" w:hAnsi="Corbel"/>
          <w:sz w:val="24"/>
          <w:szCs w:val="24"/>
        </w:rPr>
        <w:t xml:space="preserve"> </w:t>
      </w:r>
    </w:p>
    <w:p>
      <w:pPr>
        <w:pStyle w:val="ListParagraph"/>
        <w:numPr>
          <w:ilvl w:val="0"/>
          <w:numId w:val="2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university applicant who has paid the tuition fee during the recruitment stage and decides to withdraw from further applying for admission may submit a request for a refund of the paid fee. The refund of the tuition fee is made upon a written request from the applicant, which must include the account number and be addressed to the Faculty Recruitment Team. The refund of the tuition fee is approved by the Dean.</w:t>
      </w:r>
      <w:r>
        <w:rPr>
          <w:rFonts w:ascii="Corbel" w:hAnsi="Corbel"/>
          <w:sz w:val="24"/>
          <w:szCs w:val="24"/>
        </w:rPr>
        <w:t xml:space="preserve"> </w:t>
      </w:r>
    </w:p>
    <w:p>
      <w:pPr>
        <w:pStyle w:val="ListParagraph"/>
        <w:numPr>
          <w:ilvl w:val="0"/>
          <w:numId w:val="2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refund of the fee referred to in paragraphs 2 and 3 shall be made to the account specified in the application.</w:t>
      </w:r>
      <w:r>
        <w:rPr>
          <w:rFonts w:ascii="Corbel" w:hAnsi="Corbel"/>
          <w:sz w:val="24"/>
          <w:szCs w:val="24"/>
        </w:rPr>
        <w:t xml:space="preserve"> </w:t>
      </w:r>
    </w:p>
    <w:p>
      <w:pPr>
        <w:pStyle w:val="ListParagraph"/>
        <w:numPr>
          <w:ilvl w:val="0"/>
          <w:numId w:val="25"/>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In the event of the absence of the application referred to in paragraph 3 or the occurrence of an overpayment for educational services, it shall be applied to the next semester.</w:t>
      </w:r>
      <w:r>
        <w:rPr>
          <w:rFonts w:ascii="Corbel" w:hAnsi="Corbel"/>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both"/>
        <w:rPr>
          <w:rFonts w:ascii="Corbel" w:hAnsi="Corbel"/>
          <w:sz w:val="24"/>
          <w:szCs w:val="24"/>
        </w:rPr>
      </w:pPr>
      <w:r>
        <w:rPr>
          <w:rFonts w:ascii="Corbel" w:hAnsi="Corbel"/>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t>§ 11</w:t>
      </w:r>
    </w:p>
    <w:p>
      <w:pPr>
        <w:pStyle w:val="Normal"/>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In exceptional and particularly justified cases, a student who is a Polish citizen may submit a request for partial exemption from the fees referred to in § 2 points 1-4, in particular, when:</w:t>
      </w:r>
      <w:r>
        <w:rPr>
          <w:rFonts w:ascii="Corbel" w:hAnsi="Corbel"/>
          <w:sz w:val="24"/>
          <w:szCs w:val="24"/>
        </w:rPr>
        <w:t xml:space="preserve"> </w:t>
      </w:r>
    </w:p>
    <w:p>
      <w:pPr>
        <w:pStyle w:val="Normal"/>
        <w:numPr>
          <w:ilvl w:val="0"/>
          <w:numId w:val="7"/>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jc w:val="both"/>
        <w:rPr>
          <w:rFonts w:ascii="Corbel" w:hAnsi="Corbel"/>
          <w:sz w:val="24"/>
          <w:szCs w:val="24"/>
        </w:rPr>
      </w:pPr>
      <w:r>
        <w:rPr>
          <w:rFonts w:ascii="Corbel" w:hAnsi="Corbel"/>
          <w:b w:val="false"/>
          <w:i w:val="false"/>
          <w:caps w:val="false"/>
          <w:smallCaps w:val="false"/>
          <w:color w:val="111111"/>
          <w:spacing w:val="0"/>
          <w:sz w:val="24"/>
          <w:szCs w:val="24"/>
        </w:rPr>
        <w:t>due to unforeseen circumstances that arose after the start of his studies, found themselves in a temporarily difficult financial situation, or;</w:t>
      </w:r>
      <w:r>
        <w:rPr>
          <w:rFonts w:ascii="Corbel" w:hAnsi="Corbel"/>
          <w:sz w:val="24"/>
          <w:szCs w:val="24"/>
        </w:rPr>
        <w:t xml:space="preserve"> </w:t>
      </w:r>
    </w:p>
    <w:p>
      <w:pPr>
        <w:pStyle w:val="Normal"/>
        <w:numPr>
          <w:ilvl w:val="0"/>
          <w:numId w:val="7"/>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jc w:val="both"/>
        <w:rPr>
          <w:rFonts w:ascii="Corbel" w:hAnsi="Corbel"/>
          <w:sz w:val="24"/>
          <w:szCs w:val="24"/>
        </w:rPr>
      </w:pPr>
      <w:r>
        <w:rPr>
          <w:rFonts w:ascii="Corbel" w:hAnsi="Corbel"/>
          <w:b w:val="false"/>
          <w:i w:val="false"/>
          <w:caps w:val="false"/>
          <w:smallCaps w:val="false"/>
          <w:color w:val="111111"/>
          <w:spacing w:val="0"/>
          <w:sz w:val="24"/>
          <w:szCs w:val="24"/>
        </w:rPr>
        <w:t>achieves outstanding academic results, or;</w:t>
      </w:r>
      <w:r>
        <w:rPr>
          <w:rFonts w:ascii="Corbel" w:hAnsi="Corbel"/>
          <w:sz w:val="24"/>
          <w:szCs w:val="24"/>
        </w:rPr>
        <w:t xml:space="preserve">  </w:t>
      </w:r>
    </w:p>
    <w:p>
      <w:pPr>
        <w:pStyle w:val="Normal"/>
        <w:numPr>
          <w:ilvl w:val="0"/>
          <w:numId w:val="7"/>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jc w:val="both"/>
        <w:rPr>
          <w:rFonts w:ascii="Corbel" w:hAnsi="Corbel"/>
          <w:sz w:val="24"/>
          <w:szCs w:val="24"/>
        </w:rPr>
      </w:pPr>
      <w:r>
        <w:rPr>
          <w:rFonts w:ascii="Corbel" w:hAnsi="Corbel"/>
          <w:b w:val="false"/>
          <w:i w:val="false"/>
          <w:caps w:val="false"/>
          <w:smallCaps w:val="false"/>
          <w:color w:val="111111"/>
          <w:spacing w:val="0"/>
          <w:sz w:val="24"/>
          <w:szCs w:val="24"/>
        </w:rPr>
        <w:t>participated in international scholarship programs.</w:t>
      </w:r>
      <w:r>
        <w:rPr>
          <w:rFonts w:ascii="Corbel" w:hAnsi="Corbel"/>
          <w:sz w:val="24"/>
          <w:szCs w:val="24"/>
        </w:rPr>
        <w:t xml:space="preserve"> </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application referred to in paragraph 1 shall be submitted by the student to the appropriate dean's office no later than 14 days before the commencement of educational activities in a given academic year, unless the reason justifying the exemption from the fee arose after the commencement of classes.</w:t>
      </w:r>
      <w:r>
        <w:rPr>
          <w:rFonts w:ascii="Corbel" w:hAnsi="Corbel"/>
          <w:sz w:val="24"/>
          <w:szCs w:val="24"/>
        </w:rPr>
        <w:t xml:space="preserve"> </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application referred to in paragraph 1 should include a complete set of documents confirming the circumstances justifying the granting of the exemption, in particular:</w:t>
      </w:r>
      <w:r>
        <w:rPr>
          <w:rFonts w:ascii="Corbel" w:hAnsi="Corbel"/>
          <w:sz w:val="24"/>
          <w:szCs w:val="24"/>
        </w:rPr>
        <w:t xml:space="preserve"> </w:t>
      </w:r>
    </w:p>
    <w:p>
      <w:pPr>
        <w:pStyle w:val="ListParagraph"/>
        <w:numPr>
          <w:ilvl w:val="0"/>
          <w:numId w:val="18"/>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documents enabling the assessment of a student's difficult financial situation, with the reservation that this situation is evaluated based on the determination of income per family member of the student; the rules applicable when determining the entitlement to a social scholarship, specified by separate regulations, apply accordingly; - in the case of submitting an application for a social scholarship, it is not necessary to attach them again to the application for fee exemption;</w:t>
      </w:r>
      <w:r>
        <w:rPr>
          <w:rFonts w:ascii="Corbel" w:hAnsi="Corbel"/>
          <w:sz w:val="24"/>
          <w:szCs w:val="24"/>
        </w:rPr>
        <w:t xml:space="preserve"> </w:t>
      </w:r>
    </w:p>
    <w:p>
      <w:pPr>
        <w:pStyle w:val="ListParagraph"/>
        <w:numPr>
          <w:ilvl w:val="0"/>
          <w:numId w:val="18"/>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documents justifying an emergency situation;</w:t>
      </w:r>
      <w:r>
        <w:rPr>
          <w:rFonts w:ascii="Corbel" w:hAnsi="Corbel"/>
          <w:sz w:val="24"/>
          <w:szCs w:val="24"/>
        </w:rPr>
        <w:t xml:space="preserve"> </w:t>
      </w:r>
    </w:p>
    <w:p>
      <w:pPr>
        <w:pStyle w:val="ListParagraph"/>
        <w:numPr>
          <w:ilvl w:val="0"/>
          <w:numId w:val="18"/>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other documents confirming the circumstances indicated in the application.</w:t>
      </w:r>
      <w:r>
        <w:rPr>
          <w:rFonts w:ascii="Corbel" w:hAnsi="Corbel"/>
          <w:sz w:val="24"/>
          <w:szCs w:val="24"/>
        </w:rPr>
        <w:t xml:space="preserve"> </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By outstanding academic results, referred to in paragraph 1, point 2, it is understood to mean achieving a grade point average of no less than 4.75 for the last year of studies in the academic year preceding the year for which the student applies for a fee exemption. The Dean, after obtaining the opinion of the faculty council and the student government of the faculty, may set a higher grade point average or additional criteria justifying the student's exemption from fees under paragraph 1, point 2.</w:t>
      </w:r>
      <w:r>
        <w:rPr>
          <w:rFonts w:ascii="Corbel" w:hAnsi="Corbel"/>
          <w:sz w:val="24"/>
          <w:szCs w:val="24"/>
        </w:rPr>
        <w:t xml:space="preserve"> </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In the absence of complete documentation referred to in paragraph 3, the Dean shall call on the student to complete the application within 7 days from the date of the summons. If the deficiencies are not remedied within the specified period, the application shall be left unconsidered.</w:t>
      </w:r>
      <w:r>
        <w:rPr>
          <w:rFonts w:ascii="Corbel" w:hAnsi="Corbel"/>
          <w:sz w:val="24"/>
          <w:szCs w:val="24"/>
        </w:rPr>
        <w:t xml:space="preserve"> </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Applications referred to in paragraph 1 are considered within 14 days from the date of submission of a complete application.</w:t>
      </w:r>
      <w:r>
        <w:rPr>
          <w:rFonts w:ascii="Corbel" w:hAnsi="Corbel"/>
          <w:sz w:val="24"/>
          <w:szCs w:val="24"/>
        </w:rPr>
        <w:t xml:space="preserve"> </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In the event that the documentation referred to in paragraph 3 has been prepared in a foreign language, a translation of these documents made by a sworn translator, entered on the list of sworn translators maintained by the Ministry of Justice of the Republic of Poland, must be attached.</w:t>
      </w:r>
      <w:r>
        <w:rPr>
          <w:rFonts w:ascii="Corbel" w:hAnsi="Corbel"/>
          <w:sz w:val="24"/>
          <w:szCs w:val="24"/>
        </w:rPr>
        <w:t xml:space="preserve"> </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Obtaining a waiver of educational service fees for the first semester of studies is unacceptable.</w:t>
      </w:r>
      <w:r>
        <w:rPr>
          <w:rFonts w:ascii="Corbel" w:hAnsi="Corbel"/>
          <w:sz w:val="24"/>
          <w:szCs w:val="24"/>
        </w:rPr>
        <w:t xml:space="preserve"> </w:t>
      </w:r>
    </w:p>
    <w:p>
      <w:pPr>
        <w:pStyle w:val="ListParagraph"/>
        <w:numPr>
          <w:ilvl w:val="0"/>
          <w:numId w:val="4"/>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rbel" w:ascii="Corbel" w:hAnsi="Corbel"/>
          <w:b w:val="false"/>
          <w:i w:val="false"/>
          <w:caps w:val="false"/>
          <w:smallCaps w:val="false"/>
          <w:color w:val="111111"/>
          <w:spacing w:val="0"/>
          <w:sz w:val="24"/>
          <w:szCs w:val="24"/>
          <w:lang w:eastAsia="de-CH"/>
        </w:rPr>
        <w:t>In the cases referred to in paragraph 1, the student may be exempted from the fees referred to in § 2 points 1-4 up to an amount not exceeding 50% of the applicable fee for educational services.</w:t>
      </w:r>
      <w:r>
        <w:rPr>
          <w:rFonts w:cs="Corbel" w:ascii="Corbel" w:hAnsi="Corbel"/>
          <w:sz w:val="24"/>
          <w:szCs w:val="24"/>
          <w:lang w:eastAsia="de-CH"/>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right="-2" w:hanging="0"/>
        <w:rPr>
          <w:rFonts w:ascii="Corbel" w:hAnsi="Corbel"/>
          <w:sz w:val="24"/>
          <w:szCs w:val="24"/>
        </w:rPr>
      </w:pPr>
      <w:r>
        <w:rPr>
          <w:rFonts w:ascii="Corbel" w:hAnsi="Corbel"/>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t>§ 12</w:t>
      </w:r>
    </w:p>
    <w:p>
      <w:pPr>
        <w:pStyle w:val="Normal"/>
        <w:numPr>
          <w:ilvl w:val="0"/>
          <w:numId w:val="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Decisions in matters referred to in § 11 are made by the Dean, taking into account the financial situation of the faculty.</w:t>
      </w:r>
      <w:r>
        <w:rPr>
          <w:rFonts w:ascii="Corbel" w:hAnsi="Corbel"/>
          <w:sz w:val="24"/>
          <w:szCs w:val="24"/>
        </w:rPr>
        <w:t xml:space="preserve"> </w:t>
      </w:r>
    </w:p>
    <w:p>
      <w:pPr>
        <w:pStyle w:val="Normal"/>
        <w:numPr>
          <w:ilvl w:val="0"/>
          <w:numId w:val="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jc w:val="both"/>
        <w:rPr>
          <w:rFonts w:ascii="Corbel" w:hAnsi="Corbel"/>
          <w:sz w:val="24"/>
          <w:szCs w:val="24"/>
        </w:rPr>
      </w:pPr>
      <w:r>
        <w:rPr>
          <w:rFonts w:ascii="Corbel" w:hAnsi="Corbel"/>
          <w:b w:val="false"/>
          <w:i w:val="false"/>
          <w:caps w:val="false"/>
          <w:smallCaps w:val="false"/>
          <w:color w:val="111111"/>
          <w:spacing w:val="0"/>
          <w:sz w:val="24"/>
          <w:szCs w:val="24"/>
        </w:rPr>
        <w:t>A student has the right to submit a request for reconsideration of the case to the Rector within 14 days from the date of delivery of the decision, regarding the waiver of fees for educational services referred to in § 2, issued by the Dean.</w:t>
      </w:r>
      <w:r>
        <w:rPr>
          <w:rFonts w:ascii="Corbel" w:hAnsi="Corbel"/>
          <w:sz w:val="24"/>
          <w:szCs w:val="24"/>
        </w:rPr>
        <w:t xml:space="preserve"> </w:t>
      </w:r>
    </w:p>
    <w:p>
      <w:pPr>
        <w:pStyle w:val="ListParagraph"/>
        <w:numPr>
          <w:ilvl w:val="0"/>
          <w:numId w:val="6"/>
        </w:numPr>
        <w:tabs>
          <w:tab w:val="clear" w:pos="708"/>
          <w:tab w:val="left" w:pos="8222" w:leader="none"/>
          <w:tab w:val="left" w:pos="9072" w:leader="none"/>
        </w:tabs>
        <w:spacing w:before="0" w:after="0"/>
        <w:ind w:left="426" w:right="-2" w:hanging="360"/>
        <w:contextualSpacing/>
        <w:rPr>
          <w:rFonts w:ascii="Corbel" w:hAnsi="Corbel"/>
          <w:sz w:val="24"/>
          <w:szCs w:val="24"/>
        </w:rPr>
      </w:pPr>
      <w:r>
        <w:rPr>
          <w:rFonts w:ascii="Corbel" w:hAnsi="Corbel"/>
          <w:b w:val="false"/>
          <w:i w:val="false"/>
          <w:caps w:val="false"/>
          <w:smallCaps w:val="false"/>
          <w:color w:val="111111"/>
          <w:spacing w:val="0"/>
          <w:sz w:val="24"/>
          <w:szCs w:val="24"/>
        </w:rPr>
        <w:t>The decision regarding exemption from payment for educational services is made for a maximum period of one academic year.</w:t>
      </w:r>
      <w:r>
        <w:rPr>
          <w:rFonts w:ascii="Corbel" w:hAnsi="Corbel"/>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t>§ 13</w:t>
      </w:r>
    </w:p>
    <w:p>
      <w:pPr>
        <w:pStyle w:val="ListParagraph"/>
        <w:numPr>
          <w:ilvl w:val="0"/>
          <w:numId w:val="1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foreigner may be exempt from the fees referred to in § 2 points 2, 3, and 5:</w:t>
      </w:r>
      <w:r>
        <w:rPr>
          <w:rFonts w:ascii="Corbel" w:hAnsi="Corbel"/>
          <w:sz w:val="24"/>
          <w:szCs w:val="24"/>
        </w:rPr>
        <w:t xml:space="preserve"> </w:t>
      </w:r>
    </w:p>
    <w:p>
      <w:pPr>
        <w:pStyle w:val="ListParagraph"/>
        <w:numPr>
          <w:ilvl w:val="0"/>
          <w:numId w:val="2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under the terms specified in the agreement between the universities, or</w:t>
      </w:r>
      <w:r>
        <w:rPr>
          <w:rFonts w:ascii="Corbel" w:hAnsi="Corbel"/>
          <w:sz w:val="24"/>
          <w:szCs w:val="24"/>
        </w:rPr>
        <w:t xml:space="preserve"> </w:t>
      </w:r>
    </w:p>
    <w:p>
      <w:pPr>
        <w:pStyle w:val="ListParagraph"/>
        <w:numPr>
          <w:ilvl w:val="0"/>
          <w:numId w:val="2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under the terms specified in an international agreement, or</w:t>
      </w:r>
      <w:r>
        <w:rPr>
          <w:rFonts w:ascii="Corbel" w:hAnsi="Corbel"/>
          <w:sz w:val="24"/>
          <w:szCs w:val="24"/>
        </w:rPr>
        <w:t xml:space="preserve"> </w:t>
      </w:r>
    </w:p>
    <w:p>
      <w:pPr>
        <w:pStyle w:val="ListParagraph"/>
        <w:numPr>
          <w:ilvl w:val="0"/>
          <w:numId w:val="2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based on the administrative decision of the Rector, or</w:t>
      </w:r>
      <w:r>
        <w:rPr>
          <w:rFonts w:ascii="Corbel" w:hAnsi="Corbel"/>
          <w:sz w:val="24"/>
          <w:szCs w:val="24"/>
        </w:rPr>
        <w:t xml:space="preserve"> </w:t>
      </w:r>
    </w:p>
    <w:p>
      <w:pPr>
        <w:pStyle w:val="ListParagraph"/>
        <w:numPr>
          <w:ilvl w:val="0"/>
          <w:numId w:val="2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851" w:right="-2" w:hanging="357"/>
        <w:contextualSpacing/>
        <w:jc w:val="both"/>
        <w:rPr>
          <w:rFonts w:ascii="Corbel" w:hAnsi="Corbel"/>
          <w:spacing w:val="-2"/>
          <w:sz w:val="24"/>
          <w:szCs w:val="24"/>
        </w:rPr>
      </w:pPr>
      <w:r>
        <w:rPr>
          <w:rFonts w:ascii="Corbel" w:hAnsi="Corbel"/>
          <w:b w:val="false"/>
          <w:i w:val="false"/>
          <w:caps w:val="false"/>
          <w:smallCaps w:val="false"/>
          <w:color w:val="111111"/>
          <w:spacing w:val="0"/>
          <w:sz w:val="24"/>
          <w:szCs w:val="24"/>
        </w:rPr>
        <w:t>based on the decision of the minister or the decision of the NAWA director regarding its scholarship holders.</w:t>
      </w:r>
      <w:r>
        <w:rPr>
          <w:rFonts w:ascii="Corbel" w:hAnsi="Corbel"/>
          <w:spacing w:val="-2"/>
          <w:sz w:val="24"/>
          <w:szCs w:val="24"/>
        </w:rPr>
        <w:t xml:space="preserve"> </w:t>
      </w:r>
    </w:p>
    <w:p>
      <w:pPr>
        <w:pStyle w:val="ListParagraph"/>
        <w:numPr>
          <w:ilvl w:val="0"/>
          <w:numId w:val="1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bookmarkStart w:id="0" w:name="_Hlk79648816"/>
      <w:bookmarkEnd w:id="0"/>
      <w:r>
        <w:rPr>
          <w:rFonts w:ascii="Corbel" w:hAnsi="Corbel"/>
          <w:b w:val="false"/>
          <w:i w:val="false"/>
          <w:caps w:val="false"/>
          <w:smallCaps w:val="false"/>
          <w:color w:val="111111"/>
          <w:spacing w:val="0"/>
          <w:sz w:val="24"/>
          <w:szCs w:val="24"/>
        </w:rPr>
        <w:t>A foreigner who, during the academic year, obtains the entitlements referred to in § 5 section 2 or acquires Polish citizenship, is entitled to a refund of the fee referred to in § 2 point 5 in proportion to the number of uncompleted hours of educational classes from the date of obtaining the entitlement.</w:t>
      </w:r>
      <w:r>
        <w:rPr>
          <w:rFonts w:ascii="Corbel" w:hAnsi="Corbel"/>
          <w:sz w:val="24"/>
          <w:szCs w:val="24"/>
        </w:rPr>
        <w:t xml:space="preserve"> </w:t>
      </w:r>
    </w:p>
    <w:p>
      <w:pPr>
        <w:pStyle w:val="ListParagraph"/>
        <w:numPr>
          <w:ilvl w:val="0"/>
          <w:numId w:val="1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Rector, upon a written, documented request from a foreigner referred to in paragraph 1, point 3, which has been reviewed by the Dean, may partially waive the fees referred to in §2 points 2, 3, and 5. The provisions of §11 shall apply accordingly.</w:t>
      </w:r>
      <w:r>
        <w:rPr>
          <w:rFonts w:ascii="Corbel" w:hAnsi="Corbel"/>
          <w:sz w:val="24"/>
          <w:szCs w:val="24"/>
        </w:rPr>
        <w:t xml:space="preserve"> </w:t>
      </w:r>
    </w:p>
    <w:p>
      <w:pPr>
        <w:pStyle w:val="ListParagraph"/>
        <w:numPr>
          <w:ilvl w:val="0"/>
          <w:numId w:val="1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foreign national studying two or more fields of study in full-time form may apply for a partial exemption from the fee referred to in § 2 point 5, in an amount not exceeding 50%, for the field undertaken as the second and subsequent one.</w:t>
      </w:r>
      <w:r>
        <w:rPr>
          <w:rFonts w:ascii="Corbel" w:hAnsi="Corbel"/>
          <w:sz w:val="24"/>
          <w:szCs w:val="24"/>
        </w:rPr>
        <w:t xml:space="preserve"> </w:t>
      </w:r>
    </w:p>
    <w:p>
      <w:pPr>
        <w:pStyle w:val="ListParagraph"/>
        <w:numPr>
          <w:ilvl w:val="0"/>
          <w:numId w:val="1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decision referred to in paragraph 1, point 3 entitles the foreigner to submit a request for reconsideration of the case within 14 days from the date of delivery of the decision. The request for reconsideration of the case should be addressed to the Rector.</w:t>
      </w:r>
      <w:r>
        <w:rPr>
          <w:rFonts w:ascii="Corbel" w:hAnsi="Corbel"/>
          <w:sz w:val="24"/>
          <w:szCs w:val="24"/>
        </w:rPr>
        <w:t xml:space="preserve"> </w:t>
      </w:r>
    </w:p>
    <w:p>
      <w:pPr>
        <w:pStyle w:val="ListParagraph"/>
        <w:numPr>
          <w:ilvl w:val="0"/>
          <w:numId w:val="19"/>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decision regarding exemption from the fee for educational services is made for a maximum period of one academic year.</w:t>
      </w:r>
      <w:r>
        <w:rPr>
          <w:rFonts w:ascii="Corbel" w:hAnsi="Corbel"/>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both"/>
        <w:rPr>
          <w:rFonts w:ascii="Corbel" w:hAnsi="Corbel"/>
          <w:sz w:val="24"/>
          <w:szCs w:val="24"/>
        </w:rPr>
      </w:pPr>
      <w:r>
        <w:rPr>
          <w:rFonts w:ascii="Corbel" w:hAnsi="Corbel"/>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t>§ 14</w:t>
      </w:r>
    </w:p>
    <w:p>
      <w:pPr>
        <w:pStyle w:val="ListParagraph"/>
        <w:numPr>
          <w:ilvl w:val="0"/>
          <w:numId w:val="17"/>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A person admitted to studies, no later than before the start of didactic classes, confirms in the form of a written statement that they have familiarized themselves with the rules for collecting fees and the conditions and procedures for exemption from educational service fees specified in this regulation, as well as with the amount of fees charged to students beginning their education in a given academic year.</w:t>
      </w:r>
      <w:r>
        <w:rPr>
          <w:rFonts w:ascii="Corbel" w:hAnsi="Corbel"/>
          <w:sz w:val="24"/>
          <w:szCs w:val="24"/>
        </w:rPr>
        <w:t xml:space="preserve"> </w:t>
      </w:r>
    </w:p>
    <w:p>
      <w:pPr>
        <w:pStyle w:val="ListParagraph"/>
        <w:numPr>
          <w:ilvl w:val="0"/>
          <w:numId w:val="17"/>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The statement referred to in paragraph 1 is included in the student's personal file and serves as the basis for any potential debt collection. The template of the statement referred to in paragraph 1 is annexes 1 and 2 for full-time studies and annex 3 for part-time studies.</w:t>
      </w:r>
      <w:r>
        <w:rPr>
          <w:rFonts w:ascii="Corbel" w:hAnsi="Corbel"/>
          <w:sz w:val="24"/>
          <w:szCs w:val="24"/>
        </w:rPr>
        <w:t xml:space="preserve"> </w:t>
      </w:r>
    </w:p>
    <w:p>
      <w:pPr>
        <w:pStyle w:val="ListParagraph"/>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contextualSpacing/>
        <w:jc w:val="center"/>
        <w:rPr>
          <w:rFonts w:ascii="Corbel" w:hAnsi="Corbel"/>
          <w:sz w:val="24"/>
          <w:szCs w:val="24"/>
        </w:rPr>
      </w:pPr>
      <w:r>
        <w:rPr>
          <w:rFonts w:ascii="Corbel" w:hAnsi="Corbel"/>
          <w:sz w:val="24"/>
          <w:szCs w:val="24"/>
        </w:rPr>
      </w:r>
    </w:p>
    <w:p>
      <w:pPr>
        <w:pStyle w:val="ListParagraph"/>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contextualSpacing/>
        <w:jc w:val="center"/>
        <w:rPr>
          <w:rFonts w:ascii="Corbel" w:hAnsi="Corbel"/>
          <w:sz w:val="24"/>
          <w:szCs w:val="24"/>
        </w:rPr>
      </w:pPr>
      <w:r>
        <w:rPr>
          <w:rFonts w:ascii="Corbel" w:hAnsi="Corbel"/>
          <w:sz w:val="24"/>
          <w:szCs w:val="24"/>
        </w:rPr>
        <w:t>§ 15</w:t>
      </w:r>
    </w:p>
    <w:p>
      <w:pPr>
        <w:pStyle w:val="ListParagraph"/>
        <w:numPr>
          <w:ilvl w:val="0"/>
          <w:numId w:val="2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ascii="Corbel" w:hAnsi="Corbel"/>
          <w:b w:val="false"/>
          <w:i w:val="false"/>
          <w:caps w:val="false"/>
          <w:smallCaps w:val="false"/>
          <w:color w:val="111111"/>
          <w:spacing w:val="0"/>
          <w:sz w:val="24"/>
          <w:szCs w:val="24"/>
        </w:rPr>
        <w:t>In matters not regulated by this order, decisions are made by the Rector of the University of Rzeszów.</w:t>
      </w:r>
      <w:r>
        <w:rPr>
          <w:rFonts w:ascii="Corbel" w:hAnsi="Corbel"/>
          <w:sz w:val="24"/>
          <w:szCs w:val="24"/>
        </w:rPr>
        <w:t xml:space="preserve"> </w:t>
      </w:r>
    </w:p>
    <w:p>
      <w:pPr>
        <w:pStyle w:val="ListParagraph"/>
        <w:numPr>
          <w:ilvl w:val="0"/>
          <w:numId w:val="2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The Deans are responsible for the implementation of this order.</w:t>
      </w:r>
      <w:r>
        <w:rPr>
          <w:rFonts w:cs="Courier New" w:ascii="Corbel" w:hAnsi="Corbel"/>
          <w:sz w:val="24"/>
          <w:szCs w:val="24"/>
        </w:rPr>
        <w:t xml:space="preserve"> </w:t>
      </w:r>
    </w:p>
    <w:p>
      <w:pPr>
        <w:pStyle w:val="ListParagraph"/>
        <w:numPr>
          <w:ilvl w:val="0"/>
          <w:numId w:val="2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Supervision over the implementation of this order is entrusted to the Vice-Rector for Student Affairs and Education.</w:t>
      </w:r>
      <w:r>
        <w:rPr>
          <w:rFonts w:cs="Courier New" w:ascii="Corbel" w:hAnsi="Corbel"/>
          <w:sz w:val="24"/>
          <w:szCs w:val="24"/>
        </w:rPr>
        <w:t xml:space="preserve"> </w:t>
      </w:r>
    </w:p>
    <w:p>
      <w:pPr>
        <w:pStyle w:val="ListParagraph"/>
        <w:numPr>
          <w:ilvl w:val="0"/>
          <w:numId w:val="2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This order applies to individuals beginning or resuming their studies from the 2025/2026 academic year and in the following years.</w:t>
      </w:r>
      <w:r>
        <w:rPr>
          <w:rFonts w:cs="Courier New" w:ascii="Corbel" w:hAnsi="Corbel"/>
          <w:color w:val="000000"/>
          <w:sz w:val="24"/>
          <w:szCs w:val="24"/>
        </w:rPr>
        <w:t xml:space="preserve"> </w:t>
      </w:r>
    </w:p>
    <w:p>
      <w:pPr>
        <w:pStyle w:val="ListParagraph"/>
        <w:numPr>
          <w:ilvl w:val="0"/>
          <w:numId w:val="26"/>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360"/>
        <w:contextualSpacing/>
        <w:jc w:val="both"/>
        <w:rPr>
          <w:rFonts w:ascii="Corbel" w:hAnsi="Corbel"/>
          <w:sz w:val="24"/>
          <w:szCs w:val="24"/>
        </w:rPr>
      </w:pPr>
      <w:r>
        <w:rPr>
          <w:rFonts w:cs="Courier New" w:ascii="Corbel" w:hAnsi="Corbel"/>
          <w:b w:val="false"/>
          <w:i w:val="false"/>
          <w:caps w:val="false"/>
          <w:smallCaps w:val="false"/>
          <w:color w:val="111111"/>
          <w:spacing w:val="0"/>
          <w:sz w:val="24"/>
          <w:szCs w:val="24"/>
        </w:rPr>
        <w:t xml:space="preserve">The </w:t>
      </w:r>
      <w:r>
        <w:rPr>
          <w:rFonts w:eastAsia="Calibri" w:cs="Courier New" w:ascii="Corbel" w:hAnsi="Corbel"/>
          <w:b w:val="false"/>
          <w:i w:val="false"/>
          <w:caps w:val="false"/>
          <w:smallCaps w:val="false"/>
          <w:color w:val="111111"/>
          <w:spacing w:val="0"/>
          <w:kern w:val="0"/>
          <w:sz w:val="24"/>
          <w:szCs w:val="24"/>
          <w:lang w:val="pl-PL" w:eastAsia="en-US" w:bidi="ar-SA"/>
        </w:rPr>
        <w:t>order</w:t>
      </w:r>
      <w:r>
        <w:rPr>
          <w:rFonts w:cs="Courier New" w:ascii="Corbel" w:hAnsi="Corbel"/>
          <w:b w:val="false"/>
          <w:i w:val="false"/>
          <w:caps w:val="false"/>
          <w:smallCaps w:val="false"/>
          <w:color w:val="111111"/>
          <w:spacing w:val="0"/>
          <w:sz w:val="24"/>
          <w:szCs w:val="24"/>
        </w:rPr>
        <w:t xml:space="preserve"> comes into effect on the date of signing.</w:t>
      </w:r>
      <w:r>
        <w:rPr>
          <w:rFonts w:cs="Courier New" w:ascii="Corbel" w:hAnsi="Corbel"/>
          <w:color w:val="000000"/>
          <w:sz w:val="24"/>
          <w:szCs w:val="24"/>
        </w:rPr>
        <w:t xml:space="preserve">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26" w:right="-2" w:hanging="0"/>
        <w:jc w:val="center"/>
        <w:rPr>
          <w:rFonts w:ascii="Corbel" w:hAnsi="Corbel"/>
          <w:sz w:val="24"/>
          <w:szCs w:val="24"/>
        </w:rPr>
      </w:pPr>
      <w:r>
        <w:rPr>
          <w:rFonts w:ascii="Corbel" w:hAnsi="Corbel"/>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22" w:leader="none"/>
          <w:tab w:val="left" w:pos="907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4678" w:right="-2" w:hanging="0"/>
        <w:jc w:val="center"/>
        <w:rPr>
          <w:rFonts w:ascii="Corbel" w:hAnsi="Corbel" w:cs="Courier New"/>
          <w:color w:val="000000"/>
          <w:sz w:val="24"/>
          <w:szCs w:val="24"/>
        </w:rPr>
      </w:pPr>
      <w:r>
        <w:rPr>
          <w:rFonts w:cs="Courier New" w:ascii="Corbel" w:hAnsi="Corbel"/>
          <w:b w:val="false"/>
          <w:i w:val="false"/>
          <w:caps w:val="false"/>
          <w:smallCaps w:val="false"/>
          <w:color w:val="111111"/>
          <w:spacing w:val="0"/>
          <w:sz w:val="24"/>
          <w:szCs w:val="24"/>
          <w:lang w:eastAsia="pl-PL"/>
        </w:rPr>
        <w:t>Rector of the University of Rzeszów</w:t>
      </w:r>
      <w:r>
        <w:rPr>
          <w:rFonts w:cs="Courier New" w:ascii="Corbel" w:hAnsi="Corbel"/>
          <w:color w:val="000000"/>
          <w:sz w:val="24"/>
          <w:szCs w:val="24"/>
          <w:lang w:eastAsia="pl-PL"/>
        </w:rPr>
        <w:t xml:space="preserve"> </w:t>
      </w:r>
    </w:p>
    <w:p>
      <w:pPr>
        <w:pStyle w:val="Normal"/>
        <w:tabs>
          <w:tab w:val="clear" w:pos="708"/>
          <w:tab w:val="left" w:pos="8222" w:leader="none"/>
          <w:tab w:val="left" w:pos="9072" w:leader="none"/>
        </w:tabs>
        <w:spacing w:before="0" w:after="0"/>
        <w:ind w:left="4678" w:right="-2" w:hanging="0"/>
        <w:jc w:val="center"/>
        <w:rPr>
          <w:rFonts w:ascii="Corbel" w:hAnsi="Corbel"/>
          <w:sz w:val="24"/>
          <w:szCs w:val="24"/>
          <w:lang w:eastAsia="pl-PL"/>
        </w:rPr>
      </w:pPr>
      <w:r>
        <w:rPr>
          <w:rFonts w:ascii="Corbel" w:hAnsi="Corbel"/>
          <w:sz w:val="24"/>
          <w:szCs w:val="24"/>
          <w:lang w:eastAsia="pl-PL"/>
        </w:rPr>
      </w:r>
    </w:p>
    <w:p>
      <w:pPr>
        <w:pStyle w:val="Normal"/>
        <w:tabs>
          <w:tab w:val="clear" w:pos="708"/>
          <w:tab w:val="left" w:pos="8222" w:leader="none"/>
          <w:tab w:val="left" w:pos="9070" w:leader="none"/>
        </w:tabs>
        <w:spacing w:before="0" w:after="0"/>
        <w:ind w:left="4678" w:right="-2" w:hanging="0"/>
        <w:jc w:val="center"/>
        <w:rPr>
          <w:rFonts w:ascii="Corbel" w:hAnsi="Corbel"/>
          <w:sz w:val="24"/>
          <w:szCs w:val="24"/>
        </w:rPr>
      </w:pPr>
      <w:r>
        <w:rPr>
          <w:rFonts w:ascii="Corbel" w:hAnsi="Corbel"/>
          <w:sz w:val="24"/>
          <w:szCs w:val="24"/>
          <w:lang w:eastAsia="pl-PL"/>
        </w:rPr>
        <w:t>prof. dr hab. Adam Reich</w:t>
      </w:r>
    </w:p>
    <w:p>
      <w:pPr>
        <w:pStyle w:val="Normal"/>
        <w:widowControl/>
        <w:bidi w:val="0"/>
        <w:spacing w:lineRule="auto" w:line="276" w:before="0" w:after="200"/>
        <w:jc w:val="left"/>
        <w:rPr/>
      </w:pPr>
      <w:r>
        <w:rPr/>
      </w:r>
    </w:p>
    <w:sectPr>
      <w:headerReference w:type="even" r:id="rId2"/>
      <w:headerReference w:type="default" r:id="rId3"/>
      <w:footerReference w:type="even" r:id="rId4"/>
      <w:footerReference w:type="default" r:id="rId5"/>
      <w:type w:val="nextPage"/>
      <w:pgSz w:w="11906" w:h="16838"/>
      <w:pgMar w:left="1417" w:right="1417" w:header="0" w:top="1949" w:footer="284" w:bottom="102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Corbe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ind w:left="-709" w:hanging="0"/>
      <w:rPr>
        <w:lang w:val="en-US"/>
      </w:rPr>
    </w:pPr>
    <w:r>
      <w:drawing>
        <wp:anchor behindDoc="1" distT="0" distB="0" distL="0" distR="0" simplePos="0" locked="0" layoutInCell="1" allowOverlap="1" relativeHeight="11">
          <wp:simplePos x="0" y="0"/>
          <wp:positionH relativeFrom="column">
            <wp:posOffset>5596255</wp:posOffset>
          </wp:positionH>
          <wp:positionV relativeFrom="paragraph">
            <wp:posOffset>19050</wp:posOffset>
          </wp:positionV>
          <wp:extent cx="847725" cy="574040"/>
          <wp:effectExtent l="0" t="0" r="0" b="0"/>
          <wp:wrapNone/>
          <wp:docPr id="2" name="Obraz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0" descr=""/>
                  <pic:cNvPicPr>
                    <a:picLocks noChangeAspect="1" noChangeArrowheads="1"/>
                  </pic:cNvPicPr>
                </pic:nvPicPr>
                <pic:blipFill>
                  <a:blip r:embed="rId1"/>
                  <a:stretch>
                    <a:fillRect/>
                  </a:stretch>
                </pic:blipFill>
                <pic:spPr bwMode="auto">
                  <a:xfrm>
                    <a:off x="0" y="0"/>
                    <a:ext cx="847725" cy="574040"/>
                  </a:xfrm>
                  <a:prstGeom prst="rect">
                    <a:avLst/>
                  </a:prstGeom>
                </pic:spPr>
              </pic:pic>
            </a:graphicData>
          </a:graphic>
        </wp:anchor>
      </w:drawing>
    </w:r>
    <w:r>
      <w:rPr>
        <w:rFonts w:ascii="Corbel" w:hAnsi="Corbel"/>
        <w:color w:val="0033A0"/>
        <w:sz w:val="18"/>
        <w:szCs w:val="18"/>
        <w:lang w:val="en-US"/>
      </w:rPr>
      <w:br/>
    </w:r>
  </w:p>
  <w:p>
    <w:pPr>
      <w:pStyle w:val="Stopka"/>
      <w:ind w:left="-1276" w:firstLine="567"/>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ind w:left="-709" w:hanging="0"/>
      <w:rPr>
        <w:color w:val="0033A0"/>
      </w:rPr>
    </w:pPr>
    <w:r>
      <w:drawing>
        <wp:anchor behindDoc="1" distT="0" distB="0" distL="0" distR="0" simplePos="0" locked="0" layoutInCell="1" allowOverlap="1" relativeHeight="6">
          <wp:simplePos x="0" y="0"/>
          <wp:positionH relativeFrom="page">
            <wp:posOffset>6477635</wp:posOffset>
          </wp:positionH>
          <wp:positionV relativeFrom="page">
            <wp:posOffset>166370</wp:posOffset>
          </wp:positionV>
          <wp:extent cx="745490" cy="745490"/>
          <wp:effectExtent l="0" t="0" r="0" b="0"/>
          <wp:wrapNone/>
          <wp:docPr id="1" name="Obraz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9" descr=""/>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Pr>
        <w:color w:val="000099"/>
        <w:sz w:val="24"/>
        <w:szCs w:val="24"/>
      </w:rPr>
      <w:br/>
    </w:r>
    <w:r>
      <w:rPr>
        <w:color w:val="000099"/>
        <w:sz w:val="24"/>
        <w:szCs w:val="24"/>
      </w:rPr>
      <w:br/>
    </w:r>
    <w:r>
      <w:rPr>
        <w:color w:val="0033A0"/>
        <w:sz w:val="24"/>
        <w:szCs w:val="24"/>
      </w:rPr>
      <w:br/>
    </w:r>
    <w:bookmarkStart w:id="1" w:name="__DdeLink__55_2852733635"/>
    <w:bookmarkEnd w:id="1"/>
    <w:r>
      <w:rPr>
        <w:b/>
        <w:bCs/>
        <w:i w:val="false"/>
        <w:caps w:val="false"/>
        <w:smallCaps w:val="false"/>
        <w:color w:val="2A6099"/>
        <w:spacing w:val="0"/>
        <w:sz w:val="24"/>
        <w:szCs w:val="24"/>
      </w:rPr>
      <w:t>Rector</w:t>
    </w:r>
    <w:r>
      <w:rPr>
        <w:b w:val="false"/>
        <w:i w:val="false"/>
        <w:caps w:val="false"/>
        <w:smallCaps w:val="false"/>
        <w:color w:val="2A6099"/>
        <w:spacing w:val="0"/>
        <w:sz w:val="24"/>
        <w:szCs w:val="24"/>
      </w:rPr>
      <w:t xml:space="preserve"> of the University of Rzeszów</w:t>
    </w:r>
    <w:r>
      <w:rPr>
        <w:color w:val="2A6099"/>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40" w:hanging="360"/>
      </w:pPr>
      <w:rPr>
        <w:sz w:val="24"/>
        <w:rFonts w:eastAsia="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360" w:hanging="360"/>
      </w:pPr>
      <w:rPr>
        <w:dstrike w:val="false"/>
        <w:strike w:val="false"/>
        <w:sz w:val="24"/>
        <w:szCs w:val="24"/>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2347" w:hanging="360"/>
      </w:pPr>
    </w:lvl>
    <w:lvl w:ilvl="1">
      <w:start w:val="1"/>
      <w:numFmt w:val="lowerLetter"/>
      <w:lvlText w:val="%2."/>
      <w:lvlJc w:val="left"/>
      <w:pPr>
        <w:ind w:left="3067" w:hanging="360"/>
      </w:pPr>
    </w:lvl>
    <w:lvl w:ilvl="2">
      <w:start w:val="1"/>
      <w:numFmt w:val="lowerRoman"/>
      <w:lvlText w:val="%3."/>
      <w:lvlJc w:val="right"/>
      <w:pPr>
        <w:ind w:left="3787" w:hanging="180"/>
      </w:pPr>
    </w:lvl>
    <w:lvl w:ilvl="3">
      <w:start w:val="1"/>
      <w:numFmt w:val="decimal"/>
      <w:lvlText w:val="%4."/>
      <w:lvlJc w:val="left"/>
      <w:pPr>
        <w:ind w:left="4507" w:hanging="360"/>
      </w:pPr>
    </w:lvl>
    <w:lvl w:ilvl="4">
      <w:start w:val="1"/>
      <w:numFmt w:val="lowerLetter"/>
      <w:lvlText w:val="%5."/>
      <w:lvlJc w:val="left"/>
      <w:pPr>
        <w:ind w:left="5227" w:hanging="360"/>
      </w:pPr>
    </w:lvl>
    <w:lvl w:ilvl="5">
      <w:start w:val="1"/>
      <w:numFmt w:val="lowerRoman"/>
      <w:lvlText w:val="%6."/>
      <w:lvlJc w:val="right"/>
      <w:pPr>
        <w:ind w:left="5947" w:hanging="180"/>
      </w:pPr>
    </w:lvl>
    <w:lvl w:ilvl="6">
      <w:start w:val="1"/>
      <w:numFmt w:val="decimal"/>
      <w:lvlText w:val="%7."/>
      <w:lvlJc w:val="left"/>
      <w:pPr>
        <w:ind w:left="6667" w:hanging="360"/>
      </w:pPr>
    </w:lvl>
    <w:lvl w:ilvl="7">
      <w:start w:val="1"/>
      <w:numFmt w:val="lowerLetter"/>
      <w:lvlText w:val="%8."/>
      <w:lvlJc w:val="left"/>
      <w:pPr>
        <w:ind w:left="7387" w:hanging="360"/>
      </w:pPr>
    </w:lvl>
    <w:lvl w:ilvl="8">
      <w:start w:val="1"/>
      <w:numFmt w:val="lowerRoman"/>
      <w:lvlText w:val="%9."/>
      <w:lvlJc w:val="right"/>
      <w:pPr>
        <w:ind w:left="8107" w:hanging="180"/>
      </w:pPr>
    </w:lvl>
  </w:abstractNum>
  <w:abstractNum w:abstractNumId="8">
    <w:lvl w:ilvl="0">
      <w:start w:val="1"/>
      <w:numFmt w:val="decimal"/>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9">
    <w:lvl w:ilvl="0">
      <w:start w:val="1"/>
      <w:numFmt w:val="decimal"/>
      <w:lvlText w:val="%1)"/>
      <w:lvlJc w:val="left"/>
      <w:pPr>
        <w:ind w:left="9291" w:hanging="360"/>
      </w:pPr>
    </w:lvl>
    <w:lvl w:ilvl="1">
      <w:start w:val="1"/>
      <w:numFmt w:val="lowerLetter"/>
      <w:lvlText w:val="%2."/>
      <w:lvlJc w:val="left"/>
      <w:pPr>
        <w:ind w:left="10011" w:hanging="360"/>
      </w:pPr>
    </w:lvl>
    <w:lvl w:ilvl="2">
      <w:start w:val="1"/>
      <w:numFmt w:val="lowerRoman"/>
      <w:lvlText w:val="%3."/>
      <w:lvlJc w:val="right"/>
      <w:pPr>
        <w:ind w:left="10731" w:hanging="180"/>
      </w:pPr>
    </w:lvl>
    <w:lvl w:ilvl="3">
      <w:start w:val="1"/>
      <w:numFmt w:val="decimal"/>
      <w:lvlText w:val="%4."/>
      <w:lvlJc w:val="left"/>
      <w:pPr>
        <w:ind w:left="11451" w:hanging="360"/>
      </w:pPr>
    </w:lvl>
    <w:lvl w:ilvl="4">
      <w:start w:val="1"/>
      <w:numFmt w:val="lowerLetter"/>
      <w:lvlText w:val="%5."/>
      <w:lvlJc w:val="left"/>
      <w:pPr>
        <w:ind w:left="12171" w:hanging="360"/>
      </w:pPr>
    </w:lvl>
    <w:lvl w:ilvl="5">
      <w:start w:val="1"/>
      <w:numFmt w:val="lowerRoman"/>
      <w:lvlText w:val="%6."/>
      <w:lvlJc w:val="right"/>
      <w:pPr>
        <w:ind w:left="12891" w:hanging="180"/>
      </w:pPr>
    </w:lvl>
    <w:lvl w:ilvl="6">
      <w:start w:val="1"/>
      <w:numFmt w:val="decimal"/>
      <w:lvlText w:val="%7."/>
      <w:lvlJc w:val="left"/>
      <w:pPr>
        <w:ind w:left="13611" w:hanging="360"/>
      </w:pPr>
    </w:lvl>
    <w:lvl w:ilvl="7">
      <w:start w:val="1"/>
      <w:numFmt w:val="lowerLetter"/>
      <w:lvlText w:val="%8."/>
      <w:lvlJc w:val="left"/>
      <w:pPr>
        <w:ind w:left="14331" w:hanging="360"/>
      </w:pPr>
    </w:lvl>
    <w:lvl w:ilvl="8">
      <w:start w:val="1"/>
      <w:numFmt w:val="lowerRoman"/>
      <w:lvlText w:val="%9."/>
      <w:lvlJc w:val="right"/>
      <w:pPr>
        <w:ind w:left="15051"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rPr>
        <w:sz w:val="24"/>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lvl w:ilvl="0">
      <w:start w:val="1"/>
      <w:numFmt w:val="decimal"/>
      <w:lvlText w:val="%1)"/>
      <w:lvlJc w:val="left"/>
      <w:pPr>
        <w:ind w:left="1210" w:hanging="360"/>
      </w:pPr>
      <w:rPr>
        <w:sz w:val="24"/>
        <w:color w:val="auto"/>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lvl w:ilvl="0">
      <w:start w:val="1"/>
      <w:numFmt w:val="decimal"/>
      <w:lvlText w:val="%1."/>
      <w:lvlJc w:val="left"/>
      <w:pPr>
        <w:ind w:left="720" w:hanging="360"/>
      </w:pPr>
      <w:rPr>
        <w:sz w:val="24"/>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lowerLetter"/>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4">
    <w:lvl w:ilvl="0">
      <w:start w:val="1"/>
      <w:numFmt w:val="lowerLetter"/>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5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3de2"/>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6f29c5"/>
    <w:rPr/>
  </w:style>
  <w:style w:type="character" w:styleId="StopkaZnak" w:customStyle="1">
    <w:name w:val="Stopka Znak"/>
    <w:basedOn w:val="DefaultParagraphFont"/>
    <w:link w:val="Stopka1"/>
    <w:qFormat/>
    <w:rsid w:val="006f29c5"/>
    <w:rPr/>
  </w:style>
  <w:style w:type="character" w:styleId="TekstdymkaZnak" w:customStyle="1">
    <w:name w:val="Tekst dymka Znak"/>
    <w:basedOn w:val="DefaultParagraphFont"/>
    <w:link w:val="Tekstdymka"/>
    <w:uiPriority w:val="99"/>
    <w:semiHidden/>
    <w:qFormat/>
    <w:rsid w:val="006f29c5"/>
    <w:rPr>
      <w:rFonts w:ascii="Tahoma" w:hAnsi="Tahoma" w:cs="Tahoma"/>
      <w:sz w:val="16"/>
      <w:szCs w:val="16"/>
    </w:rPr>
  </w:style>
  <w:style w:type="character" w:styleId="StopkaZnak1" w:customStyle="1">
    <w:name w:val="Stopka Znak1"/>
    <w:basedOn w:val="DefaultParagraphFont"/>
    <w:link w:val="Stopka"/>
    <w:uiPriority w:val="99"/>
    <w:qFormat/>
    <w:rsid w:val="00890bcb"/>
    <w:rPr>
      <w:rFonts w:cs="Times New Roman"/>
      <w:sz w:val="22"/>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rsid w:val="00fb4780"/>
    <w:pPr>
      <w:spacing w:before="0" w:after="140"/>
    </w:pPr>
    <w:rPr/>
  </w:style>
  <w:style w:type="paragraph" w:styleId="Lista">
    <w:name w:val="List"/>
    <w:basedOn w:val="Tretekstu"/>
    <w:rsid w:val="00fb4780"/>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rsid w:val="00fb4780"/>
    <w:pPr>
      <w:suppressLineNumbers/>
    </w:pPr>
    <w:rPr>
      <w:rFonts w:cs="Lucida Sans"/>
    </w:rPr>
  </w:style>
  <w:style w:type="paragraph" w:styleId="Gwkaistopka">
    <w:name w:val="Główka i stopka"/>
    <w:basedOn w:val="Normal"/>
    <w:qFormat/>
    <w:pPr/>
    <w:rPr/>
  </w:style>
  <w:style w:type="paragraph" w:styleId="Gwka">
    <w:name w:val="Header"/>
    <w:basedOn w:val="Normal"/>
    <w:next w:val="Tretekstu"/>
    <w:link w:val="NagwekZnak"/>
    <w:qFormat/>
    <w:rsid w:val="00fb4780"/>
    <w:pPr>
      <w:keepNext w:val="true"/>
      <w:spacing w:before="240" w:after="120"/>
    </w:pPr>
    <w:rPr>
      <w:rFonts w:ascii="Liberation Sans" w:hAnsi="Liberation Sans" w:eastAsia="Microsoft YaHei" w:cs="Lucida Sans"/>
      <w:sz w:val="28"/>
      <w:szCs w:val="28"/>
    </w:rPr>
  </w:style>
  <w:style w:type="paragraph" w:styleId="Legenda1" w:customStyle="1">
    <w:name w:val="Legenda1"/>
    <w:basedOn w:val="Normal"/>
    <w:qFormat/>
    <w:rsid w:val="00fb4780"/>
    <w:pPr>
      <w:suppressLineNumbers/>
      <w:spacing w:before="120" w:after="120"/>
    </w:pPr>
    <w:rPr>
      <w:rFonts w:cs="Lucida Sans"/>
      <w:i/>
      <w:iCs/>
      <w:sz w:val="24"/>
      <w:szCs w:val="24"/>
    </w:rPr>
  </w:style>
  <w:style w:type="paragraph" w:styleId="Nagwek1" w:customStyle="1">
    <w:name w:val="Nagłówek1"/>
    <w:basedOn w:val="Normal"/>
    <w:uiPriority w:val="99"/>
    <w:unhideWhenUsed/>
    <w:qFormat/>
    <w:rsid w:val="006f29c5"/>
    <w:pPr>
      <w:tabs>
        <w:tab w:val="clear" w:pos="708"/>
        <w:tab w:val="center" w:pos="4536" w:leader="none"/>
        <w:tab w:val="right" w:pos="9072" w:leader="none"/>
      </w:tabs>
      <w:spacing w:lineRule="auto" w:line="240" w:before="0" w:after="0"/>
    </w:pPr>
    <w:rPr>
      <w:rFonts w:cs="" w:cstheme="minorBidi"/>
    </w:rPr>
  </w:style>
  <w:style w:type="paragraph" w:styleId="Stopka1" w:customStyle="1">
    <w:name w:val="Stopka1"/>
    <w:basedOn w:val="Normal"/>
    <w:link w:val="StopkaZnak"/>
    <w:uiPriority w:val="99"/>
    <w:unhideWhenUsed/>
    <w:qFormat/>
    <w:rsid w:val="006f29c5"/>
    <w:pPr>
      <w:tabs>
        <w:tab w:val="clear" w:pos="708"/>
        <w:tab w:val="center" w:pos="4536" w:leader="none"/>
        <w:tab w:val="right" w:pos="9072" w:leader="none"/>
      </w:tabs>
      <w:spacing w:lineRule="auto" w:line="240" w:before="0" w:after="0"/>
    </w:pPr>
    <w:rPr>
      <w:rFonts w:cs="" w:cstheme="minorBidi"/>
    </w:rPr>
  </w:style>
  <w:style w:type="paragraph" w:styleId="BalloonText">
    <w:name w:val="Balloon Text"/>
    <w:basedOn w:val="Normal"/>
    <w:link w:val="TekstdymkaZnak"/>
    <w:uiPriority w:val="99"/>
    <w:semiHidden/>
    <w:unhideWhenUsed/>
    <w:qFormat/>
    <w:rsid w:val="006f29c5"/>
    <w:pPr>
      <w:spacing w:lineRule="auto" w:line="240" w:before="0" w:after="0"/>
    </w:pPr>
    <w:rPr>
      <w:rFonts w:ascii="Tahoma" w:hAnsi="Tahoma" w:cs="Tahoma"/>
      <w:sz w:val="16"/>
      <w:szCs w:val="16"/>
    </w:rPr>
  </w:style>
  <w:style w:type="paragraph" w:styleId="Stopka">
    <w:name w:val="Footer"/>
    <w:basedOn w:val="Normal"/>
    <w:link w:val="StopkaZnak1"/>
    <w:unhideWhenUsed/>
    <w:rsid w:val="00890bcb"/>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601927"/>
    <w:pPr>
      <w:spacing w:before="0" w:after="200"/>
      <w:ind w:left="720" w:hanging="0"/>
      <w:contextualSpacing/>
    </w:pPr>
    <w:rPr>
      <w:rFonts w:ascii="Calibri" w:hAnsi="Calibri" w:eastAsia="Calibri"/>
    </w:rPr>
  </w:style>
  <w:style w:type="paragraph" w:styleId="Default" w:customStyle="1">
    <w:name w:val="Default"/>
    <w:qFormat/>
    <w:rsid w:val="00601927"/>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unhideWhenUsed/>
    <w:qFormat/>
    <w:rsid w:val="00601927"/>
    <w:pPr/>
    <w:rPr>
      <w:rFonts w:ascii="Times New Roman" w:hAnsi="Times New Roman" w:eastAsia="Calibri"/>
      <w:sz w:val="24"/>
      <w:szCs w:val="24"/>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Application>LibreOffice/6.4.3.2$Windows_X86_64 LibreOffice_project/747b5d0ebf89f41c860ec2a39efd7cb15b54f2d8</Application>
  <Pages>9</Pages>
  <Words>3918</Words>
  <Characters>18992</Characters>
  <CharactersWithSpaces>22778</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2025-08-26T08:32:00Z</dcterms:created>
  <dc:creator>tigala</dc:creator>
  <dc:description/>
  <dc:language>pl-PL</dc:language>
  <cp:lastModifiedBy/>
  <cp:lastPrinted>2025-09-03T07:04:00Z</cp:lastPrinted>
  <dcterms:modified xsi:type="dcterms:W3CDTF">2025-09-28T12:21:24Z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