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2689"/>
        <w:gridCol w:w="11305"/>
      </w:tblGrid>
      <w:tr w:rsidR="002C1425" w:rsidTr="002C1425">
        <w:trPr>
          <w:trHeight w:val="567"/>
        </w:trPr>
        <w:tc>
          <w:tcPr>
            <w:tcW w:w="2689" w:type="dxa"/>
            <w:vAlign w:val="center"/>
          </w:tcPr>
          <w:p w:rsidR="002C1425" w:rsidRPr="002C1425" w:rsidRDefault="002C1425" w:rsidP="00112E38">
            <w:pPr>
              <w:jc w:val="center"/>
              <w:rPr>
                <w:rFonts w:ascii="Corbel" w:hAnsi="Corbel"/>
                <w:b/>
              </w:rPr>
            </w:pPr>
            <w:r w:rsidRPr="002C1425">
              <w:rPr>
                <w:rFonts w:ascii="Corbel" w:hAnsi="Corbel"/>
                <w:b/>
              </w:rPr>
              <w:t>Nazwa kierunku</w:t>
            </w:r>
          </w:p>
        </w:tc>
        <w:tc>
          <w:tcPr>
            <w:tcW w:w="11305" w:type="dxa"/>
          </w:tcPr>
          <w:p w:rsidR="00112E38" w:rsidRDefault="00112E38" w:rsidP="002C1425">
            <w:pPr>
              <w:rPr>
                <w:rFonts w:ascii="Corbel" w:hAnsi="Corbel"/>
              </w:rPr>
            </w:pPr>
          </w:p>
          <w:p w:rsidR="00112E38" w:rsidRPr="00613EF0" w:rsidRDefault="00613EF0" w:rsidP="002C1425">
            <w:pPr>
              <w:rPr>
                <w:rFonts w:ascii="Corbel" w:hAnsi="Corbel"/>
                <w:b/>
                <w:bCs/>
              </w:rPr>
            </w:pPr>
            <w:r>
              <w:rPr>
                <w:rFonts w:ascii="Corbel" w:hAnsi="Corbel"/>
              </w:rPr>
              <w:t xml:space="preserve">   </w:t>
            </w:r>
            <w:r w:rsidR="002C70D1">
              <w:rPr>
                <w:rFonts w:ascii="Corbel" w:hAnsi="Corbel"/>
              </w:rPr>
              <w:t xml:space="preserve">        </w:t>
            </w:r>
            <w:r>
              <w:rPr>
                <w:rFonts w:ascii="Corbel" w:hAnsi="Corbel"/>
              </w:rPr>
              <w:t xml:space="preserve"> </w:t>
            </w:r>
            <w:r w:rsidR="000E2F4C" w:rsidRPr="00613EF0">
              <w:rPr>
                <w:rFonts w:ascii="Corbel" w:hAnsi="Corbel"/>
                <w:b/>
                <w:bCs/>
              </w:rPr>
              <w:t>Bezpieczeństwo wewnętrzne I stopnia</w:t>
            </w:r>
          </w:p>
          <w:p w:rsidR="00112E38" w:rsidRPr="002C1425" w:rsidRDefault="00112E38" w:rsidP="002C1425">
            <w:pPr>
              <w:rPr>
                <w:rFonts w:ascii="Corbel" w:hAnsi="Corbel"/>
              </w:rPr>
            </w:pPr>
          </w:p>
        </w:tc>
      </w:tr>
      <w:tr w:rsidR="002C1425" w:rsidTr="002C1425">
        <w:trPr>
          <w:trHeight w:val="1708"/>
        </w:trPr>
        <w:tc>
          <w:tcPr>
            <w:tcW w:w="2689" w:type="dxa"/>
            <w:vAlign w:val="center"/>
          </w:tcPr>
          <w:p w:rsidR="00112E38" w:rsidRDefault="00112E38" w:rsidP="00112E38">
            <w:pPr>
              <w:jc w:val="center"/>
              <w:rPr>
                <w:rFonts w:ascii="Corbel" w:hAnsi="Corbel"/>
              </w:rPr>
            </w:pPr>
            <w:r w:rsidRPr="002C1425">
              <w:rPr>
                <w:rFonts w:ascii="Corbel" w:hAnsi="Corbel"/>
              </w:rPr>
              <w:t xml:space="preserve">Opis </w:t>
            </w:r>
            <w:r>
              <w:rPr>
                <w:rFonts w:ascii="Corbel" w:hAnsi="Corbel"/>
              </w:rPr>
              <w:t xml:space="preserve"> kierunku </w:t>
            </w:r>
            <w:r w:rsidRPr="002C1425">
              <w:rPr>
                <w:rFonts w:ascii="Corbel" w:hAnsi="Corbel"/>
              </w:rPr>
              <w:t>studiów</w:t>
            </w:r>
          </w:p>
          <w:p w:rsidR="00112E38" w:rsidRPr="002C1425" w:rsidRDefault="00112E38" w:rsidP="00112E38">
            <w:pPr>
              <w:jc w:val="center"/>
              <w:rPr>
                <w:rFonts w:ascii="Corbel" w:hAnsi="Corbel"/>
              </w:rPr>
            </w:pPr>
            <w:r>
              <w:rPr>
                <w:rFonts w:ascii="Corbel" w:hAnsi="Corbel"/>
              </w:rPr>
              <w:t>(specjalności, specjalizacji)</w:t>
            </w:r>
          </w:p>
        </w:tc>
        <w:tc>
          <w:tcPr>
            <w:tcW w:w="11305" w:type="dxa"/>
          </w:tcPr>
          <w:p w:rsidR="002C1425" w:rsidRPr="00613EF0" w:rsidRDefault="00CF658D" w:rsidP="002C1425">
            <w:pPr>
              <w:rPr>
                <w:rFonts w:cstheme="minorHAnsi"/>
                <w:sz w:val="20"/>
                <w:szCs w:val="20"/>
              </w:rPr>
            </w:pPr>
            <w:r w:rsidRPr="00613EF0">
              <w:rPr>
                <w:rFonts w:cstheme="minorHAnsi"/>
                <w:sz w:val="20"/>
                <w:szCs w:val="20"/>
              </w:rPr>
              <w:t xml:space="preserve">            Studia I stopnia  odbywają się  na specjalnościach:</w:t>
            </w:r>
          </w:p>
          <w:p w:rsidR="00CF658D" w:rsidRPr="00613EF0" w:rsidRDefault="00CF658D" w:rsidP="002C1425">
            <w:pPr>
              <w:rPr>
                <w:rFonts w:cstheme="minorHAnsi"/>
                <w:sz w:val="20"/>
                <w:szCs w:val="20"/>
              </w:rPr>
            </w:pPr>
          </w:p>
          <w:p w:rsidR="000E2F4C" w:rsidRPr="000E2F4C" w:rsidRDefault="000E2F4C" w:rsidP="000E2F4C">
            <w:pPr>
              <w:numPr>
                <w:ilvl w:val="0"/>
                <w:numId w:val="1"/>
              </w:numPr>
              <w:spacing w:after="150"/>
              <w:ind w:left="900"/>
              <w:jc w:val="both"/>
              <w:textAlignment w:val="baseline"/>
              <w:rPr>
                <w:rFonts w:eastAsia="Times New Roman" w:cstheme="minorHAnsi"/>
                <w:color w:val="575757"/>
                <w:sz w:val="20"/>
                <w:szCs w:val="20"/>
                <w:lang w:eastAsia="pl-PL"/>
              </w:rPr>
            </w:pPr>
            <w:r w:rsidRPr="000E2F4C">
              <w:rPr>
                <w:rFonts w:eastAsia="Times New Roman" w:cstheme="minorHAnsi"/>
                <w:color w:val="575757"/>
                <w:sz w:val="20"/>
                <w:szCs w:val="20"/>
                <w:lang w:eastAsia="pl-PL"/>
              </w:rPr>
              <w:t>ZARZĄDZANIE KRYZYSOWE</w:t>
            </w:r>
          </w:p>
          <w:p w:rsidR="000E2F4C" w:rsidRPr="00613EF0" w:rsidRDefault="000E2F4C" w:rsidP="000E2F4C">
            <w:pPr>
              <w:numPr>
                <w:ilvl w:val="0"/>
                <w:numId w:val="1"/>
              </w:numPr>
              <w:spacing w:after="150"/>
              <w:ind w:left="900"/>
              <w:jc w:val="both"/>
              <w:textAlignment w:val="baseline"/>
              <w:rPr>
                <w:rFonts w:eastAsia="Times New Roman" w:cstheme="minorHAnsi"/>
                <w:color w:val="575757"/>
                <w:sz w:val="20"/>
                <w:szCs w:val="20"/>
                <w:lang w:eastAsia="pl-PL"/>
              </w:rPr>
            </w:pPr>
            <w:r w:rsidRPr="000E2F4C">
              <w:rPr>
                <w:rFonts w:eastAsia="Times New Roman" w:cstheme="minorHAnsi"/>
                <w:color w:val="575757"/>
                <w:sz w:val="20"/>
                <w:szCs w:val="20"/>
                <w:lang w:eastAsia="pl-PL"/>
              </w:rPr>
              <w:t>BEZPIECZEŃSTWO PUBLICZNE</w:t>
            </w:r>
          </w:p>
          <w:p w:rsidR="000E2F4C" w:rsidRPr="000E2F4C" w:rsidRDefault="00613EF0" w:rsidP="00CB2600">
            <w:pPr>
              <w:rPr>
                <w:rFonts w:eastAsia="Times New Roman" w:cstheme="minorHAnsi"/>
                <w:color w:val="575757"/>
                <w:sz w:val="20"/>
                <w:szCs w:val="20"/>
                <w:lang w:eastAsia="pl-PL"/>
              </w:rPr>
            </w:pPr>
            <w:r w:rsidRPr="00613EF0">
              <w:rPr>
                <w:rFonts w:cstheme="minorHAnsi"/>
                <w:sz w:val="20"/>
                <w:szCs w:val="20"/>
              </w:rPr>
              <w:t xml:space="preserve">            </w:t>
            </w:r>
            <w:r w:rsidR="000E2F4C" w:rsidRPr="000E2F4C">
              <w:rPr>
                <w:rFonts w:eastAsia="Times New Roman" w:cstheme="minorHAnsi"/>
                <w:color w:val="575757"/>
                <w:sz w:val="20"/>
                <w:szCs w:val="20"/>
                <w:lang w:eastAsia="pl-PL"/>
              </w:rPr>
              <w:t> </w:t>
            </w:r>
          </w:p>
          <w:p w:rsidR="000E2F4C" w:rsidRPr="000E2F4C" w:rsidRDefault="00CF658D" w:rsidP="000E2F4C">
            <w:pPr>
              <w:shd w:val="clear" w:color="auto" w:fill="FFFFFF"/>
              <w:spacing w:after="150" w:line="270" w:lineRule="atLeast"/>
              <w:ind w:left="600"/>
              <w:jc w:val="both"/>
              <w:textAlignment w:val="baseline"/>
              <w:rPr>
                <w:rFonts w:eastAsia="Times New Roman" w:cstheme="minorHAnsi"/>
                <w:color w:val="575757"/>
                <w:sz w:val="20"/>
                <w:szCs w:val="20"/>
                <w:lang w:eastAsia="pl-PL"/>
              </w:rPr>
            </w:pPr>
            <w:r w:rsidRPr="00613EF0">
              <w:rPr>
                <w:rFonts w:eastAsia="Times New Roman" w:cstheme="minorHAnsi"/>
                <w:color w:val="575757"/>
                <w:sz w:val="20"/>
                <w:szCs w:val="20"/>
                <w:lang w:eastAsia="pl-PL"/>
              </w:rPr>
              <w:t xml:space="preserve">Student poznaje zasady </w:t>
            </w:r>
            <w:r w:rsidR="000E2F4C" w:rsidRPr="000E2F4C">
              <w:rPr>
                <w:rFonts w:eastAsia="Times New Roman" w:cstheme="minorHAnsi"/>
                <w:color w:val="575757"/>
                <w:sz w:val="20"/>
                <w:szCs w:val="20"/>
                <w:lang w:eastAsia="pl-PL"/>
              </w:rPr>
              <w:t xml:space="preserve"> funkcjonowania instytucji państwa. </w:t>
            </w:r>
            <w:r w:rsidRPr="00613EF0">
              <w:rPr>
                <w:rFonts w:eastAsia="Times New Roman" w:cstheme="minorHAnsi"/>
                <w:color w:val="575757"/>
                <w:sz w:val="20"/>
                <w:szCs w:val="20"/>
                <w:lang w:eastAsia="pl-PL"/>
              </w:rPr>
              <w:t>Zdobywa</w:t>
            </w:r>
            <w:r w:rsidR="000E2F4C" w:rsidRPr="000E2F4C">
              <w:rPr>
                <w:rFonts w:eastAsia="Times New Roman" w:cstheme="minorHAnsi"/>
                <w:color w:val="575757"/>
                <w:sz w:val="20"/>
                <w:szCs w:val="20"/>
                <w:lang w:eastAsia="pl-PL"/>
              </w:rPr>
              <w:t xml:space="preserve"> praktyczn</w:t>
            </w:r>
            <w:r w:rsidRPr="00613EF0">
              <w:rPr>
                <w:rFonts w:eastAsia="Times New Roman" w:cstheme="minorHAnsi"/>
                <w:color w:val="575757"/>
                <w:sz w:val="20"/>
                <w:szCs w:val="20"/>
                <w:lang w:eastAsia="pl-PL"/>
              </w:rPr>
              <w:t>ą</w:t>
            </w:r>
            <w:r w:rsidR="000E2F4C" w:rsidRPr="000E2F4C">
              <w:rPr>
                <w:rFonts w:eastAsia="Times New Roman" w:cstheme="minorHAnsi"/>
                <w:color w:val="575757"/>
                <w:sz w:val="20"/>
                <w:szCs w:val="20"/>
                <w:lang w:eastAsia="pl-PL"/>
              </w:rPr>
              <w:t xml:space="preserve"> znajomoś</w:t>
            </w:r>
            <w:r w:rsidR="00613EF0" w:rsidRPr="00613EF0">
              <w:rPr>
                <w:rFonts w:eastAsia="Times New Roman" w:cstheme="minorHAnsi"/>
                <w:color w:val="575757"/>
                <w:sz w:val="20"/>
                <w:szCs w:val="20"/>
                <w:lang w:eastAsia="pl-PL"/>
              </w:rPr>
              <w:t xml:space="preserve">ć </w:t>
            </w:r>
            <w:r w:rsidR="000E2F4C" w:rsidRPr="000E2F4C">
              <w:rPr>
                <w:rFonts w:eastAsia="Times New Roman" w:cstheme="minorHAnsi"/>
                <w:color w:val="575757"/>
                <w:sz w:val="20"/>
                <w:szCs w:val="20"/>
                <w:lang w:eastAsia="pl-PL"/>
              </w:rPr>
              <w:t>norm prawnych regulujących funkcjonowanie</w:t>
            </w:r>
            <w:r w:rsidRPr="00613EF0">
              <w:rPr>
                <w:rFonts w:eastAsia="Times New Roman" w:cstheme="minorHAnsi"/>
                <w:color w:val="575757"/>
                <w:sz w:val="20"/>
                <w:szCs w:val="20"/>
                <w:lang w:eastAsia="pl-PL"/>
              </w:rPr>
              <w:t xml:space="preserve"> państwa</w:t>
            </w:r>
            <w:r w:rsidR="000E2F4C" w:rsidRPr="000E2F4C">
              <w:rPr>
                <w:rFonts w:eastAsia="Times New Roman" w:cstheme="minorHAnsi"/>
                <w:color w:val="575757"/>
                <w:sz w:val="20"/>
                <w:szCs w:val="20"/>
                <w:lang w:eastAsia="pl-PL"/>
              </w:rPr>
              <w:t>, wiedz</w:t>
            </w:r>
            <w:r w:rsidRPr="00613EF0">
              <w:rPr>
                <w:rFonts w:eastAsia="Times New Roman" w:cstheme="minorHAnsi"/>
                <w:color w:val="575757"/>
                <w:sz w:val="20"/>
                <w:szCs w:val="20"/>
                <w:lang w:eastAsia="pl-PL"/>
              </w:rPr>
              <w:t xml:space="preserve">ę </w:t>
            </w:r>
            <w:r w:rsidR="000E2F4C" w:rsidRPr="000E2F4C">
              <w:rPr>
                <w:rFonts w:eastAsia="Times New Roman" w:cstheme="minorHAnsi"/>
                <w:color w:val="575757"/>
                <w:sz w:val="20"/>
                <w:szCs w:val="20"/>
                <w:lang w:eastAsia="pl-PL"/>
              </w:rPr>
              <w:t xml:space="preserve">na temat zadań administracji publicznej w tym wymiarze oraz problematyki z zakresu zarządzania kryzysowego. </w:t>
            </w:r>
            <w:r w:rsidRPr="00613EF0">
              <w:rPr>
                <w:rFonts w:eastAsia="Times New Roman" w:cstheme="minorHAnsi"/>
                <w:color w:val="575757"/>
                <w:sz w:val="20"/>
                <w:szCs w:val="20"/>
                <w:lang w:eastAsia="pl-PL"/>
              </w:rPr>
              <w:t>Nabywa</w:t>
            </w:r>
            <w:r w:rsidR="000E2F4C" w:rsidRPr="000E2F4C">
              <w:rPr>
                <w:rFonts w:eastAsia="Times New Roman" w:cstheme="minorHAnsi"/>
                <w:color w:val="575757"/>
                <w:sz w:val="20"/>
                <w:szCs w:val="20"/>
                <w:lang w:eastAsia="pl-PL"/>
              </w:rPr>
              <w:t xml:space="preserve"> praktyczną wiedzę z obszaru nauk społecznych, związaną z zagadnieniami dotyczącymi polityki bezpieczeństwa państwa. Rozróżnia rodzaje zagrożeń dla bezpieczeństwa we współczesnym świecie oraz zna sposoby przeciwdziałania tym zagrożeniom. </w:t>
            </w:r>
            <w:r w:rsidRPr="00613EF0">
              <w:rPr>
                <w:rFonts w:eastAsia="Times New Roman" w:cstheme="minorHAnsi"/>
                <w:color w:val="575757"/>
                <w:sz w:val="20"/>
                <w:szCs w:val="20"/>
                <w:lang w:eastAsia="pl-PL"/>
              </w:rPr>
              <w:t>Poznaje</w:t>
            </w:r>
            <w:r w:rsidR="000E2F4C" w:rsidRPr="000E2F4C">
              <w:rPr>
                <w:rFonts w:eastAsia="Times New Roman" w:cstheme="minorHAnsi"/>
                <w:color w:val="575757"/>
                <w:sz w:val="20"/>
                <w:szCs w:val="20"/>
                <w:lang w:eastAsia="pl-PL"/>
              </w:rPr>
              <w:t xml:space="preserve"> podstawową wiedzę w zakresie kryminologii i kryminalistyki oraz zwalczania przestępczości. </w:t>
            </w:r>
            <w:r w:rsidRPr="00613EF0">
              <w:rPr>
                <w:rFonts w:eastAsia="Times New Roman" w:cstheme="minorHAnsi"/>
                <w:color w:val="575757"/>
                <w:sz w:val="20"/>
                <w:szCs w:val="20"/>
                <w:lang w:eastAsia="pl-PL"/>
              </w:rPr>
              <w:t xml:space="preserve">Studia dostarczają </w:t>
            </w:r>
            <w:r w:rsidR="000E2F4C" w:rsidRPr="000E2F4C">
              <w:rPr>
                <w:rFonts w:eastAsia="Times New Roman" w:cstheme="minorHAnsi"/>
                <w:color w:val="575757"/>
                <w:sz w:val="20"/>
                <w:szCs w:val="20"/>
                <w:lang w:eastAsia="pl-PL"/>
              </w:rPr>
              <w:t xml:space="preserve"> wiedz</w:t>
            </w:r>
            <w:r w:rsidRPr="00613EF0">
              <w:rPr>
                <w:rFonts w:eastAsia="Times New Roman" w:cstheme="minorHAnsi"/>
                <w:color w:val="575757"/>
                <w:sz w:val="20"/>
                <w:szCs w:val="20"/>
                <w:lang w:eastAsia="pl-PL"/>
              </w:rPr>
              <w:t>y</w:t>
            </w:r>
            <w:r w:rsidR="000E2F4C" w:rsidRPr="000E2F4C">
              <w:rPr>
                <w:rFonts w:eastAsia="Times New Roman" w:cstheme="minorHAnsi"/>
                <w:color w:val="575757"/>
                <w:sz w:val="20"/>
                <w:szCs w:val="20"/>
                <w:lang w:eastAsia="pl-PL"/>
              </w:rPr>
              <w:t xml:space="preserve"> na temat</w:t>
            </w:r>
            <w:r w:rsidRPr="00613EF0">
              <w:rPr>
                <w:rFonts w:eastAsia="Times New Roman" w:cstheme="minorHAnsi"/>
                <w:color w:val="575757"/>
                <w:sz w:val="20"/>
                <w:szCs w:val="20"/>
                <w:lang w:eastAsia="pl-PL"/>
              </w:rPr>
              <w:t>y</w:t>
            </w:r>
            <w:r w:rsidR="000E2F4C" w:rsidRPr="000E2F4C">
              <w:rPr>
                <w:rFonts w:eastAsia="Times New Roman" w:cstheme="minorHAnsi"/>
                <w:color w:val="575757"/>
                <w:sz w:val="20"/>
                <w:szCs w:val="20"/>
                <w:lang w:eastAsia="pl-PL"/>
              </w:rPr>
              <w:t xml:space="preserve"> polityczn</w:t>
            </w:r>
            <w:r w:rsidRPr="00613EF0">
              <w:rPr>
                <w:rFonts w:eastAsia="Times New Roman" w:cstheme="minorHAnsi"/>
                <w:color w:val="575757"/>
                <w:sz w:val="20"/>
                <w:szCs w:val="20"/>
                <w:lang w:eastAsia="pl-PL"/>
              </w:rPr>
              <w:t>e</w:t>
            </w:r>
            <w:r w:rsidR="000E2F4C" w:rsidRPr="000E2F4C">
              <w:rPr>
                <w:rFonts w:eastAsia="Times New Roman" w:cstheme="minorHAnsi"/>
                <w:color w:val="575757"/>
                <w:sz w:val="20"/>
                <w:szCs w:val="20"/>
                <w:lang w:eastAsia="pl-PL"/>
              </w:rPr>
              <w:t>, historyczn</w:t>
            </w:r>
            <w:r w:rsidRPr="00613EF0">
              <w:rPr>
                <w:rFonts w:eastAsia="Times New Roman" w:cstheme="minorHAnsi"/>
                <w:color w:val="575757"/>
                <w:sz w:val="20"/>
                <w:szCs w:val="20"/>
                <w:lang w:eastAsia="pl-PL"/>
              </w:rPr>
              <w:t>e</w:t>
            </w:r>
            <w:r w:rsidR="000E2F4C" w:rsidRPr="000E2F4C">
              <w:rPr>
                <w:rFonts w:eastAsia="Times New Roman" w:cstheme="minorHAnsi"/>
                <w:color w:val="575757"/>
                <w:sz w:val="20"/>
                <w:szCs w:val="20"/>
                <w:lang w:eastAsia="pl-PL"/>
              </w:rPr>
              <w:t>, prawn</w:t>
            </w:r>
            <w:r w:rsidRPr="00613EF0">
              <w:rPr>
                <w:rFonts w:eastAsia="Times New Roman" w:cstheme="minorHAnsi"/>
                <w:color w:val="575757"/>
                <w:sz w:val="20"/>
                <w:szCs w:val="20"/>
                <w:lang w:eastAsia="pl-PL"/>
              </w:rPr>
              <w:t>e</w:t>
            </w:r>
            <w:r w:rsidR="000E2F4C" w:rsidRPr="000E2F4C">
              <w:rPr>
                <w:rFonts w:eastAsia="Times New Roman" w:cstheme="minorHAnsi"/>
                <w:color w:val="575757"/>
                <w:sz w:val="20"/>
                <w:szCs w:val="20"/>
                <w:lang w:eastAsia="pl-PL"/>
              </w:rPr>
              <w:t>, ekonomiczn</w:t>
            </w:r>
            <w:r w:rsidRPr="00613EF0">
              <w:rPr>
                <w:rFonts w:eastAsia="Times New Roman" w:cstheme="minorHAnsi"/>
                <w:color w:val="575757"/>
                <w:sz w:val="20"/>
                <w:szCs w:val="20"/>
                <w:lang w:eastAsia="pl-PL"/>
              </w:rPr>
              <w:t>e</w:t>
            </w:r>
            <w:r w:rsidR="000E2F4C" w:rsidRPr="000E2F4C">
              <w:rPr>
                <w:rFonts w:eastAsia="Times New Roman" w:cstheme="minorHAnsi"/>
                <w:color w:val="575757"/>
                <w:sz w:val="20"/>
                <w:szCs w:val="20"/>
                <w:lang w:eastAsia="pl-PL"/>
              </w:rPr>
              <w:t>, psychologiczn</w:t>
            </w:r>
            <w:r w:rsidRPr="00613EF0">
              <w:rPr>
                <w:rFonts w:eastAsia="Times New Roman" w:cstheme="minorHAnsi"/>
                <w:color w:val="575757"/>
                <w:sz w:val="20"/>
                <w:szCs w:val="20"/>
                <w:lang w:eastAsia="pl-PL"/>
              </w:rPr>
              <w:t>e</w:t>
            </w:r>
            <w:r w:rsidR="000E2F4C" w:rsidRPr="000E2F4C">
              <w:rPr>
                <w:rFonts w:eastAsia="Times New Roman" w:cstheme="minorHAnsi"/>
                <w:color w:val="575757"/>
                <w:sz w:val="20"/>
                <w:szCs w:val="20"/>
                <w:lang w:eastAsia="pl-PL"/>
              </w:rPr>
              <w:t xml:space="preserve"> i kulturow</w:t>
            </w:r>
            <w:r w:rsidRPr="00613EF0">
              <w:rPr>
                <w:rFonts w:eastAsia="Times New Roman" w:cstheme="minorHAnsi"/>
                <w:color w:val="575757"/>
                <w:sz w:val="20"/>
                <w:szCs w:val="20"/>
                <w:lang w:eastAsia="pl-PL"/>
              </w:rPr>
              <w:t>e</w:t>
            </w:r>
            <w:r w:rsidR="000E2F4C" w:rsidRPr="000E2F4C">
              <w:rPr>
                <w:rFonts w:eastAsia="Times New Roman" w:cstheme="minorHAnsi"/>
                <w:color w:val="575757"/>
                <w:sz w:val="20"/>
                <w:szCs w:val="20"/>
                <w:lang w:eastAsia="pl-PL"/>
              </w:rPr>
              <w:t xml:space="preserve"> uwarunkowa</w:t>
            </w:r>
            <w:r w:rsidRPr="00613EF0">
              <w:rPr>
                <w:rFonts w:eastAsia="Times New Roman" w:cstheme="minorHAnsi"/>
                <w:color w:val="575757"/>
                <w:sz w:val="20"/>
                <w:szCs w:val="20"/>
                <w:lang w:eastAsia="pl-PL"/>
              </w:rPr>
              <w:t xml:space="preserve">nia </w:t>
            </w:r>
            <w:r w:rsidR="000E2F4C" w:rsidRPr="000E2F4C">
              <w:rPr>
                <w:rFonts w:eastAsia="Times New Roman" w:cstheme="minorHAnsi"/>
                <w:color w:val="575757"/>
                <w:sz w:val="20"/>
                <w:szCs w:val="20"/>
                <w:lang w:eastAsia="pl-PL"/>
              </w:rPr>
              <w:t>bezpieczeństwa państwa. Nabywa wiedzę dotyczącą metodologii prowadzenia badań w dziedzinie nauk społecznych ze szczególnym uwzględnieniem ich przydatności w badaniach nad bezpieczeństwem.</w:t>
            </w:r>
            <w:r w:rsidR="005C6AD8">
              <w:rPr>
                <w:rFonts w:eastAsia="Times New Roman" w:cstheme="minorHAnsi"/>
                <w:color w:val="575757"/>
                <w:sz w:val="20"/>
                <w:szCs w:val="20"/>
                <w:lang w:eastAsia="pl-PL"/>
              </w:rPr>
              <w:t xml:space="preserve"> </w:t>
            </w:r>
          </w:p>
          <w:p w:rsidR="000E2F4C" w:rsidRPr="000E2F4C" w:rsidRDefault="000E2F4C" w:rsidP="000E2F4C">
            <w:pPr>
              <w:shd w:val="clear" w:color="auto" w:fill="FFFFFF"/>
              <w:spacing w:after="150" w:line="270" w:lineRule="atLeast"/>
              <w:ind w:left="600"/>
              <w:jc w:val="both"/>
              <w:textAlignment w:val="baseline"/>
              <w:rPr>
                <w:rFonts w:eastAsia="Times New Roman" w:cstheme="minorHAnsi"/>
                <w:color w:val="575757"/>
                <w:sz w:val="20"/>
                <w:szCs w:val="20"/>
                <w:lang w:eastAsia="pl-PL"/>
              </w:rPr>
            </w:pPr>
            <w:r w:rsidRPr="000E2F4C">
              <w:rPr>
                <w:rFonts w:eastAsia="Times New Roman" w:cstheme="minorHAnsi"/>
                <w:color w:val="575757"/>
                <w:sz w:val="20"/>
                <w:szCs w:val="20"/>
                <w:lang w:eastAsia="pl-PL"/>
              </w:rPr>
              <w:t> </w:t>
            </w:r>
          </w:p>
          <w:p w:rsidR="00112E38" w:rsidRPr="00613EF0" w:rsidRDefault="00112E38" w:rsidP="002C1425">
            <w:pPr>
              <w:rPr>
                <w:rFonts w:cstheme="minorHAnsi"/>
              </w:rPr>
            </w:pPr>
          </w:p>
        </w:tc>
      </w:tr>
      <w:tr w:rsidR="002C1425" w:rsidTr="002C1425">
        <w:trPr>
          <w:trHeight w:val="2081"/>
        </w:trPr>
        <w:tc>
          <w:tcPr>
            <w:tcW w:w="2689" w:type="dxa"/>
            <w:vAlign w:val="center"/>
          </w:tcPr>
          <w:p w:rsidR="002C1425" w:rsidRPr="002C1425" w:rsidRDefault="00112E38" w:rsidP="00112E38">
            <w:pPr>
              <w:jc w:val="center"/>
              <w:rPr>
                <w:rFonts w:ascii="Corbel" w:hAnsi="Corbel"/>
              </w:rPr>
            </w:pPr>
            <w:r>
              <w:rPr>
                <w:rFonts w:ascii="Corbel" w:hAnsi="Corbel"/>
              </w:rPr>
              <w:t>Absolwent potrafi/posiada wiedzę</w:t>
            </w:r>
          </w:p>
        </w:tc>
        <w:tc>
          <w:tcPr>
            <w:tcW w:w="11305" w:type="dxa"/>
          </w:tcPr>
          <w:p w:rsidR="00112E38" w:rsidRPr="00613EF0" w:rsidRDefault="00112E38" w:rsidP="002C1425">
            <w:pPr>
              <w:rPr>
                <w:rFonts w:cstheme="minorHAnsi"/>
                <w:spacing w:val="-2"/>
                <w:shd w:val="clear" w:color="auto" w:fill="FFFFFF"/>
              </w:rPr>
            </w:pPr>
          </w:p>
          <w:p w:rsidR="00112E38" w:rsidRPr="00613EF0" w:rsidRDefault="000E2F4C" w:rsidP="002E7ACF">
            <w:pPr>
              <w:shd w:val="clear" w:color="auto" w:fill="FFFFFF"/>
              <w:spacing w:after="150" w:line="270" w:lineRule="atLeast"/>
              <w:ind w:left="600"/>
              <w:jc w:val="both"/>
              <w:textAlignment w:val="baseline"/>
              <w:rPr>
                <w:rFonts w:cstheme="minorHAnsi"/>
              </w:rPr>
            </w:pPr>
            <w:r w:rsidRPr="00613EF0">
              <w:rPr>
                <w:rFonts w:cstheme="minorHAnsi"/>
                <w:sz w:val="20"/>
                <w:szCs w:val="20"/>
              </w:rPr>
              <w:t xml:space="preserve">Absolwent kierunku zna zasady funkcjonowania instytucji państwa, których przedmiot działalności jest związany z bezpieczeństwem. Dotyczy to praktycznej znajomości norm prawnych regulujących ich funkcjonowanie, wiedzy na temat zadań administracji publicznej w tym wymiarze oraz problematyki z zakresu zarządzania kryzysowego. Posiada praktyczną wiedzę z obszaru nauk społecznych, związaną z zagadnieniami dotyczącymi polityki bezpieczeństwa państwa. Rozróżnia rodzaje zagrożeń dla bezpieczeństwa we współczesnym świecie oraz zna sposoby przeciwdziałania tym zagrożeniom. </w:t>
            </w:r>
            <w:r w:rsidR="00D82C0F" w:rsidRPr="002E7ACF">
              <w:rPr>
                <w:rFonts w:cstheme="minorHAnsi"/>
                <w:color w:val="000000" w:themeColor="text1"/>
                <w:sz w:val="20"/>
                <w:szCs w:val="20"/>
              </w:rPr>
              <w:t xml:space="preserve">Posiada umiejętności </w:t>
            </w:r>
            <w:r w:rsidR="002E7ACF" w:rsidRPr="002E7ACF">
              <w:rPr>
                <w:rFonts w:cstheme="minorHAnsi"/>
                <w:color w:val="000000" w:themeColor="text1"/>
                <w:sz w:val="20"/>
                <w:szCs w:val="20"/>
              </w:rPr>
              <w:br/>
            </w:r>
            <w:r w:rsidR="00D82C0F" w:rsidRPr="002E7ACF">
              <w:rPr>
                <w:rFonts w:cstheme="minorHAnsi"/>
                <w:color w:val="000000" w:themeColor="text1"/>
                <w:sz w:val="20"/>
                <w:szCs w:val="20"/>
              </w:rPr>
              <w:t xml:space="preserve">w zakresie strzelectwa i samoobrony. </w:t>
            </w:r>
            <w:r w:rsidR="00CF658D" w:rsidRPr="000E2F4C">
              <w:rPr>
                <w:rFonts w:eastAsia="Times New Roman" w:cstheme="minorHAnsi"/>
                <w:color w:val="575757"/>
                <w:sz w:val="20"/>
                <w:szCs w:val="20"/>
                <w:lang w:eastAsia="pl-PL"/>
              </w:rPr>
              <w:t xml:space="preserve">Absolwent kierunku bezpieczeństwo wewnętrzne jest przygotowany do aktywnego uczestnictwa w życiu publicznym, docenia znaczenie efektywności pracy zespołowej w organizacjach politycznych, w strukturach administracji publicznej, instytucjach zajmujących się bezpieczeństwem obywateli. Nabywa umiejętności do kierowania małymi zespołami ludzkimi. Zna język obcy na poziomie B2 Europejskiego Systemu Opisu Kształcenia Językowego Rady Europy oraz umie posługiwać się językiem specjalistycznym niezbędnym do wykonywania zawodu. Potrafi porozumiewać się z wykorzystaniem różnych kanałów i technik komunikacyjnych w stopniu umożliwiającym swobodną konwersację z obcokrajowcami na tematy ogólne oraz związane ze studiowanym kierunkiem. </w:t>
            </w:r>
          </w:p>
        </w:tc>
      </w:tr>
      <w:tr w:rsidR="002C1425" w:rsidTr="002C1425">
        <w:trPr>
          <w:trHeight w:val="2213"/>
        </w:trPr>
        <w:tc>
          <w:tcPr>
            <w:tcW w:w="2689" w:type="dxa"/>
            <w:vAlign w:val="center"/>
          </w:tcPr>
          <w:p w:rsidR="002C1425" w:rsidRPr="002C1425" w:rsidRDefault="00112E38" w:rsidP="00112E38">
            <w:pPr>
              <w:jc w:val="center"/>
              <w:rPr>
                <w:rFonts w:ascii="Corbel" w:hAnsi="Corbel"/>
              </w:rPr>
            </w:pPr>
            <w:r w:rsidRPr="002C1425">
              <w:rPr>
                <w:rFonts w:ascii="Corbel" w:hAnsi="Corbel"/>
              </w:rPr>
              <w:lastRenderedPageBreak/>
              <w:t>Perspektywy zawodowe</w:t>
            </w:r>
          </w:p>
        </w:tc>
        <w:tc>
          <w:tcPr>
            <w:tcW w:w="11305" w:type="dxa"/>
          </w:tcPr>
          <w:p w:rsidR="002C1425" w:rsidRPr="00613EF0" w:rsidRDefault="002C1425" w:rsidP="002C1425">
            <w:pPr>
              <w:rPr>
                <w:rFonts w:cstheme="minorHAnsi"/>
              </w:rPr>
            </w:pPr>
          </w:p>
          <w:p w:rsidR="00CF658D" w:rsidRPr="000E2F4C" w:rsidRDefault="00CF658D" w:rsidP="00CF658D">
            <w:pPr>
              <w:shd w:val="clear" w:color="auto" w:fill="FFFFFF"/>
              <w:spacing w:after="150" w:line="270" w:lineRule="atLeast"/>
              <w:ind w:left="600"/>
              <w:jc w:val="both"/>
              <w:textAlignment w:val="baseline"/>
              <w:rPr>
                <w:rFonts w:eastAsia="Times New Roman" w:cstheme="minorHAnsi"/>
                <w:color w:val="575757"/>
                <w:sz w:val="20"/>
                <w:szCs w:val="20"/>
                <w:lang w:eastAsia="pl-PL"/>
              </w:rPr>
            </w:pPr>
            <w:r w:rsidRPr="000E2F4C">
              <w:rPr>
                <w:rFonts w:eastAsia="Times New Roman" w:cstheme="minorHAnsi"/>
                <w:color w:val="575757"/>
                <w:sz w:val="20"/>
                <w:szCs w:val="20"/>
                <w:lang w:eastAsia="pl-PL"/>
              </w:rPr>
              <w:t xml:space="preserve">Dzięki interdyscyplinarnemu wykształceniu absolwent nabywa kwalifikacje do pracy w administracji rządowej i samorządowej z ukierunkowaniem na jednostki organizacyjne odpowiedzialne za bezpieczeństwo wewnętrzne. Znajduje zatrudnienie w instytucjach unijnych, instytucjach bezpieczeństwa narodowego, </w:t>
            </w:r>
            <w:r w:rsidR="00FF5F27" w:rsidRPr="002E7ACF">
              <w:rPr>
                <w:rFonts w:eastAsia="Times New Roman" w:cstheme="minorHAnsi"/>
                <w:color w:val="000000" w:themeColor="text1"/>
                <w:sz w:val="20"/>
                <w:szCs w:val="20"/>
                <w:lang w:eastAsia="pl-PL"/>
              </w:rPr>
              <w:t xml:space="preserve">służbach specjalnych, </w:t>
            </w:r>
            <w:r w:rsidRPr="002E7ACF">
              <w:rPr>
                <w:rFonts w:eastAsia="Times New Roman" w:cstheme="minorHAnsi"/>
                <w:color w:val="000000" w:themeColor="text1"/>
                <w:sz w:val="20"/>
                <w:szCs w:val="20"/>
                <w:lang w:eastAsia="pl-PL"/>
              </w:rPr>
              <w:t>a także w przedsiębiorstwach zajmujących się bezpieczeństwem w jego praktycznym wymiarze. Absolwenci kierunku uzyskują przygotowanie do pełnienia funkcji w instytucjach sektora publicznego odpowiedzialnych za bezpieczeństwo (</w:t>
            </w:r>
            <w:r w:rsidR="00D205CE" w:rsidRPr="002E7ACF">
              <w:rPr>
                <w:rFonts w:eastAsia="Times New Roman" w:cstheme="minorHAnsi"/>
                <w:color w:val="000000" w:themeColor="text1"/>
                <w:sz w:val="20"/>
                <w:szCs w:val="20"/>
                <w:lang w:eastAsia="pl-PL"/>
              </w:rPr>
              <w:t>P</w:t>
            </w:r>
            <w:r w:rsidRPr="002E7ACF">
              <w:rPr>
                <w:rFonts w:eastAsia="Times New Roman" w:cstheme="minorHAnsi"/>
                <w:color w:val="000000" w:themeColor="text1"/>
                <w:sz w:val="20"/>
                <w:szCs w:val="20"/>
                <w:lang w:eastAsia="pl-PL"/>
              </w:rPr>
              <w:t xml:space="preserve">olicja, </w:t>
            </w:r>
            <w:r w:rsidR="004A4297" w:rsidRPr="002E7ACF">
              <w:rPr>
                <w:rFonts w:eastAsia="Times New Roman" w:cstheme="minorHAnsi"/>
                <w:color w:val="000000" w:themeColor="text1"/>
                <w:sz w:val="20"/>
                <w:szCs w:val="20"/>
                <w:lang w:eastAsia="pl-PL"/>
              </w:rPr>
              <w:t xml:space="preserve">Służba </w:t>
            </w:r>
            <w:r w:rsidR="00FF5F27" w:rsidRPr="002E7ACF">
              <w:rPr>
                <w:rFonts w:eastAsia="Times New Roman" w:cstheme="minorHAnsi"/>
                <w:color w:val="000000" w:themeColor="text1"/>
                <w:sz w:val="20"/>
                <w:szCs w:val="20"/>
                <w:lang w:eastAsia="pl-PL"/>
              </w:rPr>
              <w:t>W</w:t>
            </w:r>
            <w:r w:rsidR="004A4297" w:rsidRPr="002E7ACF">
              <w:rPr>
                <w:rFonts w:eastAsia="Times New Roman" w:cstheme="minorHAnsi"/>
                <w:color w:val="000000" w:themeColor="text1"/>
                <w:sz w:val="20"/>
                <w:szCs w:val="20"/>
                <w:lang w:eastAsia="pl-PL"/>
              </w:rPr>
              <w:t xml:space="preserve">ięzienna, </w:t>
            </w:r>
            <w:r w:rsidRPr="000E2F4C">
              <w:rPr>
                <w:rFonts w:eastAsia="Times New Roman" w:cstheme="minorHAnsi"/>
                <w:color w:val="575757"/>
                <w:sz w:val="20"/>
                <w:szCs w:val="20"/>
                <w:lang w:eastAsia="pl-PL"/>
              </w:rPr>
              <w:t>Straż Graniczna, straże miejskie, centra zarządzania kryzysowego i inne).</w:t>
            </w:r>
          </w:p>
          <w:p w:rsidR="00CF658D" w:rsidRPr="000E2F4C" w:rsidRDefault="00CF658D" w:rsidP="00CF658D">
            <w:pPr>
              <w:shd w:val="clear" w:color="auto" w:fill="FFFFFF"/>
              <w:spacing w:after="150" w:line="270" w:lineRule="atLeast"/>
              <w:ind w:left="600"/>
              <w:jc w:val="both"/>
              <w:textAlignment w:val="baseline"/>
              <w:rPr>
                <w:rFonts w:eastAsia="Times New Roman" w:cstheme="minorHAnsi"/>
                <w:color w:val="575757"/>
                <w:sz w:val="20"/>
                <w:szCs w:val="20"/>
                <w:lang w:eastAsia="pl-PL"/>
              </w:rPr>
            </w:pPr>
            <w:r w:rsidRPr="000E2F4C">
              <w:rPr>
                <w:rFonts w:eastAsia="Times New Roman" w:cstheme="minorHAnsi"/>
                <w:color w:val="575757"/>
                <w:sz w:val="20"/>
                <w:szCs w:val="20"/>
                <w:lang w:eastAsia="pl-PL"/>
              </w:rPr>
              <w:t> </w:t>
            </w:r>
          </w:p>
          <w:p w:rsidR="00112E38" w:rsidRPr="00613EF0" w:rsidRDefault="00112E38" w:rsidP="002C1425">
            <w:pPr>
              <w:rPr>
                <w:rFonts w:cstheme="minorHAnsi"/>
              </w:rPr>
            </w:pPr>
          </w:p>
        </w:tc>
      </w:tr>
    </w:tbl>
    <w:p w:rsidR="007651E8" w:rsidRDefault="007651E8"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p w:rsidR="00D375BF" w:rsidRDefault="00D375BF" w:rsidP="002C1425"/>
    <w:tbl>
      <w:tblPr>
        <w:tblStyle w:val="Tabela-Siatka"/>
        <w:tblW w:w="0" w:type="auto"/>
        <w:tblLook w:val="04A0" w:firstRow="1" w:lastRow="0" w:firstColumn="1" w:lastColumn="0" w:noHBand="0" w:noVBand="1"/>
      </w:tblPr>
      <w:tblGrid>
        <w:gridCol w:w="2689"/>
        <w:gridCol w:w="11305"/>
      </w:tblGrid>
      <w:tr w:rsidR="00D375BF" w:rsidTr="00080BE4">
        <w:trPr>
          <w:trHeight w:val="567"/>
        </w:trPr>
        <w:tc>
          <w:tcPr>
            <w:tcW w:w="2689" w:type="dxa"/>
            <w:vAlign w:val="center"/>
          </w:tcPr>
          <w:p w:rsidR="00D375BF" w:rsidRPr="002C1425" w:rsidRDefault="00D375BF" w:rsidP="00080BE4">
            <w:pPr>
              <w:jc w:val="center"/>
              <w:rPr>
                <w:rFonts w:ascii="Corbel" w:hAnsi="Corbel"/>
                <w:b/>
              </w:rPr>
            </w:pPr>
            <w:r w:rsidRPr="002C1425">
              <w:rPr>
                <w:rFonts w:ascii="Corbel" w:hAnsi="Corbel"/>
                <w:b/>
              </w:rPr>
              <w:t>Nazwa kierunku</w:t>
            </w:r>
          </w:p>
        </w:tc>
        <w:tc>
          <w:tcPr>
            <w:tcW w:w="11305" w:type="dxa"/>
          </w:tcPr>
          <w:p w:rsidR="00D375BF" w:rsidRDefault="00D375BF" w:rsidP="00080BE4">
            <w:pPr>
              <w:rPr>
                <w:rFonts w:ascii="Corbel" w:hAnsi="Corbel"/>
              </w:rPr>
            </w:pPr>
          </w:p>
          <w:p w:rsidR="00D375BF" w:rsidRPr="00613EF0" w:rsidRDefault="00D375BF" w:rsidP="00080BE4">
            <w:pPr>
              <w:rPr>
                <w:rFonts w:ascii="Corbel" w:hAnsi="Corbel"/>
                <w:b/>
                <w:bCs/>
              </w:rPr>
            </w:pPr>
            <w:r>
              <w:rPr>
                <w:rFonts w:ascii="Corbel" w:hAnsi="Corbel"/>
              </w:rPr>
              <w:t xml:space="preserve">             </w:t>
            </w:r>
            <w:r w:rsidRPr="00613EF0">
              <w:rPr>
                <w:rFonts w:ascii="Corbel" w:hAnsi="Corbel"/>
                <w:b/>
                <w:bCs/>
              </w:rPr>
              <w:t>Bezpieczeństwo wewnętrzne II stopnia</w:t>
            </w:r>
          </w:p>
          <w:p w:rsidR="00D375BF" w:rsidRPr="002C1425" w:rsidRDefault="00D375BF" w:rsidP="00080BE4">
            <w:pPr>
              <w:rPr>
                <w:rFonts w:ascii="Corbel" w:hAnsi="Corbel"/>
              </w:rPr>
            </w:pPr>
          </w:p>
        </w:tc>
      </w:tr>
      <w:tr w:rsidR="00D375BF" w:rsidTr="00080BE4">
        <w:trPr>
          <w:trHeight w:val="1708"/>
        </w:trPr>
        <w:tc>
          <w:tcPr>
            <w:tcW w:w="2689" w:type="dxa"/>
            <w:vAlign w:val="center"/>
          </w:tcPr>
          <w:p w:rsidR="00D375BF" w:rsidRDefault="00D375BF" w:rsidP="00080BE4">
            <w:pPr>
              <w:jc w:val="center"/>
              <w:rPr>
                <w:rFonts w:ascii="Corbel" w:hAnsi="Corbel"/>
              </w:rPr>
            </w:pPr>
            <w:r w:rsidRPr="002C1425">
              <w:rPr>
                <w:rFonts w:ascii="Corbel" w:hAnsi="Corbel"/>
              </w:rPr>
              <w:t xml:space="preserve">Opis </w:t>
            </w:r>
            <w:r>
              <w:rPr>
                <w:rFonts w:ascii="Corbel" w:hAnsi="Corbel"/>
              </w:rPr>
              <w:t xml:space="preserve"> kierunku </w:t>
            </w:r>
            <w:r w:rsidRPr="002C1425">
              <w:rPr>
                <w:rFonts w:ascii="Corbel" w:hAnsi="Corbel"/>
              </w:rPr>
              <w:t>studiów</w:t>
            </w:r>
          </w:p>
          <w:p w:rsidR="00D375BF" w:rsidRPr="002C1425" w:rsidRDefault="00D375BF" w:rsidP="00080BE4">
            <w:pPr>
              <w:jc w:val="center"/>
              <w:rPr>
                <w:rFonts w:ascii="Corbel" w:hAnsi="Corbel"/>
              </w:rPr>
            </w:pPr>
            <w:r>
              <w:rPr>
                <w:rFonts w:ascii="Corbel" w:hAnsi="Corbel"/>
              </w:rPr>
              <w:t>(specjalności, specjalizacji)</w:t>
            </w:r>
          </w:p>
        </w:tc>
        <w:tc>
          <w:tcPr>
            <w:tcW w:w="11305" w:type="dxa"/>
          </w:tcPr>
          <w:p w:rsidR="00D375BF" w:rsidRPr="00613EF0" w:rsidRDefault="00D375BF" w:rsidP="00080BE4">
            <w:pPr>
              <w:rPr>
                <w:rFonts w:cstheme="minorHAnsi"/>
                <w:sz w:val="20"/>
                <w:szCs w:val="20"/>
              </w:rPr>
            </w:pPr>
            <w:r w:rsidRPr="00613EF0">
              <w:rPr>
                <w:rFonts w:cstheme="minorHAnsi"/>
                <w:sz w:val="20"/>
                <w:szCs w:val="20"/>
              </w:rPr>
              <w:t xml:space="preserve">            </w:t>
            </w:r>
          </w:p>
          <w:p w:rsidR="00D375BF" w:rsidRDefault="00D375BF" w:rsidP="00080BE4">
            <w:pPr>
              <w:rPr>
                <w:rFonts w:cstheme="minorHAnsi"/>
                <w:sz w:val="20"/>
                <w:szCs w:val="20"/>
              </w:rPr>
            </w:pPr>
            <w:r w:rsidRPr="00613EF0">
              <w:rPr>
                <w:rFonts w:cstheme="minorHAnsi"/>
                <w:sz w:val="20"/>
                <w:szCs w:val="20"/>
              </w:rPr>
              <w:t xml:space="preserve">             Studia II stopnia  odbywają się  na specjalnościach:</w:t>
            </w:r>
          </w:p>
          <w:p w:rsidR="00D375BF" w:rsidRPr="00613EF0" w:rsidRDefault="00D375BF" w:rsidP="00080BE4">
            <w:pPr>
              <w:rPr>
                <w:rFonts w:cstheme="minorHAnsi"/>
                <w:sz w:val="20"/>
                <w:szCs w:val="20"/>
              </w:rPr>
            </w:pPr>
          </w:p>
          <w:p w:rsidR="00D375BF" w:rsidRPr="00613EF0" w:rsidRDefault="00D375BF" w:rsidP="00080BE4">
            <w:pPr>
              <w:numPr>
                <w:ilvl w:val="0"/>
                <w:numId w:val="1"/>
              </w:numPr>
              <w:spacing w:after="150"/>
              <w:ind w:left="900"/>
              <w:jc w:val="both"/>
              <w:textAlignment w:val="baseline"/>
              <w:rPr>
                <w:rFonts w:eastAsia="Times New Roman" w:cstheme="minorHAnsi"/>
                <w:color w:val="575757"/>
                <w:sz w:val="20"/>
                <w:szCs w:val="20"/>
                <w:lang w:eastAsia="pl-PL"/>
              </w:rPr>
            </w:pPr>
            <w:r w:rsidRPr="00613EF0">
              <w:rPr>
                <w:rFonts w:cstheme="minorHAnsi"/>
                <w:sz w:val="20"/>
                <w:szCs w:val="20"/>
              </w:rPr>
              <w:t>ZARZĄDZANIE BEZPIECZEŃSTWEM PUBLICZNYM</w:t>
            </w:r>
          </w:p>
          <w:p w:rsidR="00D375BF" w:rsidRPr="000E2F4C" w:rsidRDefault="00D375BF" w:rsidP="00080BE4">
            <w:pPr>
              <w:numPr>
                <w:ilvl w:val="0"/>
                <w:numId w:val="1"/>
              </w:numPr>
              <w:spacing w:after="150"/>
              <w:ind w:left="900"/>
              <w:jc w:val="both"/>
              <w:textAlignment w:val="baseline"/>
              <w:rPr>
                <w:rFonts w:eastAsia="Times New Roman" w:cstheme="minorHAnsi"/>
                <w:color w:val="575757"/>
                <w:sz w:val="20"/>
                <w:szCs w:val="20"/>
                <w:lang w:eastAsia="pl-PL"/>
              </w:rPr>
            </w:pPr>
            <w:r w:rsidRPr="00613EF0">
              <w:rPr>
                <w:rFonts w:cstheme="minorHAnsi"/>
                <w:sz w:val="20"/>
                <w:szCs w:val="20"/>
              </w:rPr>
              <w:t>SŁUŻBY MUNDUROWE</w:t>
            </w:r>
          </w:p>
          <w:p w:rsidR="00D375BF" w:rsidRPr="00613EF0" w:rsidRDefault="00D375BF" w:rsidP="00080BE4">
            <w:pPr>
              <w:shd w:val="clear" w:color="auto" w:fill="FFFFFF"/>
              <w:spacing w:after="150" w:line="270" w:lineRule="atLeast"/>
              <w:ind w:left="600"/>
              <w:jc w:val="both"/>
              <w:textAlignment w:val="baseline"/>
              <w:rPr>
                <w:rFonts w:cstheme="minorHAnsi"/>
              </w:rPr>
            </w:pPr>
            <w:r w:rsidRPr="000E2F4C">
              <w:rPr>
                <w:rFonts w:eastAsia="Times New Roman" w:cstheme="minorHAnsi"/>
                <w:color w:val="575757"/>
                <w:sz w:val="20"/>
                <w:szCs w:val="20"/>
                <w:lang w:eastAsia="pl-PL"/>
              </w:rPr>
              <w:t> </w:t>
            </w:r>
            <w:r w:rsidRPr="00613EF0">
              <w:rPr>
                <w:rFonts w:eastAsia="Times New Roman" w:cstheme="minorHAnsi"/>
                <w:color w:val="575757"/>
                <w:sz w:val="20"/>
                <w:szCs w:val="20"/>
                <w:lang w:eastAsia="pl-PL"/>
              </w:rPr>
              <w:t xml:space="preserve">Student poznaje </w:t>
            </w:r>
            <w:r>
              <w:rPr>
                <w:rFonts w:eastAsia="Times New Roman" w:cstheme="minorHAnsi"/>
                <w:color w:val="575757"/>
                <w:sz w:val="20"/>
                <w:szCs w:val="20"/>
                <w:lang w:eastAsia="pl-PL"/>
              </w:rPr>
              <w:t>wiedzę o regulacjach prawnych dotyczących bezpieczeństwa wewnętrznego</w:t>
            </w:r>
            <w:r w:rsidRPr="000E2F4C">
              <w:rPr>
                <w:rFonts w:eastAsia="Times New Roman" w:cstheme="minorHAnsi"/>
                <w:color w:val="575757"/>
                <w:sz w:val="20"/>
                <w:szCs w:val="20"/>
                <w:lang w:eastAsia="pl-PL"/>
              </w:rPr>
              <w:t xml:space="preserve">. </w:t>
            </w:r>
            <w:r w:rsidRPr="00613EF0">
              <w:rPr>
                <w:rFonts w:eastAsia="Times New Roman" w:cstheme="minorHAnsi"/>
                <w:color w:val="575757"/>
                <w:sz w:val="20"/>
                <w:szCs w:val="20"/>
                <w:lang w:eastAsia="pl-PL"/>
              </w:rPr>
              <w:t>Zdobywa</w:t>
            </w:r>
            <w:r w:rsidRPr="000E2F4C">
              <w:rPr>
                <w:rFonts w:eastAsia="Times New Roman" w:cstheme="minorHAnsi"/>
                <w:color w:val="575757"/>
                <w:sz w:val="20"/>
                <w:szCs w:val="20"/>
                <w:lang w:eastAsia="pl-PL"/>
              </w:rPr>
              <w:t xml:space="preserve"> </w:t>
            </w:r>
            <w:r>
              <w:rPr>
                <w:rFonts w:eastAsia="Times New Roman" w:cstheme="minorHAnsi"/>
                <w:color w:val="575757"/>
                <w:sz w:val="20"/>
                <w:szCs w:val="20"/>
                <w:lang w:eastAsia="pl-PL"/>
              </w:rPr>
              <w:t>wiedzę na temat regulacji prawnych odnoszących się do postępowania administracyjnego oraz unormowań dotyczących bezpieczeństwa państwa, rozwiązań prawnych służących zapobieganiu przestępczości, zagrożeń terroryzmem, ochrony ludności, obrony cywilnej oraz ochrony przed czynnikami masowego rażenia.</w:t>
            </w:r>
            <w:r w:rsidRPr="000E2F4C">
              <w:rPr>
                <w:rFonts w:eastAsia="Times New Roman" w:cstheme="minorHAnsi"/>
                <w:color w:val="575757"/>
                <w:sz w:val="20"/>
                <w:szCs w:val="20"/>
                <w:lang w:eastAsia="pl-PL"/>
              </w:rPr>
              <w:t xml:space="preserve"> </w:t>
            </w:r>
            <w:r w:rsidRPr="00613EF0">
              <w:rPr>
                <w:rFonts w:eastAsia="Times New Roman" w:cstheme="minorHAnsi"/>
                <w:color w:val="575757"/>
                <w:sz w:val="20"/>
                <w:szCs w:val="20"/>
                <w:lang w:eastAsia="pl-PL"/>
              </w:rPr>
              <w:t>Nabywa</w:t>
            </w:r>
            <w:r w:rsidRPr="000E2F4C">
              <w:rPr>
                <w:rFonts w:eastAsia="Times New Roman" w:cstheme="minorHAnsi"/>
                <w:color w:val="575757"/>
                <w:sz w:val="20"/>
                <w:szCs w:val="20"/>
                <w:lang w:eastAsia="pl-PL"/>
              </w:rPr>
              <w:t xml:space="preserve"> praktyczną wiedzę z obszaru nauk społecznych, związaną z zagadnieniami dotyczącymi polityki bezpieczeństwa państwa. Rozróżnia rodzaje zagrożeń dla bezpieczeństwa we współczesnym świecie oraz zna sposoby przeciwdziałania tym zagrożeniom. </w:t>
            </w:r>
            <w:r>
              <w:rPr>
                <w:rFonts w:eastAsia="Times New Roman" w:cstheme="minorHAnsi"/>
                <w:color w:val="575757"/>
                <w:sz w:val="20"/>
                <w:szCs w:val="20"/>
                <w:lang w:eastAsia="pl-PL"/>
              </w:rPr>
              <w:t>Student poznaje prawa i obowiązki jako obywatela, urzędnika, funkcjonariusza służb ochrony bezpieczeństwa i porządku publicznego.</w:t>
            </w:r>
          </w:p>
        </w:tc>
      </w:tr>
      <w:tr w:rsidR="00D375BF" w:rsidTr="00080BE4">
        <w:trPr>
          <w:trHeight w:val="2081"/>
        </w:trPr>
        <w:tc>
          <w:tcPr>
            <w:tcW w:w="2689" w:type="dxa"/>
            <w:vAlign w:val="center"/>
          </w:tcPr>
          <w:p w:rsidR="00D375BF" w:rsidRPr="002C1425" w:rsidRDefault="00D375BF" w:rsidP="00080BE4">
            <w:pPr>
              <w:jc w:val="center"/>
              <w:rPr>
                <w:rFonts w:ascii="Corbel" w:hAnsi="Corbel"/>
              </w:rPr>
            </w:pPr>
            <w:r>
              <w:rPr>
                <w:rFonts w:ascii="Corbel" w:hAnsi="Corbel"/>
              </w:rPr>
              <w:t>Absolwent potrafi/posiada wiedzę</w:t>
            </w:r>
          </w:p>
        </w:tc>
        <w:tc>
          <w:tcPr>
            <w:tcW w:w="11305" w:type="dxa"/>
          </w:tcPr>
          <w:p w:rsidR="00D375BF" w:rsidRPr="00613EF0" w:rsidRDefault="00D375BF" w:rsidP="00080BE4">
            <w:pPr>
              <w:rPr>
                <w:rFonts w:cstheme="minorHAnsi"/>
                <w:spacing w:val="-2"/>
                <w:shd w:val="clear" w:color="auto" w:fill="FFFFFF"/>
              </w:rPr>
            </w:pPr>
          </w:p>
          <w:p w:rsidR="00D375BF" w:rsidRPr="00613EF0" w:rsidRDefault="00D375BF" w:rsidP="00080BE4">
            <w:pPr>
              <w:shd w:val="clear" w:color="auto" w:fill="FFFFFF"/>
              <w:spacing w:after="150" w:line="270" w:lineRule="atLeast"/>
              <w:ind w:left="600"/>
              <w:jc w:val="both"/>
              <w:textAlignment w:val="baseline"/>
              <w:rPr>
                <w:rFonts w:cstheme="minorHAnsi"/>
              </w:rPr>
            </w:pPr>
            <w:r w:rsidRPr="000E2F4C">
              <w:rPr>
                <w:rFonts w:eastAsia="Times New Roman" w:cstheme="minorHAnsi"/>
                <w:color w:val="575757"/>
                <w:sz w:val="20"/>
                <w:szCs w:val="20"/>
                <w:lang w:eastAsia="pl-PL"/>
              </w:rPr>
              <w:t>Absolwent kierunku bezpieczeństwo wewnętrzne</w:t>
            </w:r>
            <w:r>
              <w:rPr>
                <w:rFonts w:eastAsia="Times New Roman" w:cstheme="minorHAnsi"/>
                <w:color w:val="575757"/>
                <w:sz w:val="20"/>
                <w:szCs w:val="20"/>
                <w:lang w:eastAsia="pl-PL"/>
              </w:rPr>
              <w:t xml:space="preserve"> umie uczestniczyć w przygotowaniu projektów społecznych związanych z kwestiami bezpieczeństwa wewnętrznego z uwzględnieniem aspektów prawnych, psychologicznych i socjologicznych,</w:t>
            </w:r>
            <w:r w:rsidRPr="000E2F4C">
              <w:rPr>
                <w:rFonts w:eastAsia="Times New Roman" w:cstheme="minorHAnsi"/>
                <w:color w:val="575757"/>
                <w:sz w:val="20"/>
                <w:szCs w:val="20"/>
                <w:lang w:eastAsia="pl-PL"/>
              </w:rPr>
              <w:t xml:space="preserve"> jest przygotowany do aktywnego uczestnictwa w życiu publicznym, docenia znaczenie efektywności pracy zespołowej w organizacjach politycznych, w strukturach administracji publicznej, instytucjach zajmujących się bezpieczeństwem obywateli. Nabywa umiejętności do kierowania małymi zespołami ludzkimi. </w:t>
            </w:r>
            <w:r>
              <w:rPr>
                <w:rFonts w:eastAsia="Times New Roman" w:cstheme="minorHAnsi"/>
                <w:color w:val="575757"/>
                <w:sz w:val="20"/>
                <w:szCs w:val="20"/>
                <w:lang w:eastAsia="pl-PL"/>
              </w:rPr>
              <w:t>U</w:t>
            </w:r>
            <w:r w:rsidRPr="000E2F4C">
              <w:rPr>
                <w:rFonts w:eastAsia="Times New Roman" w:cstheme="minorHAnsi"/>
                <w:color w:val="575757"/>
                <w:sz w:val="20"/>
                <w:szCs w:val="20"/>
                <w:lang w:eastAsia="pl-PL"/>
              </w:rPr>
              <w:t xml:space="preserve">mie posługiwać się językiem specjalistycznym niezbędnym do wykonywania zawodu. Potrafi porozumiewać się z wykorzystaniem różnych kanałów i technik komunikacyjnych w stopniu umożliwiającym swobodną konwersację z obcokrajowcami na tematy ogólne oraz związane ze studiowanym kierunkiem. </w:t>
            </w:r>
          </w:p>
        </w:tc>
      </w:tr>
      <w:tr w:rsidR="00D375BF" w:rsidTr="00080BE4">
        <w:trPr>
          <w:trHeight w:val="2213"/>
        </w:trPr>
        <w:tc>
          <w:tcPr>
            <w:tcW w:w="2689" w:type="dxa"/>
            <w:vAlign w:val="center"/>
          </w:tcPr>
          <w:p w:rsidR="00D375BF" w:rsidRPr="002C1425" w:rsidRDefault="00D375BF" w:rsidP="00080BE4">
            <w:pPr>
              <w:jc w:val="center"/>
              <w:rPr>
                <w:rFonts w:ascii="Corbel" w:hAnsi="Corbel"/>
              </w:rPr>
            </w:pPr>
            <w:r w:rsidRPr="002C1425">
              <w:rPr>
                <w:rFonts w:ascii="Corbel" w:hAnsi="Corbel"/>
              </w:rPr>
              <w:lastRenderedPageBreak/>
              <w:t>Perspektywy zawodowe</w:t>
            </w:r>
          </w:p>
        </w:tc>
        <w:tc>
          <w:tcPr>
            <w:tcW w:w="11305" w:type="dxa"/>
          </w:tcPr>
          <w:p w:rsidR="00D375BF" w:rsidRPr="00613EF0" w:rsidRDefault="00D375BF" w:rsidP="00080BE4">
            <w:pPr>
              <w:rPr>
                <w:rFonts w:cstheme="minorHAnsi"/>
              </w:rPr>
            </w:pPr>
          </w:p>
          <w:p w:rsidR="00D375BF" w:rsidRPr="000E2F4C" w:rsidRDefault="00D375BF" w:rsidP="00080BE4">
            <w:pPr>
              <w:shd w:val="clear" w:color="auto" w:fill="FFFFFF"/>
              <w:spacing w:after="150" w:line="270" w:lineRule="atLeast"/>
              <w:ind w:left="600"/>
              <w:jc w:val="both"/>
              <w:textAlignment w:val="baseline"/>
              <w:rPr>
                <w:rFonts w:eastAsia="Times New Roman" w:cstheme="minorHAnsi"/>
                <w:color w:val="575757"/>
                <w:sz w:val="20"/>
                <w:szCs w:val="20"/>
                <w:lang w:eastAsia="pl-PL"/>
              </w:rPr>
            </w:pPr>
            <w:r>
              <w:rPr>
                <w:rFonts w:eastAsia="Times New Roman" w:cstheme="minorHAnsi"/>
                <w:color w:val="575757"/>
                <w:sz w:val="20"/>
                <w:szCs w:val="20"/>
                <w:lang w:eastAsia="pl-PL"/>
              </w:rPr>
              <w:t>A</w:t>
            </w:r>
            <w:r w:rsidRPr="000E2F4C">
              <w:rPr>
                <w:rFonts w:eastAsia="Times New Roman" w:cstheme="minorHAnsi"/>
                <w:color w:val="575757"/>
                <w:sz w:val="20"/>
                <w:szCs w:val="20"/>
                <w:lang w:eastAsia="pl-PL"/>
              </w:rPr>
              <w:t xml:space="preserve">bsolwent nabywa kwalifikacje do pracy w administracji rządowej i samorządowej z ukierunkowaniem na jednostki organizacyjne odpowiedzialne za bezpieczeństwo wewnętrzne. Znajduje zatrudnienie w instytucjach unijnych, instytucjach bezpieczeństwa narodowego, </w:t>
            </w:r>
            <w:r w:rsidRPr="002E7ACF">
              <w:rPr>
                <w:rFonts w:eastAsia="Times New Roman" w:cstheme="minorHAnsi"/>
                <w:color w:val="000000" w:themeColor="text1"/>
                <w:sz w:val="20"/>
                <w:szCs w:val="20"/>
                <w:lang w:eastAsia="pl-PL"/>
              </w:rPr>
              <w:t xml:space="preserve">służbach specjalnych, a także w przedsiębiorstwach zajmujących się bezpieczeństwem w jego praktycznym wymiarze. Absolwenci kierunku uzyskują przygotowanie do pełnienia funkcji w instytucjach sektora publicznego odpowiedzialnych za bezpieczeństwo (Policja, Służba Więzienna, </w:t>
            </w:r>
            <w:r w:rsidRPr="000E2F4C">
              <w:rPr>
                <w:rFonts w:eastAsia="Times New Roman" w:cstheme="minorHAnsi"/>
                <w:color w:val="575757"/>
                <w:sz w:val="20"/>
                <w:szCs w:val="20"/>
                <w:lang w:eastAsia="pl-PL"/>
              </w:rPr>
              <w:t>Straż Graniczna, straże miejskie, centra zarządzania kryzysowego i inne).</w:t>
            </w:r>
          </w:p>
          <w:p w:rsidR="00D375BF" w:rsidRPr="000635F6" w:rsidRDefault="00D375BF" w:rsidP="00080BE4">
            <w:pPr>
              <w:shd w:val="clear" w:color="auto" w:fill="FFFFFF"/>
              <w:spacing w:after="150" w:line="270" w:lineRule="atLeast"/>
              <w:ind w:left="600"/>
              <w:jc w:val="both"/>
              <w:textAlignment w:val="baseline"/>
              <w:rPr>
                <w:rFonts w:eastAsia="Times New Roman" w:cstheme="minorHAnsi"/>
                <w:color w:val="575757"/>
                <w:sz w:val="20"/>
                <w:szCs w:val="20"/>
                <w:lang w:eastAsia="pl-PL"/>
              </w:rPr>
            </w:pPr>
            <w:r w:rsidRPr="000E2F4C">
              <w:rPr>
                <w:rFonts w:eastAsia="Times New Roman" w:cstheme="minorHAnsi"/>
                <w:color w:val="575757"/>
                <w:sz w:val="20"/>
                <w:szCs w:val="20"/>
                <w:lang w:eastAsia="pl-PL"/>
              </w:rPr>
              <w:t> </w:t>
            </w:r>
          </w:p>
        </w:tc>
      </w:tr>
    </w:tbl>
    <w:p w:rsidR="00D375BF" w:rsidRPr="002C1425" w:rsidRDefault="00D375BF" w:rsidP="00D375BF"/>
    <w:p w:rsidR="00D375BF" w:rsidRPr="002C1425" w:rsidRDefault="00D375BF" w:rsidP="002C1425">
      <w:bookmarkStart w:id="0" w:name="_GoBack"/>
      <w:bookmarkEnd w:id="0"/>
    </w:p>
    <w:sectPr w:rsidR="00D375BF" w:rsidRPr="002C1425" w:rsidSect="00A4072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6438A"/>
    <w:multiLevelType w:val="multilevel"/>
    <w:tmpl w:val="7F2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29"/>
    <w:rsid w:val="000E2F4C"/>
    <w:rsid w:val="00112E38"/>
    <w:rsid w:val="002C1425"/>
    <w:rsid w:val="002C70D1"/>
    <w:rsid w:val="002E7ACF"/>
    <w:rsid w:val="004A4297"/>
    <w:rsid w:val="005C6AD8"/>
    <w:rsid w:val="00613EF0"/>
    <w:rsid w:val="007651E8"/>
    <w:rsid w:val="00A40729"/>
    <w:rsid w:val="00BB25CC"/>
    <w:rsid w:val="00CB2600"/>
    <w:rsid w:val="00CF658D"/>
    <w:rsid w:val="00D205CE"/>
    <w:rsid w:val="00D375BF"/>
    <w:rsid w:val="00D82C0F"/>
    <w:rsid w:val="00F72781"/>
    <w:rsid w:val="00FF5F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73B1"/>
  <w15:docId w15:val="{F8628901-DE09-419E-BF83-430708F1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40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546F4-29C5-4648-973B-336B67CE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4920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B1</dc:creator>
  <cp:lastModifiedBy>User</cp:lastModifiedBy>
  <cp:revision>2</cp:revision>
  <dcterms:created xsi:type="dcterms:W3CDTF">2020-09-02T07:49:00Z</dcterms:created>
  <dcterms:modified xsi:type="dcterms:W3CDTF">2020-09-02T07:49:00Z</dcterms:modified>
</cp:coreProperties>
</file>