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88" w:before="0" w:after="40"/>
        <w:ind w:right="28" w:hanging="0"/>
        <w:jc w:val="center"/>
        <w:rPr>
          <w:rFonts w:ascii="Corbel" w:hAnsi="Corbel"/>
          <w:b/>
          <w:b/>
          <w:i/>
          <w:i/>
          <w:spacing w:val="20"/>
          <w:sz w:val="20"/>
          <w:szCs w:val="20"/>
        </w:rPr>
      </w:pPr>
      <w:r>
        <w:rPr>
          <w:rFonts w:ascii="Corbel" w:hAnsi="Corbel"/>
          <w:b/>
          <w:i/>
          <w:spacing w:val="20"/>
          <w:sz w:val="20"/>
          <w:szCs w:val="20"/>
        </w:rPr>
      </w:r>
    </w:p>
    <w:p>
      <w:pPr>
        <w:pStyle w:val="Normal"/>
        <w:spacing w:lineRule="auto" w:line="288" w:before="0" w:after="40"/>
        <w:ind w:right="28" w:hanging="0"/>
        <w:jc w:val="center"/>
        <w:rPr/>
      </w:pPr>
      <w:r>
        <w:rPr>
          <w:rFonts w:ascii="Corbel" w:hAnsi="Corbel"/>
          <w:b/>
          <w:bCs/>
          <w:i/>
          <w:iCs/>
          <w:caps w:val="false"/>
          <w:smallCaps w:val="false"/>
          <w:color w:val="111111"/>
          <w:spacing w:val="0"/>
          <w:sz w:val="20"/>
          <w:szCs w:val="20"/>
        </w:rPr>
        <w:t xml:space="preserve">STATEMENT ON FAMILIARIZATION WITH THE TERMS OF CHARGING FEES FOR EDUCATIONAL SERVICES IN PART-TIME FIRST </w:t>
      </w:r>
      <w:r>
        <w:rPr>
          <w:rFonts w:eastAsia="Calibri" w:cs="Times New Roman" w:ascii="Corbel" w:hAnsi="Corbel"/>
          <w:b/>
          <w:bCs/>
          <w:i/>
          <w:iCs/>
          <w:caps w:val="false"/>
          <w:smallCaps w:val="false"/>
          <w:color w:val="111111"/>
          <w:spacing w:val="0"/>
          <w:sz w:val="20"/>
          <w:szCs w:val="20"/>
        </w:rPr>
        <w:t>CYCLE</w:t>
      </w:r>
      <w:r>
        <w:rPr>
          <w:rFonts w:ascii="Corbel" w:hAnsi="Corbel"/>
          <w:b/>
          <w:bCs/>
          <w:i/>
          <w:iCs/>
          <w:caps w:val="false"/>
          <w:smallCaps w:val="false"/>
          <w:color w:val="111111"/>
          <w:spacing w:val="0"/>
          <w:sz w:val="20"/>
          <w:szCs w:val="20"/>
        </w:rPr>
        <w:t>, SECOND CYCLE, AND UNIFORM MASTER'S STUDIES AT THE UNIVERSITY OF RZESZÓW</w:t>
      </w:r>
      <w:r>
        <w:rPr>
          <w:rFonts w:ascii="Corbel" w:hAnsi="Corbel"/>
          <w:b/>
          <w:bCs/>
          <w:i/>
          <w:iCs/>
          <w:spacing w:val="20"/>
          <w:sz w:val="20"/>
          <w:szCs w:val="20"/>
        </w:rPr>
        <w:t xml:space="preserve"> </w:t>
      </w:r>
    </w:p>
    <w:p>
      <w:pPr>
        <w:pStyle w:val="Normal"/>
        <w:spacing w:lineRule="auto" w:line="288" w:before="0" w:after="40"/>
        <w:ind w:right="28" w:hanging="0"/>
        <w:jc w:val="both"/>
        <w:rPr>
          <w:rFonts w:ascii="Corbel" w:hAnsi="Corbel"/>
          <w:b/>
          <w:b/>
          <w:i/>
          <w:i/>
          <w:spacing w:val="20"/>
          <w:sz w:val="20"/>
          <w:szCs w:val="20"/>
          <w:u w:val="single"/>
        </w:rPr>
      </w:pPr>
      <w:r>
        <w:rPr>
          <w:rFonts w:ascii="Corbel" w:hAnsi="Corbel"/>
          <w:b/>
          <w:i/>
          <w:spacing w:val="20"/>
          <w:sz w:val="20"/>
          <w:szCs w:val="20"/>
          <w:u w:val="single"/>
        </w:rPr>
      </w:r>
    </w:p>
    <w:p>
      <w:pPr>
        <w:pStyle w:val="Normal"/>
        <w:spacing w:lineRule="auto" w:line="288" w:before="0" w:after="40"/>
        <w:ind w:right="28" w:hanging="0"/>
        <w:jc w:val="both"/>
        <w:rPr>
          <w:rFonts w:ascii="Corbel" w:hAnsi="Corbel"/>
          <w:sz w:val="19"/>
          <w:szCs w:val="19"/>
        </w:rPr>
      </w:pPr>
      <w:r>
        <w:rPr>
          <w:rFonts w:ascii="Corbel" w:hAnsi="Corbel"/>
          <w:b/>
          <w:bCs/>
          <w:i w:val="false"/>
          <w:caps w:val="false"/>
          <w:smallCaps w:val="false"/>
          <w:color w:val="111111"/>
          <w:spacing w:val="0"/>
          <w:sz w:val="19"/>
          <w:szCs w:val="19"/>
        </w:rPr>
        <w:t>I, the undersigned</w:t>
      </w:r>
      <w:r>
        <w:rPr>
          <w:rFonts w:ascii="Corbel" w:hAnsi="Corbel"/>
          <w:b w:val="false"/>
          <w:i w:val="false"/>
          <w:caps w:val="false"/>
          <w:smallCaps w:val="false"/>
          <w:color w:val="111111"/>
          <w:spacing w:val="0"/>
          <w:sz w:val="19"/>
          <w:szCs w:val="19"/>
        </w:rPr>
        <w:t xml:space="preserve">, /First and Last Name/ </w:t>
      </w:r>
      <w:r>
        <w:rPr>
          <w:rFonts w:ascii="Corbel" w:hAnsi="Corbel"/>
          <w:b/>
          <w:bCs/>
          <w:i w:val="false"/>
          <w:caps w:val="false"/>
          <w:smallCaps w:val="false"/>
          <w:color w:val="111111"/>
          <w:spacing w:val="0"/>
          <w:sz w:val="19"/>
          <w:szCs w:val="19"/>
        </w:rPr>
        <w:t>residing at</w:t>
      </w:r>
      <w:r>
        <w:rPr>
          <w:rFonts w:ascii="Corbel" w:hAnsi="Corbel"/>
          <w:b w:val="false"/>
          <w:i w:val="false"/>
          <w:caps w:val="false"/>
          <w:smallCaps w:val="false"/>
          <w:color w:val="111111"/>
          <w:spacing w:val="0"/>
          <w:sz w:val="19"/>
          <w:szCs w:val="19"/>
        </w:rPr>
        <w:t xml:space="preserve"> street house/apartment number/postal code/city/country/, </w:t>
      </w:r>
      <w:r>
        <w:rPr>
          <w:rFonts w:ascii="Corbel" w:hAnsi="Corbel"/>
          <w:b/>
          <w:bCs/>
          <w:i w:val="false"/>
          <w:caps w:val="false"/>
          <w:smallCaps w:val="false"/>
          <w:color w:val="111111"/>
          <w:spacing w:val="0"/>
          <w:sz w:val="19"/>
          <w:szCs w:val="19"/>
        </w:rPr>
        <w:t>PESEL</w:t>
      </w:r>
      <w:r>
        <w:rPr>
          <w:rFonts w:ascii="Corbel" w:hAnsi="Corbel"/>
          <w:b w:val="false"/>
          <w:i w:val="false"/>
          <w:caps w:val="false"/>
          <w:smallCaps w:val="false"/>
          <w:color w:val="111111"/>
          <w:spacing w:val="0"/>
          <w:sz w:val="19"/>
          <w:szCs w:val="19"/>
        </w:rPr>
        <w:t xml:space="preserve">: /PESEL number/, </w:t>
      </w:r>
      <w:r>
        <w:rPr>
          <w:rFonts w:ascii="Corbel" w:hAnsi="Corbel"/>
          <w:b/>
          <w:bCs/>
          <w:i w:val="false"/>
          <w:caps w:val="false"/>
          <w:smallCaps w:val="false"/>
          <w:color w:val="111111"/>
          <w:spacing w:val="0"/>
          <w:sz w:val="19"/>
          <w:szCs w:val="19"/>
        </w:rPr>
        <w:t>in the absence of a PESEL number passport series and number</w:t>
      </w:r>
      <w:r>
        <w:rPr>
          <w:rFonts w:ascii="Corbel" w:hAnsi="Corbel"/>
          <w:b w:val="false"/>
          <w:i w:val="false"/>
          <w:caps w:val="false"/>
          <w:smallCaps w:val="false"/>
          <w:color w:val="111111"/>
          <w:spacing w:val="0"/>
          <w:sz w:val="19"/>
          <w:szCs w:val="19"/>
        </w:rPr>
        <w:t xml:space="preserve">: /passport series and number/, </w:t>
      </w:r>
      <w:r>
        <w:rPr>
          <w:rFonts w:ascii="Corbel" w:hAnsi="Corbel"/>
          <w:b/>
          <w:bCs/>
          <w:i w:val="false"/>
          <w:caps w:val="false"/>
          <w:smallCaps w:val="false"/>
          <w:color w:val="111111"/>
          <w:spacing w:val="0"/>
          <w:sz w:val="19"/>
          <w:szCs w:val="19"/>
        </w:rPr>
        <w:t>enrolled in the list of students</w:t>
      </w:r>
      <w:r>
        <w:rPr>
          <w:rFonts w:ascii="Corbel" w:hAnsi="Corbel"/>
          <w:b w:val="false"/>
          <w:i w:val="false"/>
          <w:caps w:val="false"/>
          <w:smallCaps w:val="false"/>
          <w:color w:val="111111"/>
          <w:spacing w:val="0"/>
          <w:sz w:val="19"/>
          <w:szCs w:val="19"/>
        </w:rPr>
        <w:t xml:space="preserve"> of /full-time/part-time/ Bachelor's/Master's degree/ uniform Master's studies </w:t>
      </w:r>
      <w:r>
        <w:rPr>
          <w:rFonts w:ascii="Corbel" w:hAnsi="Corbel"/>
          <w:b/>
          <w:bCs/>
          <w:i w:val="false"/>
          <w:caps w:val="false"/>
          <w:smallCaps w:val="false"/>
          <w:color w:val="111111"/>
          <w:spacing w:val="0"/>
          <w:sz w:val="19"/>
          <w:szCs w:val="19"/>
        </w:rPr>
        <w:t>in the field of</w:t>
      </w:r>
      <w:r>
        <w:rPr>
          <w:rFonts w:ascii="Corbel" w:hAnsi="Corbel"/>
          <w:b w:val="false"/>
          <w:i w:val="false"/>
          <w:caps w:val="false"/>
          <w:smallCaps w:val="false"/>
          <w:color w:val="111111"/>
          <w:spacing w:val="0"/>
          <w:sz w:val="19"/>
          <w:szCs w:val="19"/>
        </w:rPr>
        <w:t xml:space="preserve"> /field name/ </w:t>
      </w:r>
      <w:r>
        <w:rPr>
          <w:rFonts w:ascii="Corbel" w:hAnsi="Corbel"/>
          <w:b/>
          <w:bCs/>
          <w:i w:val="false"/>
          <w:caps w:val="false"/>
          <w:smallCaps w:val="false"/>
          <w:color w:val="111111"/>
          <w:spacing w:val="0"/>
          <w:sz w:val="19"/>
          <w:szCs w:val="19"/>
        </w:rPr>
        <w:t>with a profile of</w:t>
      </w:r>
      <w:r>
        <w:rPr>
          <w:rFonts w:ascii="Corbel" w:hAnsi="Corbel"/>
          <w:b w:val="false"/>
          <w:i w:val="false"/>
          <w:caps w:val="false"/>
          <w:smallCaps w:val="false"/>
          <w:color w:val="111111"/>
          <w:spacing w:val="0"/>
          <w:sz w:val="19"/>
          <w:szCs w:val="19"/>
        </w:rPr>
        <w:t xml:space="preserve"> /general academic/practical/ </w:t>
      </w:r>
      <w:r>
        <w:rPr>
          <w:rFonts w:ascii="Corbel" w:hAnsi="Corbel"/>
          <w:b/>
          <w:bCs/>
          <w:i w:val="false"/>
          <w:caps w:val="false"/>
          <w:smallCaps w:val="false"/>
          <w:color w:val="111111"/>
          <w:spacing w:val="0"/>
          <w:sz w:val="19"/>
          <w:szCs w:val="19"/>
        </w:rPr>
        <w:t>starting from the academic year 2025/2026, hereinafter referred to as the Student:</w:t>
      </w:r>
      <w:r>
        <w:rPr>
          <w:rFonts w:ascii="Corbel" w:hAnsi="Corbel"/>
          <w:b/>
          <w:bCs/>
          <w:sz w:val="19"/>
          <w:szCs w:val="19"/>
        </w:rPr>
        <w:t xml:space="preserve"> </w:t>
      </w:r>
    </w:p>
    <w:p>
      <w:pPr>
        <w:pStyle w:val="ListParagraph"/>
        <w:numPr>
          <w:ilvl w:val="0"/>
          <w:numId w:val="2"/>
        </w:numPr>
        <w:spacing w:lineRule="auto" w:line="288" w:before="0" w:after="40"/>
        <w:ind w:left="426" w:right="28" w:hanging="360"/>
        <w:contextualSpacing/>
        <w:jc w:val="both"/>
        <w:rPr/>
      </w:pPr>
      <w:r>
        <w:rPr>
          <w:rFonts w:ascii="Corbel" w:hAnsi="Corbel"/>
          <w:b/>
          <w:bCs/>
          <w:i w:val="false"/>
          <w:caps w:val="false"/>
          <w:smallCaps w:val="false"/>
          <w:color w:val="111111"/>
          <w:spacing w:val="0"/>
          <w:sz w:val="18"/>
          <w:szCs w:val="18"/>
        </w:rPr>
        <w:t xml:space="preserve">I declare that I have familiarized myself with the rules for collecting and the conditions and procedures for waiving fees for educational services specified in </w:t>
      </w:r>
      <w:r>
        <w:rPr>
          <w:rFonts w:ascii="Corbel" w:hAnsi="Corbel"/>
          <w:b/>
          <w:bCs/>
          <w:i/>
          <w:iCs/>
          <w:caps w:val="false"/>
          <w:smallCaps w:val="false"/>
          <w:color w:val="111111"/>
          <w:spacing w:val="0"/>
          <w:sz w:val="18"/>
          <w:szCs w:val="18"/>
        </w:rPr>
        <w:t>the Order No. 194/2025 of the Rector of the University of Rzeszów dated September 3, 2025.</w:t>
      </w:r>
      <w:r>
        <w:rPr>
          <w:rFonts w:ascii="Corbel" w:hAnsi="Corbel"/>
          <w:b/>
          <w:bCs/>
          <w:i/>
          <w:sz w:val="19"/>
          <w:szCs w:val="19"/>
        </w:rPr>
        <w:t xml:space="preserve"> </w:t>
      </w:r>
      <w:r>
        <w:rPr>
          <w:rFonts w:ascii="Corbel" w:hAnsi="Corbel"/>
          <w:i/>
          <w:sz w:val="19"/>
          <w:szCs w:val="19"/>
        </w:rPr>
        <w:t xml:space="preserve"> </w:t>
      </w:r>
      <w:r>
        <w:rPr>
          <w:rFonts w:ascii="Corbel" w:hAnsi="Corbel"/>
          <w:b w:val="false"/>
          <w:i/>
          <w:iCs/>
          <w:caps w:val="false"/>
          <w:smallCaps w:val="false"/>
          <w:color w:val="111111"/>
          <w:spacing w:val="0"/>
          <w:sz w:val="18"/>
          <w:szCs w:val="18"/>
        </w:rPr>
        <w:t>regarding the rules for collecting and the conditions and procedures for waiving fees for educational services in undergraduate and graduate studies as well as integrated master's studies at the University of Rzeszów</w:t>
      </w:r>
      <w:r>
        <w:rPr>
          <w:rFonts w:ascii="Corbel" w:hAnsi="Corbel"/>
          <w:i/>
          <w:sz w:val="19"/>
          <w:szCs w:val="19"/>
        </w:rPr>
        <w:t xml:space="preserve"> </w:t>
      </w:r>
      <w:r>
        <w:rPr>
          <w:rFonts w:ascii="Corbel" w:hAnsi="Corbel"/>
          <w:sz w:val="19"/>
          <w:szCs w:val="19"/>
        </w:rPr>
        <w:t xml:space="preserve">, </w:t>
      </w:r>
      <w:r>
        <w:rPr>
          <w:rFonts w:ascii="Corbel" w:hAnsi="Corbel"/>
          <w:b/>
          <w:bCs/>
          <w:i w:val="false"/>
          <w:caps w:val="false"/>
          <w:smallCaps w:val="false"/>
          <w:color w:val="111111"/>
          <w:spacing w:val="0"/>
          <w:sz w:val="19"/>
          <w:szCs w:val="19"/>
        </w:rPr>
        <w:t>the amount of fees specified in</w:t>
      </w:r>
      <w:r>
        <w:rPr>
          <w:rFonts w:ascii="Corbel" w:hAnsi="Corbel"/>
          <w:b/>
          <w:bCs/>
          <w:sz w:val="19"/>
          <w:szCs w:val="19"/>
        </w:rPr>
        <w:t xml:space="preserve">  </w:t>
      </w:r>
      <w:r>
        <w:rPr>
          <w:rFonts w:ascii="Corbel" w:hAnsi="Corbel"/>
          <w:b/>
          <w:bCs/>
          <w:i/>
          <w:iCs/>
          <w:caps w:val="false"/>
          <w:smallCaps w:val="false"/>
          <w:color w:val="111111"/>
          <w:spacing w:val="0"/>
          <w:sz w:val="19"/>
          <w:szCs w:val="19"/>
        </w:rPr>
        <w:t xml:space="preserve">In the </w:t>
      </w:r>
      <w:r>
        <w:rPr>
          <w:rFonts w:eastAsia="Calibri" w:cs="Times New Roman" w:ascii="Corbel" w:hAnsi="Corbel"/>
          <w:b/>
          <w:bCs/>
          <w:i/>
          <w:iCs/>
          <w:caps w:val="false"/>
          <w:smallCaps w:val="false"/>
          <w:color w:val="111111"/>
          <w:spacing w:val="0"/>
          <w:sz w:val="19"/>
          <w:szCs w:val="19"/>
        </w:rPr>
        <w:t>Order</w:t>
      </w:r>
      <w:r>
        <w:rPr>
          <w:rFonts w:ascii="Corbel" w:hAnsi="Corbel"/>
          <w:b/>
          <w:bCs/>
          <w:i/>
          <w:iCs/>
          <w:caps w:val="false"/>
          <w:smallCaps w:val="false"/>
          <w:color w:val="111111"/>
          <w:spacing w:val="0"/>
          <w:sz w:val="19"/>
          <w:szCs w:val="19"/>
        </w:rPr>
        <w:t xml:space="preserve"> No. 121/2025 of the Rector of the University of Rzeszów dated May 19, 2025.</w:t>
      </w:r>
      <w:r>
        <w:rPr>
          <w:rFonts w:ascii="Corbel" w:hAnsi="Corbel"/>
          <w:b/>
          <w:bCs/>
          <w:i/>
          <w:sz w:val="19"/>
          <w:szCs w:val="19"/>
        </w:rPr>
        <w:t xml:space="preserve"> </w:t>
      </w:r>
      <w:r>
        <w:rPr>
          <w:rFonts w:ascii="Corbel" w:hAnsi="Corbel"/>
          <w:b w:val="false"/>
          <w:bCs/>
          <w:i/>
          <w:iCs/>
          <w:caps w:val="false"/>
          <w:smallCaps w:val="false"/>
          <w:color w:val="111111"/>
          <w:spacing w:val="0"/>
          <w:sz w:val="18"/>
          <w:szCs w:val="18"/>
        </w:rPr>
        <w:t>regarding the amount of fees for educational services charged to students starting first-cycle, second-cycle, and uniform master's studies, as well as fees for conducting the procedure for confirming learning outcomes from the academic year 2025/2026 and their amounts</w:t>
      </w:r>
      <w:r>
        <w:rPr>
          <w:rFonts w:ascii="Corbel" w:hAnsi="Corbel"/>
          <w:i/>
          <w:sz w:val="19"/>
          <w:szCs w:val="19"/>
        </w:rPr>
        <w:t xml:space="preserve"> </w:t>
      </w:r>
      <w:r>
        <w:rPr>
          <w:rFonts w:ascii="Corbel" w:hAnsi="Corbel"/>
          <w:b/>
          <w:bCs/>
          <w:i/>
          <w:sz w:val="19"/>
          <w:szCs w:val="19"/>
        </w:rPr>
        <w:t>i</w:t>
      </w:r>
      <w:r>
        <w:rPr>
          <w:rFonts w:ascii="Corbel" w:hAnsi="Corbel"/>
          <w:b/>
          <w:bCs/>
          <w:i/>
          <w:iCs/>
          <w:caps w:val="false"/>
          <w:smallCaps w:val="false"/>
          <w:color w:val="111111"/>
          <w:spacing w:val="0"/>
          <w:sz w:val="19"/>
          <w:szCs w:val="19"/>
        </w:rPr>
        <w:t>n the order No. 193/2025 of the Rector of the University of Rzeszów dated September 3, 2025.</w:t>
      </w:r>
      <w:r>
        <w:rPr>
          <w:rFonts w:ascii="Corbel" w:hAnsi="Corbel"/>
          <w:b/>
          <w:bCs/>
          <w:i/>
          <w:sz w:val="19"/>
          <w:szCs w:val="19"/>
        </w:rPr>
        <w:t xml:space="preserve"> </w:t>
      </w:r>
      <w:bookmarkStart w:id="0" w:name="_Hlk208921473"/>
      <w:r>
        <w:rPr>
          <w:rFonts w:ascii="Corbel" w:hAnsi="Corbel"/>
          <w:i/>
          <w:sz w:val="19"/>
          <w:szCs w:val="19"/>
        </w:rPr>
        <w:t xml:space="preserve"> </w:t>
      </w:r>
      <w:bookmarkEnd w:id="0"/>
      <w:r>
        <w:rPr>
          <w:rFonts w:ascii="Corbel" w:hAnsi="Corbel"/>
          <w:b w:val="false"/>
          <w:i/>
          <w:iCs/>
          <w:caps w:val="false"/>
          <w:smallCaps w:val="false"/>
          <w:color w:val="111111"/>
          <w:spacing w:val="0"/>
          <w:sz w:val="18"/>
          <w:szCs w:val="18"/>
        </w:rPr>
        <w:t>changing the Order No. 121/2025 of the Rector of the University of Rzeszów dated May 19, 2025, regarding the fees for educational services charged to students starting first-cycle, second-cycle, and uniform master's studies, as well as the fees for conducting the procedure of confirming learning outcomes from the academic year 2025/2026</w:t>
      </w:r>
      <w:r>
        <w:rPr>
          <w:rFonts w:ascii="Corbel" w:hAnsi="Corbel"/>
          <w:i/>
          <w:sz w:val="19"/>
          <w:szCs w:val="19"/>
        </w:rPr>
        <w:t xml:space="preserve"> </w:t>
      </w:r>
      <w:r>
        <w:rPr>
          <w:rFonts w:ascii="Corbel" w:hAnsi="Corbel"/>
          <w:sz w:val="19"/>
          <w:szCs w:val="19"/>
        </w:rPr>
        <w:t xml:space="preserve"> </w:t>
      </w:r>
      <w:r>
        <w:rPr>
          <w:rFonts w:ascii="Corbel" w:hAnsi="Corbel"/>
          <w:b w:val="false"/>
          <w:i w:val="false"/>
          <w:caps w:val="false"/>
          <w:smallCaps w:val="false"/>
          <w:color w:val="111111"/>
          <w:spacing w:val="0"/>
          <w:sz w:val="19"/>
          <w:szCs w:val="19"/>
        </w:rPr>
        <w:t>which have been posted on the page</w:t>
      </w:r>
      <w:r>
        <w:rPr>
          <w:rFonts w:ascii="Corbel" w:hAnsi="Corbel"/>
          <w:sz w:val="19"/>
          <w:szCs w:val="19"/>
        </w:rPr>
        <w:t xml:space="preserve"> : </w:t>
      </w:r>
      <w:r>
        <w:rPr>
          <w:rFonts w:ascii="Corbel" w:hAnsi="Corbel"/>
          <w:bCs/>
          <w:sz w:val="19"/>
          <w:szCs w:val="19"/>
        </w:rPr>
        <w:t>bip.ur.edu.pl;</w:t>
      </w:r>
    </w:p>
    <w:p>
      <w:pPr>
        <w:pStyle w:val="ListParagraph"/>
        <w:numPr>
          <w:ilvl w:val="0"/>
          <w:numId w:val="2"/>
        </w:numPr>
        <w:spacing w:lineRule="auto" w:line="288" w:before="0" w:after="40"/>
        <w:ind w:left="426" w:right="28" w:hanging="360"/>
        <w:contextualSpacing/>
        <w:jc w:val="both"/>
        <w:rPr/>
      </w:pPr>
      <w:r>
        <w:rPr>
          <w:rFonts w:ascii="Corbel" w:hAnsi="Corbel"/>
          <w:b/>
          <w:bCs/>
          <w:i w:val="false"/>
          <w:caps w:val="false"/>
          <w:smallCaps w:val="false"/>
          <w:color w:val="111111"/>
          <w:spacing w:val="0"/>
          <w:sz w:val="18"/>
          <w:szCs w:val="18"/>
        </w:rPr>
        <w:t>commits to fulfilling the obligations arising from</w:t>
      </w:r>
      <w:r>
        <w:rPr>
          <w:rFonts w:ascii="Corbel" w:hAnsi="Corbel"/>
          <w:b/>
          <w:bCs/>
          <w:sz w:val="18"/>
          <w:szCs w:val="18"/>
        </w:rPr>
        <w:t xml:space="preserve"> </w:t>
      </w:r>
      <w:r>
        <w:rPr>
          <w:rFonts w:ascii="Corbel" w:hAnsi="Corbel"/>
          <w:b/>
          <w:sz w:val="19"/>
          <w:szCs w:val="19"/>
        </w:rPr>
        <w:t xml:space="preserve"> </w:t>
      </w:r>
      <w:r>
        <w:rPr>
          <w:rFonts w:ascii="Corbel" w:hAnsi="Corbel"/>
          <w:b/>
          <w:bCs/>
          <w:i/>
          <w:iCs/>
          <w:caps w:val="false"/>
          <w:smallCaps w:val="false"/>
          <w:color w:val="111111"/>
          <w:spacing w:val="0"/>
          <w:sz w:val="18"/>
          <w:szCs w:val="18"/>
        </w:rPr>
        <w:t>Act of July 20, 2018 - Law on Higher Education and Science</w:t>
      </w:r>
      <w:r>
        <w:rPr>
          <w:rFonts w:ascii="Corbel" w:hAnsi="Corbel"/>
          <w:b w:val="false"/>
          <w:i/>
          <w:iCs/>
          <w:caps w:val="false"/>
          <w:smallCaps w:val="false"/>
          <w:color w:val="111111"/>
          <w:spacing w:val="0"/>
          <w:sz w:val="18"/>
          <w:szCs w:val="18"/>
        </w:rPr>
        <w:t xml:space="preserve"> (Journal of Laws of 2024, item 1571, as amended)</w:t>
      </w:r>
      <w:r>
        <w:rPr>
          <w:rFonts w:ascii="Corbel" w:hAnsi="Corbel"/>
          <w:b/>
          <w:i/>
          <w:sz w:val="19"/>
          <w:szCs w:val="19"/>
        </w:rPr>
        <w:t xml:space="preserve"> , </w:t>
      </w:r>
      <w:r>
        <w:rPr>
          <w:rFonts w:ascii="Corbel" w:hAnsi="Corbel"/>
          <w:b/>
          <w:bCs/>
          <w:i/>
          <w:iCs/>
          <w:caps w:val="false"/>
          <w:smallCaps w:val="false"/>
          <w:color w:val="111111"/>
          <w:spacing w:val="0"/>
          <w:sz w:val="18"/>
          <w:szCs w:val="18"/>
        </w:rPr>
        <w:t xml:space="preserve">Regulation of the Minister of Science and Higher Education of September 27, 2018, on studies </w:t>
      </w:r>
      <w:r>
        <w:rPr>
          <w:rFonts w:ascii="Corbel" w:hAnsi="Corbel"/>
          <w:b w:val="false"/>
          <w:bCs w:val="false"/>
          <w:i/>
          <w:iCs/>
          <w:caps w:val="false"/>
          <w:smallCaps w:val="false"/>
          <w:color w:val="111111"/>
          <w:spacing w:val="0"/>
          <w:sz w:val="18"/>
          <w:szCs w:val="18"/>
        </w:rPr>
        <w:t>(Journal of Laws from 2023, item 2787, as amended)</w:t>
      </w:r>
      <w:r>
        <w:rPr>
          <w:rFonts w:ascii="Corbel" w:hAnsi="Corbel"/>
          <w:b/>
          <w:bCs/>
          <w:i/>
          <w:iCs/>
          <w:sz w:val="18"/>
          <w:szCs w:val="18"/>
        </w:rPr>
        <w:t xml:space="preserve"> </w:t>
      </w:r>
      <w:r>
        <w:rPr>
          <w:rFonts w:ascii="Corbel" w:hAnsi="Corbel"/>
          <w:bCs/>
          <w:sz w:val="19"/>
          <w:szCs w:val="19"/>
        </w:rPr>
        <w:t xml:space="preserve">, </w:t>
      </w:r>
      <w:r>
        <w:rPr>
          <w:rFonts w:ascii="Corbel" w:hAnsi="Corbel"/>
          <w:b/>
          <w:bCs/>
          <w:i w:val="false"/>
          <w:caps w:val="false"/>
          <w:smallCaps w:val="false"/>
          <w:color w:val="111111"/>
          <w:spacing w:val="0"/>
          <w:sz w:val="18"/>
          <w:szCs w:val="18"/>
        </w:rPr>
        <w:t>The Statute of the University of Rzeszów, the Study Regulations at the University of Rzeszów</w:t>
      </w:r>
      <w:r>
        <w:rPr>
          <w:rFonts w:ascii="Corbel" w:hAnsi="Corbel"/>
          <w:b w:val="false"/>
          <w:bCs/>
          <w:i w:val="false"/>
          <w:caps w:val="false"/>
          <w:smallCaps w:val="false"/>
          <w:color w:val="111111"/>
          <w:spacing w:val="0"/>
          <w:sz w:val="18"/>
          <w:szCs w:val="18"/>
        </w:rPr>
        <w:t>, and other legal acts in force at the University of Rzeszów.</w:t>
      </w:r>
      <w:r>
        <w:rPr>
          <w:rFonts w:ascii="Corbel" w:hAnsi="Corbel"/>
          <w:bCs/>
          <w:sz w:val="18"/>
          <w:szCs w:val="18"/>
        </w:rPr>
        <w:t xml:space="preserve"> </w:t>
      </w:r>
      <w:r>
        <w:rPr>
          <w:rFonts w:ascii="Corbel" w:hAnsi="Corbel"/>
          <w:bCs/>
          <w:sz w:val="19"/>
          <w:szCs w:val="19"/>
        </w:rPr>
        <w:t>;</w:t>
      </w:r>
    </w:p>
    <w:p>
      <w:pPr>
        <w:pStyle w:val="ListParagraph"/>
        <w:numPr>
          <w:ilvl w:val="0"/>
          <w:numId w:val="2"/>
        </w:numPr>
        <w:spacing w:lineRule="auto" w:line="288" w:before="0" w:after="40"/>
        <w:ind w:left="426" w:right="28" w:hanging="360"/>
        <w:contextualSpacing/>
        <w:jc w:val="both"/>
        <w:rPr/>
      </w:pPr>
      <w:r>
        <w:rPr>
          <w:rFonts w:ascii="Corbel" w:hAnsi="Corbel"/>
          <w:b/>
          <w:bCs/>
          <w:i w:val="false"/>
          <w:caps w:val="false"/>
          <w:smallCaps w:val="false"/>
          <w:color w:val="111111"/>
          <w:spacing w:val="0"/>
          <w:sz w:val="18"/>
          <w:szCs w:val="18"/>
        </w:rPr>
        <w:t>commits to paying fees related to education during studies or fees related to conducting classes not covered by the study program</w:t>
      </w:r>
      <w:r>
        <w:rPr>
          <w:rFonts w:ascii="Corbel" w:hAnsi="Corbel"/>
          <w:b/>
          <w:bCs/>
          <w:sz w:val="19"/>
          <w:szCs w:val="19"/>
        </w:rPr>
        <w:t xml:space="preserve"> </w:t>
      </w:r>
      <w:r>
        <w:rPr>
          <w:rFonts w:ascii="Corbel" w:hAnsi="Corbel"/>
          <w:bCs/>
          <w:sz w:val="19"/>
          <w:szCs w:val="19"/>
        </w:rPr>
        <w:t xml:space="preserve">, </w:t>
      </w:r>
      <w:r>
        <w:rPr>
          <w:rFonts w:eastAsia="Calibri" w:cs="Times New Roman" w:ascii="Corbel" w:hAnsi="Corbel"/>
          <w:bCs/>
          <w:sz w:val="19"/>
          <w:szCs w:val="19"/>
        </w:rPr>
        <w:t xml:space="preserve">mentioned in </w:t>
      </w:r>
      <w:r>
        <w:rPr>
          <w:rFonts w:ascii="Corbel" w:hAnsi="Corbel"/>
          <w:bCs/>
          <w:sz w:val="19"/>
          <w:szCs w:val="19"/>
        </w:rPr>
        <w:t xml:space="preserve"> §2* of </w:t>
      </w:r>
      <w:r>
        <w:rPr>
          <w:rFonts w:eastAsia="Calibri" w:cs="Times New Roman" w:ascii="Corbel" w:hAnsi="Corbel"/>
          <w:b/>
          <w:bCs/>
          <w:i/>
          <w:iCs/>
          <w:caps w:val="false"/>
          <w:smallCaps w:val="false"/>
          <w:color w:val="111111"/>
          <w:spacing w:val="0"/>
          <w:sz w:val="18"/>
          <w:szCs w:val="18"/>
        </w:rPr>
        <w:t>Order</w:t>
      </w:r>
      <w:r>
        <w:rPr>
          <w:rFonts w:ascii="Corbel" w:hAnsi="Corbel"/>
          <w:b/>
          <w:bCs/>
          <w:i/>
          <w:iCs/>
          <w:caps w:val="false"/>
          <w:smallCaps w:val="false"/>
          <w:color w:val="111111"/>
          <w:spacing w:val="0"/>
          <w:sz w:val="18"/>
          <w:szCs w:val="18"/>
        </w:rPr>
        <w:t xml:space="preserve"> No. 194/2025 of the Rector of the University of Rzeszów dated September 3, 2025.</w:t>
      </w:r>
      <w:r>
        <w:rPr>
          <w:rFonts w:ascii="Corbel" w:hAnsi="Corbel"/>
          <w:bCs/>
          <w:i/>
          <w:sz w:val="19"/>
          <w:szCs w:val="19"/>
        </w:rPr>
        <w:t xml:space="preserve"> </w:t>
      </w:r>
      <w:r>
        <w:rPr>
          <w:rFonts w:ascii="Corbel" w:hAnsi="Corbel"/>
          <w:i/>
          <w:sz w:val="19"/>
          <w:szCs w:val="19"/>
        </w:rPr>
        <w:t xml:space="preserve"> </w:t>
      </w:r>
      <w:r>
        <w:rPr>
          <w:rFonts w:ascii="Corbel" w:hAnsi="Corbel"/>
          <w:b w:val="false"/>
          <w:bCs/>
          <w:i/>
          <w:iCs/>
          <w:caps w:val="false"/>
          <w:smallCaps w:val="false"/>
          <w:color w:val="111111"/>
          <w:spacing w:val="0"/>
          <w:sz w:val="19"/>
          <w:szCs w:val="19"/>
        </w:rPr>
        <w:t xml:space="preserve">regarding the principles of collecting and the conditions and procedures for waiving fees for educational services in first and second degree studies as well as uniform master's studies at the University of Rzeszów on the </w:t>
      </w:r>
      <w:r>
        <w:rPr>
          <w:rFonts w:ascii="Corbel" w:hAnsi="Corbel"/>
          <w:b/>
          <w:bCs/>
          <w:i/>
          <w:iCs/>
          <w:caps w:val="false"/>
          <w:smallCaps w:val="false"/>
          <w:color w:val="111111"/>
          <w:spacing w:val="0"/>
          <w:sz w:val="19"/>
          <w:szCs w:val="19"/>
        </w:rPr>
        <w:t>following dates</w:t>
      </w:r>
      <w:r>
        <w:rPr>
          <w:rFonts w:ascii="Corbel" w:hAnsi="Corbel"/>
          <w:b w:val="false"/>
          <w:bCs/>
          <w:i/>
          <w:iCs/>
          <w:caps w:val="false"/>
          <w:smallCaps w:val="false"/>
          <w:color w:val="111111"/>
          <w:spacing w:val="0"/>
          <w:sz w:val="19"/>
          <w:szCs w:val="19"/>
        </w:rPr>
        <w:t>: /the selected method of paying for educational services should be indicated/:</w:t>
      </w:r>
      <w:r>
        <w:rPr>
          <w:rFonts w:ascii="Corbel" w:hAnsi="Corbel"/>
          <w:bCs/>
          <w:i/>
          <w:iCs/>
          <w:sz w:val="19"/>
          <w:szCs w:val="19"/>
        </w:rPr>
        <w:t xml:space="preserve"> </w:t>
      </w:r>
    </w:p>
    <w:tbl>
      <w:tblPr>
        <w:tblStyle w:val="Tabela-Siatka"/>
        <w:tblW w:w="9072" w:type="dxa"/>
        <w:jc w:val="left"/>
        <w:tblInd w:w="557" w:type="dxa"/>
        <w:tblCellMar>
          <w:top w:w="0" w:type="dxa"/>
          <w:left w:w="108" w:type="dxa"/>
          <w:bottom w:w="0" w:type="dxa"/>
          <w:right w:w="108" w:type="dxa"/>
        </w:tblCellMar>
        <w:tblLook w:firstRow="1" w:noVBand="1" w:lastRow="0" w:firstColumn="1" w:lastColumn="0" w:noHBand="0" w:val="04a0"/>
      </w:tblPr>
      <w:tblGrid>
        <w:gridCol w:w="4819"/>
        <w:gridCol w:w="4252"/>
      </w:tblGrid>
      <w:tr>
        <w:trPr>
          <w:trHeight w:val="514" w:hRule="atLeast"/>
        </w:trPr>
        <w:tc>
          <w:tcPr>
            <w:tcW w:w="4819" w:type="dxa"/>
            <w:tcBorders/>
            <w:shd w:fill="auto" w:val="clear"/>
          </w:tcPr>
          <w:p>
            <w:pPr>
              <w:pStyle w:val="Normal"/>
              <w:spacing w:lineRule="auto" w:line="288" w:before="0" w:after="40"/>
              <w:jc w:val="center"/>
              <w:rPr>
                <w:rFonts w:ascii="Corbel" w:hAnsi="Corbel"/>
                <w:sz w:val="18"/>
                <w:szCs w:val="18"/>
              </w:rPr>
            </w:pPr>
            <w:r>
              <w:rPr>
                <w:rFonts w:ascii="Corbel" w:hAnsi="Corbel"/>
                <w:b w:val="false"/>
                <w:i w:val="false"/>
                <w:caps w:val="false"/>
                <w:smallCaps w:val="false"/>
                <w:color w:val="111111"/>
                <w:spacing w:val="0"/>
                <w:sz w:val="18"/>
                <w:szCs w:val="18"/>
              </w:rPr>
              <w:t>In the case of studies starting from the winter semester:</w:t>
            </w:r>
            <w:r>
              <w:rPr>
                <w:rFonts w:ascii="Corbel" w:hAnsi="Corbel"/>
                <w:sz w:val="18"/>
                <w:szCs w:val="18"/>
              </w:rPr>
              <w:t xml:space="preserve"> </w:t>
            </w:r>
          </w:p>
        </w:tc>
        <w:tc>
          <w:tcPr>
            <w:tcW w:w="4252" w:type="dxa"/>
            <w:tcBorders/>
            <w:shd w:fill="auto" w:val="clear"/>
          </w:tcPr>
          <w:p>
            <w:pPr>
              <w:pStyle w:val="Normal"/>
              <w:spacing w:lineRule="auto" w:line="288" w:before="0" w:after="40"/>
              <w:jc w:val="center"/>
              <w:rPr/>
            </w:pPr>
            <w:r>
              <w:rPr>
                <w:rFonts w:ascii="Corbel" w:hAnsi="Corbel"/>
                <w:b w:val="false"/>
                <w:i w:val="false"/>
                <w:caps w:val="false"/>
                <w:smallCaps w:val="false"/>
                <w:color w:val="111111"/>
                <w:spacing w:val="0"/>
                <w:sz w:val="18"/>
                <w:szCs w:val="18"/>
              </w:rPr>
              <w:t xml:space="preserve">In the case of studies starting from the </w:t>
            </w:r>
            <w:r>
              <w:rPr>
                <w:rFonts w:eastAsia="Calibri" w:cs="Times New Roman" w:ascii="Corbel" w:hAnsi="Corbel"/>
                <w:b w:val="false"/>
                <w:i w:val="false"/>
                <w:caps w:val="false"/>
                <w:smallCaps w:val="false"/>
                <w:color w:val="111111"/>
                <w:spacing w:val="0"/>
                <w:sz w:val="18"/>
                <w:szCs w:val="18"/>
              </w:rPr>
              <w:t>summ</w:t>
            </w:r>
            <w:r>
              <w:rPr>
                <w:rFonts w:ascii="Corbel" w:hAnsi="Corbel"/>
                <w:b w:val="false"/>
                <w:i w:val="false"/>
                <w:caps w:val="false"/>
                <w:smallCaps w:val="false"/>
                <w:color w:val="111111"/>
                <w:spacing w:val="0"/>
                <w:sz w:val="18"/>
                <w:szCs w:val="18"/>
              </w:rPr>
              <w:t>er semester:</w:t>
            </w:r>
            <w:r>
              <w:rPr>
                <w:rFonts w:ascii="Corbel" w:hAnsi="Corbel"/>
                <w:sz w:val="18"/>
                <w:szCs w:val="18"/>
              </w:rPr>
              <w:t xml:space="preserve"> </w:t>
            </w:r>
            <w:r>
              <w:rPr>
                <w:rFonts w:ascii="Corbel" w:hAnsi="Corbel"/>
                <w:sz w:val="19"/>
                <w:szCs w:val="19"/>
              </w:rPr>
              <w:t>:</w:t>
            </w:r>
          </w:p>
        </w:tc>
      </w:tr>
      <w:tr>
        <w:trPr>
          <w:trHeight w:val="2342" w:hRule="atLeast"/>
        </w:trPr>
        <w:tc>
          <w:tcPr>
            <w:tcW w:w="4819" w:type="dxa"/>
            <w:tcBorders/>
            <w:shd w:fill="auto" w:val="clear"/>
          </w:tcPr>
          <w:p>
            <w:pPr>
              <w:pStyle w:val="ListParagraph"/>
              <w:numPr>
                <w:ilvl w:val="0"/>
                <w:numId w:val="3"/>
              </w:numPr>
              <w:spacing w:lineRule="auto" w:line="240" w:before="0" w:after="20"/>
              <w:ind w:left="311" w:hanging="284"/>
              <w:contextualSpacing/>
              <w:rPr/>
            </w:pPr>
            <w:r>
              <w:rPr>
                <w:rFonts w:ascii="Corbel" w:hAnsi="Corbel"/>
                <w:b/>
                <w:bCs/>
                <w:i w:val="false"/>
                <w:caps w:val="false"/>
                <w:smallCaps w:val="false"/>
                <w:color w:val="111111"/>
                <w:spacing w:val="0"/>
                <w:sz w:val="18"/>
                <w:szCs w:val="18"/>
              </w:rPr>
              <w:t>One-time fee</w:t>
            </w:r>
            <w:r>
              <w:rPr>
                <w:rFonts w:ascii="Corbel" w:hAnsi="Corbel"/>
                <w:b/>
                <w:bCs/>
                <w:sz w:val="18"/>
                <w:szCs w:val="18"/>
              </w:rPr>
              <w:t xml:space="preserve">  </w:t>
            </w:r>
            <w:r>
              <w:rPr>
                <w:rFonts w:ascii="Corbel" w:hAnsi="Corbel"/>
                <w:b w:val="false"/>
                <w:bCs/>
                <w:i w:val="false"/>
                <w:caps w:val="false"/>
                <w:smallCaps w:val="false"/>
                <w:color w:val="111111"/>
                <w:spacing w:val="0"/>
                <w:sz w:val="19"/>
                <w:szCs w:val="19"/>
              </w:rPr>
              <w:t>annual payment due by October 25</w:t>
            </w:r>
            <w:r>
              <w:rPr>
                <w:rFonts w:ascii="Corbel" w:hAnsi="Corbel"/>
                <w:b/>
                <w:bCs/>
                <w:sz w:val="19"/>
                <w:szCs w:val="19"/>
              </w:rPr>
              <w:t xml:space="preserve"> </w:t>
            </w:r>
            <w:r>
              <w:rPr>
                <w:rFonts w:ascii="Corbel" w:hAnsi="Corbel"/>
                <w:sz w:val="19"/>
                <w:szCs w:val="19"/>
              </w:rPr>
              <w:t xml:space="preserve"> </w:t>
            </w:r>
          </w:p>
          <w:p>
            <w:pPr>
              <w:pStyle w:val="ListParagraph"/>
              <w:numPr>
                <w:ilvl w:val="0"/>
                <w:numId w:val="3"/>
              </w:numPr>
              <w:spacing w:lineRule="auto" w:line="240" w:before="0" w:after="20"/>
              <w:ind w:left="311" w:hanging="284"/>
              <w:contextualSpacing/>
              <w:rPr>
                <w:rFonts w:ascii="Corbel" w:hAnsi="Corbel"/>
                <w:b/>
                <w:b/>
                <w:bCs/>
                <w:sz w:val="18"/>
                <w:szCs w:val="18"/>
              </w:rPr>
            </w:pPr>
            <w:r>
              <w:rPr>
                <w:rFonts w:ascii="Corbel" w:hAnsi="Corbel"/>
                <w:b/>
                <w:bCs/>
                <w:i w:val="false"/>
                <w:caps w:val="false"/>
                <w:smallCaps w:val="false"/>
                <w:color w:val="111111"/>
                <w:spacing w:val="0"/>
                <w:sz w:val="18"/>
                <w:szCs w:val="18"/>
              </w:rPr>
              <w:t>2 equal installments:</w:t>
            </w:r>
            <w:r>
              <w:rPr>
                <w:rFonts w:ascii="Corbel" w:hAnsi="Corbel"/>
                <w:b/>
                <w:bCs/>
                <w:sz w:val="18"/>
                <w:szCs w:val="18"/>
              </w:rPr>
              <w:t xml:space="preserve"> </w:t>
            </w:r>
          </w:p>
          <w:p>
            <w:pPr>
              <w:pStyle w:val="ListParagraph"/>
              <w:numPr>
                <w:ilvl w:val="0"/>
                <w:numId w:val="5"/>
              </w:numPr>
              <w:spacing w:lineRule="auto" w:line="240" w:before="0" w:after="20"/>
              <w:contextualSpacing/>
              <w:rPr>
                <w:rFonts w:ascii="Corbel" w:hAnsi="Corbel"/>
                <w:sz w:val="19"/>
                <w:szCs w:val="19"/>
              </w:rPr>
            </w:pPr>
            <w:r>
              <w:rPr>
                <w:rFonts w:eastAsia="Calibri" w:cs="Times New Roman" w:ascii="Corbel" w:hAnsi="Corbel"/>
                <w:b w:val="false"/>
                <w:i w:val="false"/>
                <w:caps w:val="false"/>
                <w:smallCaps w:val="false"/>
                <w:color w:val="111111"/>
                <w:spacing w:val="0"/>
                <w:sz w:val="19"/>
                <w:szCs w:val="19"/>
              </w:rPr>
              <w:t>I</w:t>
            </w:r>
            <w:r>
              <w:rPr>
                <w:rFonts w:ascii="Corbel" w:hAnsi="Corbel"/>
                <w:b w:val="false"/>
                <w:i w:val="false"/>
                <w:caps w:val="false"/>
                <w:smallCaps w:val="false"/>
                <w:color w:val="111111"/>
                <w:spacing w:val="0"/>
                <w:sz w:val="19"/>
                <w:szCs w:val="19"/>
              </w:rPr>
              <w:t xml:space="preserve"> installment due by October 25 for the winter semester</w:t>
            </w:r>
            <w:r>
              <w:rPr>
                <w:rFonts w:ascii="Corbel" w:hAnsi="Corbel"/>
                <w:sz w:val="19"/>
                <w:szCs w:val="19"/>
              </w:rPr>
              <w:t>,</w:t>
            </w:r>
          </w:p>
          <w:p>
            <w:pPr>
              <w:pStyle w:val="ListParagraph"/>
              <w:numPr>
                <w:ilvl w:val="0"/>
                <w:numId w:val="5"/>
              </w:numPr>
              <w:spacing w:lineRule="auto" w:line="240" w:before="0" w:after="20"/>
              <w:contextualSpacing/>
              <w:rPr/>
            </w:pPr>
            <w:r>
              <w:rPr>
                <w:rFonts w:ascii="Corbel" w:hAnsi="Corbel"/>
                <w:sz w:val="19"/>
                <w:szCs w:val="19"/>
              </w:rPr>
              <w:t xml:space="preserve">II installment: </w:t>
            </w:r>
            <w:r>
              <w:rPr>
                <w:rFonts w:ascii="Corbel" w:hAnsi="Corbel"/>
                <w:b w:val="false"/>
                <w:i w:val="false"/>
                <w:caps w:val="false"/>
                <w:smallCaps w:val="false"/>
                <w:color w:val="111111"/>
                <w:spacing w:val="0"/>
                <w:sz w:val="19"/>
                <w:szCs w:val="19"/>
              </w:rPr>
              <w:t xml:space="preserve">due by March </w:t>
            </w:r>
            <w:r>
              <w:rPr>
                <w:rFonts w:ascii="Corbel" w:hAnsi="Corbel"/>
                <w:sz w:val="19"/>
                <w:szCs w:val="19"/>
              </w:rPr>
              <w:t>15 marca  for the summer semester,</w:t>
            </w:r>
          </w:p>
          <w:p>
            <w:pPr>
              <w:pStyle w:val="ListParagraph"/>
              <w:numPr>
                <w:ilvl w:val="0"/>
                <w:numId w:val="4"/>
              </w:numPr>
              <w:spacing w:lineRule="auto" w:line="240" w:before="0" w:after="20"/>
              <w:ind w:left="312" w:hanging="283"/>
              <w:contextualSpacing/>
              <w:rPr/>
            </w:pPr>
            <w:r>
              <w:rPr>
                <w:rFonts w:eastAsia="Calibri" w:cs="Times New Roman" w:ascii="Corbel" w:hAnsi="Corbel"/>
                <w:b/>
                <w:bCs/>
                <w:i w:val="false"/>
                <w:caps w:val="false"/>
                <w:smallCaps w:val="false"/>
                <w:color w:val="111111"/>
                <w:spacing w:val="0"/>
                <w:sz w:val="18"/>
                <w:szCs w:val="18"/>
              </w:rPr>
              <w:t>4</w:t>
            </w:r>
            <w:r>
              <w:rPr>
                <w:rFonts w:ascii="Corbel" w:hAnsi="Corbel"/>
                <w:b/>
                <w:bCs/>
                <w:i w:val="false"/>
                <w:caps w:val="false"/>
                <w:smallCaps w:val="false"/>
                <w:color w:val="111111"/>
                <w:spacing w:val="0"/>
                <w:sz w:val="18"/>
                <w:szCs w:val="18"/>
              </w:rPr>
              <w:t xml:space="preserve"> equal installments:</w:t>
            </w:r>
            <w:r>
              <w:rPr>
                <w:rFonts w:ascii="Corbel" w:hAnsi="Corbel"/>
                <w:b/>
                <w:bCs/>
                <w:sz w:val="19"/>
                <w:szCs w:val="19"/>
              </w:rPr>
              <w:t xml:space="preserve"> </w:t>
            </w:r>
          </w:p>
          <w:p>
            <w:pPr>
              <w:pStyle w:val="ListParagraph"/>
              <w:numPr>
                <w:ilvl w:val="0"/>
                <w:numId w:val="6"/>
              </w:numPr>
              <w:spacing w:lineRule="auto" w:line="240" w:before="0" w:after="20"/>
              <w:contextualSpacing/>
              <w:rPr/>
            </w:pPr>
            <w:r>
              <w:rPr>
                <w:rFonts w:ascii="Corbel" w:hAnsi="Corbel"/>
                <w:sz w:val="19"/>
                <w:szCs w:val="19"/>
              </w:rPr>
              <w:t xml:space="preserve">I installment: </w:t>
            </w:r>
            <w:r>
              <w:rPr>
                <w:rFonts w:ascii="Corbel" w:hAnsi="Corbel"/>
                <w:b w:val="false"/>
                <w:i w:val="false"/>
                <w:caps w:val="false"/>
                <w:smallCaps w:val="false"/>
                <w:color w:val="111111"/>
                <w:spacing w:val="0"/>
                <w:sz w:val="19"/>
                <w:szCs w:val="19"/>
              </w:rPr>
              <w:t>due by October</w:t>
            </w:r>
            <w:r>
              <w:rPr>
                <w:rFonts w:ascii="Corbel" w:hAnsi="Corbel"/>
                <w:sz w:val="19"/>
                <w:szCs w:val="19"/>
              </w:rPr>
              <w:t xml:space="preserve"> 25,</w:t>
            </w:r>
          </w:p>
          <w:p>
            <w:pPr>
              <w:pStyle w:val="ListParagraph"/>
              <w:numPr>
                <w:ilvl w:val="0"/>
                <w:numId w:val="6"/>
              </w:numPr>
              <w:spacing w:lineRule="auto" w:line="240" w:before="0" w:after="20"/>
              <w:contextualSpacing/>
              <w:rPr/>
            </w:pPr>
            <w:r>
              <w:rPr>
                <w:rFonts w:ascii="Corbel" w:hAnsi="Corbel"/>
                <w:sz w:val="19"/>
                <w:szCs w:val="19"/>
              </w:rPr>
              <w:t xml:space="preserve">II installment </w:t>
            </w:r>
            <w:r>
              <w:rPr>
                <w:rFonts w:ascii="Corbel" w:hAnsi="Corbel"/>
                <w:b w:val="false"/>
                <w:i w:val="false"/>
                <w:caps w:val="false"/>
                <w:smallCaps w:val="false"/>
                <w:color w:val="111111"/>
                <w:spacing w:val="0"/>
                <w:sz w:val="19"/>
                <w:szCs w:val="19"/>
              </w:rPr>
              <w:t>due byDecember</w:t>
            </w:r>
            <w:r>
              <w:rPr>
                <w:rFonts w:ascii="Corbel" w:hAnsi="Corbel"/>
                <w:sz w:val="19"/>
                <w:szCs w:val="19"/>
              </w:rPr>
              <w:t xml:space="preserve"> 15,</w:t>
            </w:r>
          </w:p>
          <w:p>
            <w:pPr>
              <w:pStyle w:val="ListParagraph"/>
              <w:numPr>
                <w:ilvl w:val="0"/>
                <w:numId w:val="6"/>
              </w:numPr>
              <w:spacing w:lineRule="auto" w:line="240" w:before="0" w:after="20"/>
              <w:contextualSpacing/>
              <w:rPr/>
            </w:pPr>
            <w:r>
              <w:rPr>
                <w:rFonts w:ascii="Corbel" w:hAnsi="Corbel"/>
                <w:sz w:val="19"/>
                <w:szCs w:val="19"/>
              </w:rPr>
              <w:t xml:space="preserve">III installment: </w:t>
            </w:r>
            <w:r>
              <w:rPr>
                <w:rFonts w:ascii="Corbel" w:hAnsi="Corbel"/>
                <w:b w:val="false"/>
                <w:i w:val="false"/>
                <w:caps w:val="false"/>
                <w:smallCaps w:val="false"/>
                <w:color w:val="111111"/>
                <w:spacing w:val="0"/>
                <w:sz w:val="19"/>
                <w:szCs w:val="19"/>
              </w:rPr>
              <w:t>due by</w:t>
            </w:r>
            <w:r>
              <w:rPr>
                <w:rFonts w:ascii="Corbel" w:hAnsi="Corbel"/>
                <w:sz w:val="19"/>
                <w:szCs w:val="19"/>
              </w:rPr>
              <w:t xml:space="preserve"> March 15,</w:t>
            </w:r>
          </w:p>
          <w:p>
            <w:pPr>
              <w:pStyle w:val="ListParagraph"/>
              <w:numPr>
                <w:ilvl w:val="0"/>
                <w:numId w:val="6"/>
              </w:numPr>
              <w:spacing w:lineRule="auto" w:line="240" w:before="0" w:after="20"/>
              <w:contextualSpacing/>
              <w:rPr/>
            </w:pPr>
            <w:r>
              <w:rPr>
                <w:rFonts w:ascii="Corbel" w:hAnsi="Corbel"/>
                <w:sz w:val="19"/>
                <w:szCs w:val="19"/>
              </w:rPr>
              <w:t xml:space="preserve">IV installment: </w:t>
            </w:r>
            <w:r>
              <w:rPr>
                <w:rFonts w:ascii="Corbel" w:hAnsi="Corbel"/>
                <w:b w:val="false"/>
                <w:i w:val="false"/>
                <w:caps w:val="false"/>
                <w:smallCaps w:val="false"/>
                <w:color w:val="111111"/>
                <w:spacing w:val="0"/>
                <w:sz w:val="19"/>
                <w:szCs w:val="19"/>
              </w:rPr>
              <w:t>due by May</w:t>
            </w:r>
            <w:r>
              <w:rPr>
                <w:rFonts w:ascii="Corbel" w:hAnsi="Corbel"/>
                <w:sz w:val="19"/>
                <w:szCs w:val="19"/>
              </w:rPr>
              <w:t xml:space="preserve"> 15.</w:t>
            </w:r>
          </w:p>
        </w:tc>
        <w:tc>
          <w:tcPr>
            <w:tcW w:w="4252" w:type="dxa"/>
            <w:tcBorders/>
            <w:shd w:fill="auto" w:val="clear"/>
          </w:tcPr>
          <w:p>
            <w:pPr>
              <w:pStyle w:val="ListParagraph"/>
              <w:numPr>
                <w:ilvl w:val="0"/>
                <w:numId w:val="4"/>
              </w:numPr>
              <w:spacing w:lineRule="auto" w:line="240" w:before="0" w:after="20"/>
              <w:ind w:left="171" w:hanging="218"/>
              <w:contextualSpacing/>
              <w:rPr/>
            </w:pPr>
            <w:r>
              <w:rPr>
                <w:rFonts w:ascii="Corbel" w:hAnsi="Corbel"/>
                <w:b/>
                <w:bCs/>
                <w:i w:val="false"/>
                <w:caps w:val="false"/>
                <w:smallCaps w:val="false"/>
                <w:color w:val="111111"/>
                <w:spacing w:val="0"/>
                <w:sz w:val="18"/>
                <w:szCs w:val="18"/>
              </w:rPr>
              <w:t>One-time fee</w:t>
            </w:r>
            <w:r>
              <w:rPr>
                <w:rFonts w:ascii="Corbel" w:hAnsi="Corbel"/>
                <w:sz w:val="19"/>
                <w:szCs w:val="19"/>
              </w:rPr>
              <w:t xml:space="preserve">: </w:t>
            </w:r>
            <w:r>
              <w:rPr>
                <w:rFonts w:eastAsia="Calibri" w:cs="Times New Roman" w:ascii="Corbel" w:hAnsi="Corbel"/>
                <w:sz w:val="19"/>
                <w:szCs w:val="19"/>
              </w:rPr>
              <w:t>payment due by March 15</w:t>
            </w:r>
          </w:p>
          <w:p>
            <w:pPr>
              <w:pStyle w:val="ListParagraph"/>
              <w:numPr>
                <w:ilvl w:val="0"/>
                <w:numId w:val="4"/>
              </w:numPr>
              <w:spacing w:lineRule="auto" w:line="240" w:before="0" w:after="20"/>
              <w:ind w:left="311" w:hanging="284"/>
              <w:contextualSpacing/>
              <w:rPr>
                <w:rFonts w:ascii="Corbel" w:hAnsi="Corbel"/>
                <w:b/>
                <w:b/>
                <w:bCs/>
                <w:sz w:val="18"/>
                <w:szCs w:val="18"/>
              </w:rPr>
            </w:pPr>
            <w:r>
              <w:rPr>
                <w:rFonts w:ascii="Corbel" w:hAnsi="Corbel"/>
                <w:b/>
                <w:bCs/>
                <w:i w:val="false"/>
                <w:caps w:val="false"/>
                <w:smallCaps w:val="false"/>
                <w:color w:val="111111"/>
                <w:spacing w:val="0"/>
                <w:sz w:val="19"/>
                <w:szCs w:val="19"/>
              </w:rPr>
              <w:t>2 equal installments:</w:t>
            </w:r>
          </w:p>
          <w:p>
            <w:pPr>
              <w:pStyle w:val="ListParagraph"/>
              <w:numPr>
                <w:ilvl w:val="0"/>
                <w:numId w:val="7"/>
              </w:numPr>
              <w:spacing w:lineRule="auto" w:line="240" w:before="0" w:after="20"/>
              <w:ind w:left="596" w:hanging="360"/>
              <w:contextualSpacing/>
              <w:rPr/>
            </w:pPr>
            <w:r>
              <w:rPr>
                <w:rFonts w:ascii="Corbel" w:hAnsi="Corbel"/>
                <w:sz w:val="19"/>
                <w:szCs w:val="19"/>
              </w:rPr>
              <w:t xml:space="preserve">I rata: </w:t>
            </w:r>
            <w:r>
              <w:rPr>
                <w:rFonts w:ascii="Corbel" w:hAnsi="Corbel"/>
                <w:b w:val="false"/>
                <w:i w:val="false"/>
                <w:caps w:val="false"/>
                <w:smallCaps w:val="false"/>
                <w:color w:val="111111"/>
                <w:spacing w:val="0"/>
                <w:sz w:val="19"/>
                <w:szCs w:val="19"/>
              </w:rPr>
              <w:t>due by</w:t>
            </w:r>
            <w:r>
              <w:rPr>
                <w:rFonts w:ascii="Corbel" w:hAnsi="Corbel"/>
                <w:sz w:val="19"/>
                <w:szCs w:val="19"/>
              </w:rPr>
              <w:t xml:space="preserve"> </w:t>
            </w:r>
            <w:r>
              <w:rPr>
                <w:rFonts w:ascii="Corbel" w:hAnsi="Corbel"/>
                <w:b w:val="false"/>
                <w:i w:val="false"/>
                <w:caps w:val="false"/>
                <w:smallCaps w:val="false"/>
                <w:color w:val="111111"/>
                <w:spacing w:val="0"/>
                <w:sz w:val="19"/>
                <w:szCs w:val="19"/>
              </w:rPr>
              <w:t xml:space="preserve">March </w:t>
            </w:r>
            <w:r>
              <w:rPr>
                <w:rFonts w:ascii="Corbel" w:hAnsi="Corbel"/>
                <w:sz w:val="19"/>
                <w:szCs w:val="19"/>
              </w:rPr>
              <w:t>15 marca  for the summer semester,</w:t>
            </w:r>
          </w:p>
          <w:p>
            <w:pPr>
              <w:pStyle w:val="ListParagraph"/>
              <w:numPr>
                <w:ilvl w:val="0"/>
                <w:numId w:val="7"/>
              </w:numPr>
              <w:spacing w:lineRule="auto" w:line="240" w:before="0" w:after="20"/>
              <w:ind w:left="596" w:hanging="360"/>
              <w:contextualSpacing/>
              <w:rPr/>
            </w:pPr>
            <w:r>
              <w:rPr>
                <w:rFonts w:ascii="Corbel" w:hAnsi="Corbel"/>
                <w:sz w:val="19"/>
                <w:szCs w:val="19"/>
              </w:rPr>
              <w:t xml:space="preserve">II rata: </w:t>
            </w:r>
            <w:r>
              <w:rPr>
                <w:rFonts w:ascii="Corbel" w:hAnsi="Corbel"/>
                <w:b w:val="false"/>
                <w:i w:val="false"/>
                <w:caps w:val="false"/>
                <w:smallCaps w:val="false"/>
                <w:color w:val="111111"/>
                <w:spacing w:val="0"/>
                <w:sz w:val="19"/>
                <w:szCs w:val="19"/>
              </w:rPr>
              <w:t>due by</w:t>
            </w:r>
            <w:r>
              <w:rPr>
                <w:rFonts w:ascii="Corbel" w:hAnsi="Corbel"/>
                <w:sz w:val="19"/>
                <w:szCs w:val="19"/>
              </w:rPr>
              <w:t xml:space="preserve"> </w:t>
            </w:r>
            <w:r>
              <w:rPr>
                <w:rFonts w:ascii="Corbel" w:hAnsi="Corbel"/>
                <w:b w:val="false"/>
                <w:i w:val="false"/>
                <w:caps w:val="false"/>
                <w:smallCaps w:val="false"/>
                <w:color w:val="111111"/>
                <w:spacing w:val="0"/>
                <w:sz w:val="19"/>
                <w:szCs w:val="19"/>
              </w:rPr>
              <w:t>October 25 for the winter semester</w:t>
            </w:r>
            <w:r>
              <w:rPr>
                <w:rFonts w:ascii="Corbel" w:hAnsi="Corbel"/>
                <w:sz w:val="19"/>
                <w:szCs w:val="19"/>
              </w:rPr>
              <w:t>,</w:t>
            </w:r>
          </w:p>
          <w:p>
            <w:pPr>
              <w:pStyle w:val="ListParagraph"/>
              <w:numPr>
                <w:ilvl w:val="0"/>
                <w:numId w:val="8"/>
              </w:numPr>
              <w:spacing w:lineRule="auto" w:line="240" w:before="0" w:after="20"/>
              <w:ind w:left="312" w:hanging="283"/>
              <w:contextualSpacing/>
              <w:rPr/>
            </w:pPr>
            <w:r>
              <w:rPr>
                <w:rFonts w:eastAsia="Calibri" w:cs="Times New Roman" w:ascii="Corbel" w:hAnsi="Corbel"/>
                <w:b/>
                <w:bCs/>
                <w:i w:val="false"/>
                <w:caps w:val="false"/>
                <w:smallCaps w:val="false"/>
                <w:color w:val="111111"/>
                <w:spacing w:val="0"/>
                <w:sz w:val="18"/>
                <w:szCs w:val="18"/>
              </w:rPr>
              <w:t>4</w:t>
            </w:r>
            <w:r>
              <w:rPr>
                <w:rFonts w:ascii="Corbel" w:hAnsi="Corbel"/>
                <w:b/>
                <w:bCs/>
                <w:i w:val="false"/>
                <w:caps w:val="false"/>
                <w:smallCaps w:val="false"/>
                <w:color w:val="111111"/>
                <w:spacing w:val="0"/>
                <w:sz w:val="18"/>
                <w:szCs w:val="18"/>
              </w:rPr>
              <w:t xml:space="preserve"> equal installments:</w:t>
            </w:r>
          </w:p>
          <w:p>
            <w:pPr>
              <w:pStyle w:val="ListParagraph"/>
              <w:numPr>
                <w:ilvl w:val="0"/>
                <w:numId w:val="9"/>
              </w:numPr>
              <w:spacing w:lineRule="auto" w:line="240" w:before="0" w:after="20"/>
              <w:ind w:left="596" w:hanging="360"/>
              <w:contextualSpacing/>
              <w:rPr/>
            </w:pPr>
            <w:r>
              <w:rPr>
                <w:rFonts w:ascii="Corbel" w:hAnsi="Corbel"/>
                <w:sz w:val="19"/>
                <w:szCs w:val="19"/>
              </w:rPr>
              <w:t xml:space="preserve">I rata: </w:t>
            </w:r>
            <w:r>
              <w:rPr>
                <w:rFonts w:ascii="Corbel" w:hAnsi="Corbel"/>
                <w:b w:val="false"/>
                <w:i w:val="false"/>
                <w:caps w:val="false"/>
                <w:smallCaps w:val="false"/>
                <w:color w:val="111111"/>
                <w:spacing w:val="0"/>
                <w:sz w:val="19"/>
                <w:szCs w:val="19"/>
              </w:rPr>
              <w:t>due by March</w:t>
            </w:r>
            <w:r>
              <w:rPr>
                <w:rFonts w:ascii="Corbel" w:hAnsi="Corbel"/>
                <w:sz w:val="19"/>
                <w:szCs w:val="19"/>
              </w:rPr>
              <w:t xml:space="preserve"> 15,</w:t>
            </w:r>
          </w:p>
          <w:p>
            <w:pPr>
              <w:pStyle w:val="ListParagraph"/>
              <w:numPr>
                <w:ilvl w:val="0"/>
                <w:numId w:val="9"/>
              </w:numPr>
              <w:spacing w:lineRule="auto" w:line="240" w:before="0" w:after="20"/>
              <w:ind w:left="596" w:hanging="360"/>
              <w:contextualSpacing/>
              <w:rPr/>
            </w:pPr>
            <w:r>
              <w:rPr>
                <w:rFonts w:ascii="Corbel" w:hAnsi="Corbel"/>
                <w:sz w:val="19"/>
                <w:szCs w:val="19"/>
              </w:rPr>
              <w:t xml:space="preserve">II rata </w:t>
            </w:r>
            <w:r>
              <w:rPr>
                <w:rFonts w:ascii="Corbel" w:hAnsi="Corbel"/>
                <w:b w:val="false"/>
                <w:i w:val="false"/>
                <w:caps w:val="false"/>
                <w:smallCaps w:val="false"/>
                <w:color w:val="111111"/>
                <w:spacing w:val="0"/>
                <w:sz w:val="19"/>
                <w:szCs w:val="19"/>
              </w:rPr>
              <w:t>due by May</w:t>
            </w:r>
            <w:r>
              <w:rPr>
                <w:rFonts w:ascii="Corbel" w:hAnsi="Corbel"/>
                <w:sz w:val="19"/>
                <w:szCs w:val="19"/>
              </w:rPr>
              <w:t xml:space="preserve"> 15,</w:t>
            </w:r>
          </w:p>
          <w:p>
            <w:pPr>
              <w:pStyle w:val="ListParagraph"/>
              <w:numPr>
                <w:ilvl w:val="0"/>
                <w:numId w:val="9"/>
              </w:numPr>
              <w:spacing w:lineRule="auto" w:line="240" w:before="0" w:after="20"/>
              <w:ind w:left="596" w:hanging="360"/>
              <w:contextualSpacing/>
              <w:rPr/>
            </w:pPr>
            <w:r>
              <w:rPr>
                <w:rFonts w:ascii="Corbel" w:hAnsi="Corbel"/>
                <w:sz w:val="19"/>
                <w:szCs w:val="19"/>
              </w:rPr>
              <w:t xml:space="preserve">III rata: </w:t>
            </w:r>
            <w:r>
              <w:rPr>
                <w:rFonts w:ascii="Corbel" w:hAnsi="Corbel"/>
                <w:b w:val="false"/>
                <w:i w:val="false"/>
                <w:caps w:val="false"/>
                <w:smallCaps w:val="false"/>
                <w:color w:val="111111"/>
                <w:spacing w:val="0"/>
                <w:sz w:val="19"/>
                <w:szCs w:val="19"/>
              </w:rPr>
              <w:t>due by October</w:t>
            </w:r>
            <w:r>
              <w:rPr>
                <w:rFonts w:ascii="Corbel" w:hAnsi="Corbel"/>
                <w:sz w:val="19"/>
                <w:szCs w:val="19"/>
              </w:rPr>
              <w:t xml:space="preserve"> 25,</w:t>
            </w:r>
          </w:p>
          <w:p>
            <w:pPr>
              <w:pStyle w:val="ListParagraph"/>
              <w:numPr>
                <w:ilvl w:val="0"/>
                <w:numId w:val="9"/>
              </w:numPr>
              <w:spacing w:lineRule="auto" w:line="240" w:before="0" w:after="20"/>
              <w:ind w:left="596" w:hanging="360"/>
              <w:contextualSpacing/>
              <w:rPr/>
            </w:pPr>
            <w:r>
              <w:rPr>
                <w:rFonts w:ascii="Corbel" w:hAnsi="Corbel"/>
                <w:sz w:val="19"/>
                <w:szCs w:val="19"/>
              </w:rPr>
              <w:t xml:space="preserve">IV rata: </w:t>
            </w:r>
            <w:r>
              <w:rPr>
                <w:rFonts w:ascii="Corbel" w:hAnsi="Corbel"/>
                <w:b w:val="false"/>
                <w:i w:val="false"/>
                <w:caps w:val="false"/>
                <w:smallCaps w:val="false"/>
                <w:color w:val="111111"/>
                <w:spacing w:val="0"/>
                <w:sz w:val="19"/>
                <w:szCs w:val="19"/>
              </w:rPr>
              <w:t>due by December</w:t>
            </w:r>
            <w:r>
              <w:rPr>
                <w:rFonts w:ascii="Corbel" w:hAnsi="Corbel"/>
                <w:sz w:val="19"/>
                <w:szCs w:val="19"/>
              </w:rPr>
              <w:t xml:space="preserve"> 15 .</w:t>
            </w:r>
          </w:p>
        </w:tc>
      </w:tr>
    </w:tbl>
    <w:p>
      <w:pPr>
        <w:pStyle w:val="ListParagraph"/>
        <w:spacing w:lineRule="auto" w:line="240" w:before="0" w:after="0"/>
        <w:ind w:left="567" w:hanging="0"/>
        <w:contextualSpacing/>
        <w:jc w:val="both"/>
        <w:rPr/>
      </w:pPr>
      <w:r>
        <w:rPr>
          <w:rFonts w:ascii="Corbel" w:hAnsi="Corbel"/>
          <w:b/>
          <w:i/>
          <w:iCs/>
          <w:sz w:val="16"/>
          <w:szCs w:val="16"/>
        </w:rPr>
        <w:t xml:space="preserve">* </w:t>
      </w:r>
      <w:r>
        <w:rPr>
          <w:rFonts w:ascii="Corbel" w:hAnsi="Corbel"/>
          <w:b/>
          <w:bCs/>
          <w:i/>
          <w:iCs/>
          <w:caps w:val="false"/>
          <w:smallCaps w:val="false"/>
          <w:color w:val="111111"/>
          <w:spacing w:val="0"/>
          <w:sz w:val="16"/>
          <w:szCs w:val="16"/>
        </w:rPr>
        <w:t>The university charges fees for educational services related to:</w:t>
      </w:r>
      <w:r>
        <w:rPr>
          <w:rFonts w:ascii="Corbel" w:hAnsi="Corbel"/>
          <w:b/>
          <w:bCs/>
          <w:i/>
          <w:iCs/>
          <w:sz w:val="16"/>
          <w:szCs w:val="16"/>
        </w:rPr>
        <w:t xml:space="preserve"> </w:t>
      </w:r>
    </w:p>
    <w:p>
      <w:pPr>
        <w:pStyle w:val="ListParagraph"/>
        <w:numPr>
          <w:ilvl w:val="0"/>
          <w:numId w:val="11"/>
        </w:numPr>
        <w:spacing w:lineRule="auto" w:line="240" w:before="0" w:after="0"/>
        <w:ind w:left="851" w:hanging="142"/>
        <w:contextualSpacing/>
        <w:jc w:val="both"/>
        <w:rPr>
          <w:rFonts w:ascii="Corbel" w:hAnsi="Corbel"/>
          <w:sz w:val="16"/>
          <w:szCs w:val="16"/>
        </w:rPr>
      </w:pPr>
      <w:r>
        <w:rPr>
          <w:rFonts w:ascii="Corbel" w:hAnsi="Corbel"/>
          <w:b w:val="false"/>
          <w:bCs/>
          <w:i w:val="false"/>
          <w:iCs/>
          <w:caps w:val="false"/>
          <w:smallCaps w:val="false"/>
          <w:color w:val="111111"/>
          <w:spacing w:val="0"/>
          <w:sz w:val="16"/>
          <w:szCs w:val="16"/>
        </w:rPr>
        <w:t xml:space="preserve">education in part-time studies; </w:t>
      </w:r>
    </w:p>
    <w:p>
      <w:pPr>
        <w:pStyle w:val="ListParagraph"/>
        <w:numPr>
          <w:ilvl w:val="0"/>
          <w:numId w:val="11"/>
        </w:numPr>
        <w:spacing w:lineRule="auto" w:line="240" w:before="0" w:after="0"/>
        <w:ind w:left="851" w:hanging="142"/>
        <w:contextualSpacing/>
        <w:jc w:val="both"/>
        <w:rPr>
          <w:rFonts w:ascii="Corbel" w:hAnsi="Corbel"/>
          <w:sz w:val="16"/>
          <w:szCs w:val="16"/>
        </w:rPr>
      </w:pPr>
      <w:r>
        <w:rPr>
          <w:rFonts w:ascii="Corbel" w:hAnsi="Corbel"/>
          <w:b w:val="false"/>
          <w:bCs/>
          <w:i w:val="false"/>
          <w:iCs/>
          <w:caps w:val="false"/>
          <w:smallCaps w:val="false"/>
          <w:color w:val="111111"/>
          <w:spacing w:val="0"/>
          <w:sz w:val="16"/>
          <w:szCs w:val="16"/>
        </w:rPr>
        <w:t xml:space="preserve">education in foreign language studies; </w:t>
      </w:r>
    </w:p>
    <w:p>
      <w:pPr>
        <w:pStyle w:val="ListParagraph"/>
        <w:numPr>
          <w:ilvl w:val="0"/>
          <w:numId w:val="11"/>
        </w:numPr>
        <w:spacing w:lineRule="auto" w:line="240" w:before="0" w:after="0"/>
        <w:ind w:left="851" w:hanging="142"/>
        <w:contextualSpacing/>
        <w:jc w:val="both"/>
        <w:rPr>
          <w:rFonts w:ascii="Corbel" w:hAnsi="Corbel"/>
          <w:sz w:val="16"/>
          <w:szCs w:val="16"/>
        </w:rPr>
      </w:pPr>
      <w:r>
        <w:rPr>
          <w:rFonts w:ascii="Corbel" w:hAnsi="Corbel"/>
          <w:b w:val="false"/>
          <w:bCs/>
          <w:i w:val="false"/>
          <w:iCs/>
          <w:caps w:val="false"/>
          <w:smallCaps w:val="false"/>
          <w:color w:val="111111"/>
          <w:spacing w:val="0"/>
          <w:sz w:val="16"/>
          <w:szCs w:val="16"/>
        </w:rPr>
        <w:t xml:space="preserve">conducting classes not included in the study program; </w:t>
      </w:r>
    </w:p>
    <w:p>
      <w:pPr>
        <w:pStyle w:val="ListParagraph"/>
        <w:numPr>
          <w:ilvl w:val="0"/>
          <w:numId w:val="11"/>
        </w:numPr>
        <w:spacing w:lineRule="auto" w:line="240" w:before="0" w:after="0"/>
        <w:ind w:left="851" w:hanging="142"/>
        <w:contextualSpacing/>
        <w:jc w:val="both"/>
        <w:rPr>
          <w:rFonts w:ascii="Corbel" w:hAnsi="Corbel"/>
          <w:sz w:val="16"/>
          <w:szCs w:val="16"/>
        </w:rPr>
      </w:pPr>
      <w:r>
        <w:rPr>
          <w:rFonts w:ascii="Corbel" w:hAnsi="Corbel"/>
          <w:b w:val="false"/>
          <w:bCs/>
          <w:i w:val="false"/>
          <w:iCs/>
          <w:caps w:val="false"/>
          <w:smallCaps w:val="false"/>
          <w:color w:val="111111"/>
          <w:spacing w:val="0"/>
          <w:sz w:val="16"/>
          <w:szCs w:val="16"/>
        </w:rPr>
        <w:t>the procedure for confirming learning outcomes.</w:t>
      </w:r>
      <w:r>
        <w:rPr>
          <w:rFonts w:ascii="Corbel" w:hAnsi="Corbel"/>
          <w:b/>
          <w:bCs/>
          <w:i/>
          <w:iCs/>
          <w:sz w:val="16"/>
          <w:szCs w:val="16"/>
        </w:rPr>
        <w:t xml:space="preserve"> </w:t>
      </w:r>
    </w:p>
    <w:p>
      <w:pPr>
        <w:pStyle w:val="ListParagraph"/>
        <w:spacing w:lineRule="auto" w:line="240" w:before="0" w:after="0"/>
        <w:ind w:left="851" w:hanging="0"/>
        <w:contextualSpacing/>
        <w:jc w:val="both"/>
        <w:rPr>
          <w:rFonts w:ascii="Corbel" w:hAnsi="Corbel"/>
          <w:bCs/>
          <w:i/>
          <w:i/>
          <w:iCs/>
          <w:sz w:val="16"/>
          <w:szCs w:val="16"/>
        </w:rPr>
      </w:pPr>
      <w:r>
        <w:rPr>
          <w:rFonts w:ascii="Corbel" w:hAnsi="Corbel"/>
          <w:bCs/>
          <w:i/>
          <w:iCs/>
          <w:sz w:val="16"/>
          <w:szCs w:val="16"/>
        </w:rPr>
      </w:r>
    </w:p>
    <w:p>
      <w:pPr>
        <w:pStyle w:val="ListParagraph"/>
        <w:numPr>
          <w:ilvl w:val="0"/>
          <w:numId w:val="2"/>
        </w:numPr>
        <w:spacing w:before="0" w:after="40"/>
        <w:ind w:left="720" w:hanging="578"/>
        <w:contextualSpacing/>
        <w:jc w:val="both"/>
        <w:rPr>
          <w:rFonts w:ascii="Corbel" w:hAnsi="Corbel"/>
          <w:b/>
          <w:b/>
          <w:bCs/>
          <w:sz w:val="18"/>
          <w:szCs w:val="18"/>
        </w:rPr>
      </w:pPr>
      <w:r>
        <w:rPr>
          <w:rFonts w:ascii="Corbel" w:hAnsi="Corbel"/>
          <w:b/>
          <w:bCs/>
          <w:i w:val="false"/>
          <w:caps w:val="false"/>
          <w:smallCaps w:val="false"/>
          <w:color w:val="111111"/>
          <w:spacing w:val="0"/>
          <w:sz w:val="18"/>
          <w:szCs w:val="18"/>
        </w:rPr>
        <w:t>I acknowledge that:</w:t>
      </w:r>
      <w:r>
        <w:rPr>
          <w:rFonts w:ascii="Corbel" w:hAnsi="Corbel"/>
          <w:b/>
          <w:bCs/>
          <w:sz w:val="18"/>
          <w:szCs w:val="18"/>
        </w:rPr>
        <w:t xml:space="preserve"> </w:t>
      </w:r>
    </w:p>
    <w:p>
      <w:pPr>
        <w:pStyle w:val="ListParagraph"/>
        <w:numPr>
          <w:ilvl w:val="0"/>
          <w:numId w:val="1"/>
        </w:numPr>
        <w:spacing w:before="0" w:after="20"/>
        <w:ind w:left="709" w:hanging="357"/>
        <w:contextualSpacing/>
        <w:jc w:val="both"/>
        <w:rPr>
          <w:rFonts w:ascii="Corbel" w:hAnsi="Corbel"/>
          <w:sz w:val="19"/>
          <w:szCs w:val="19"/>
        </w:rPr>
      </w:pPr>
      <w:r>
        <w:rPr>
          <w:rFonts w:cs="Courier New" w:ascii="Corbel" w:hAnsi="Corbel"/>
          <w:b w:val="false"/>
          <w:bCs/>
          <w:i w:val="false"/>
          <w:caps w:val="false"/>
          <w:smallCaps w:val="false"/>
          <w:color w:val="111111"/>
          <w:spacing w:val="0"/>
          <w:sz w:val="19"/>
          <w:szCs w:val="19"/>
        </w:rPr>
        <w:t>Until the completion of studies, the university cannot introduce new fees, and the increase in the fees mentioned in point 1 can be made once per academic year and by no more than the price index of goods and services for consumption in the previous calendar year, published by the President of the Central Statistical Office based on Article 94, paragraph 1, point 1, letter A of the Act of December 17, 1998 on pensions and annuities from the Social Insurance Fund (Journal of Laws of 2023, items 1251 and 1429), totaling no more than 30% of the amount of these fees.</w:t>
      </w:r>
      <w:r>
        <w:rPr>
          <w:rFonts w:cs="Courier New" w:ascii="Corbel" w:hAnsi="Corbel"/>
          <w:bCs/>
          <w:sz w:val="19"/>
          <w:szCs w:val="19"/>
        </w:rPr>
        <w:t xml:space="preserve"> </w:t>
      </w:r>
    </w:p>
    <w:p>
      <w:pPr>
        <w:pStyle w:val="ListParagraph"/>
        <w:numPr>
          <w:ilvl w:val="0"/>
          <w:numId w:val="1"/>
        </w:numPr>
        <w:spacing w:before="0" w:after="20"/>
        <w:ind w:left="709" w:hanging="357"/>
        <w:contextualSpacing/>
        <w:jc w:val="both"/>
        <w:rPr>
          <w:rFonts w:ascii="Corbel" w:hAnsi="Corbel"/>
          <w:sz w:val="19"/>
          <w:szCs w:val="19"/>
        </w:rPr>
      </w:pPr>
      <w:r>
        <w:rPr>
          <w:rFonts w:ascii="Corbel" w:hAnsi="Corbel"/>
          <w:b w:val="false"/>
          <w:bCs/>
          <w:i w:val="false"/>
          <w:caps w:val="false"/>
          <w:smallCaps w:val="false"/>
          <w:color w:val="111111"/>
          <w:spacing w:val="0"/>
          <w:sz w:val="19"/>
          <w:szCs w:val="19"/>
        </w:rPr>
        <w:t>Fees for educational services are paid to the bank account specified by the University; in the event of any change in the bank account number, the university will inform promptly.</w:t>
      </w:r>
      <w:r>
        <w:rPr>
          <w:rFonts w:ascii="Corbel" w:hAnsi="Corbel"/>
          <w:bCs/>
          <w:sz w:val="19"/>
          <w:szCs w:val="19"/>
        </w:rPr>
        <w:t xml:space="preserve"> </w:t>
      </w:r>
    </w:p>
    <w:p>
      <w:pPr>
        <w:pStyle w:val="ListParagraph"/>
        <w:numPr>
          <w:ilvl w:val="0"/>
          <w:numId w:val="1"/>
        </w:numPr>
        <w:spacing w:before="0" w:after="20"/>
        <w:ind w:left="709" w:hanging="357"/>
        <w:contextualSpacing/>
        <w:jc w:val="both"/>
        <w:rPr>
          <w:rFonts w:ascii="Corbel" w:hAnsi="Corbel"/>
          <w:sz w:val="19"/>
          <w:szCs w:val="19"/>
        </w:rPr>
      </w:pPr>
      <w:r>
        <w:rPr>
          <w:rFonts w:ascii="Corbel" w:hAnsi="Corbel"/>
          <w:b w:val="false"/>
          <w:bCs/>
          <w:i w:val="false"/>
          <w:caps w:val="false"/>
          <w:smallCaps w:val="false"/>
          <w:color w:val="111111"/>
          <w:spacing w:val="0"/>
          <w:sz w:val="19"/>
          <w:szCs w:val="19"/>
        </w:rPr>
        <w:t>At the moment the payment is credited to the University’s bank account, fees are considered paid; statutory interest for late payment is charged on fees paid after the deadline.</w:t>
      </w:r>
      <w:r>
        <w:rPr>
          <w:rFonts w:ascii="Corbel" w:hAnsi="Corbel"/>
          <w:bCs/>
          <w:sz w:val="19"/>
          <w:szCs w:val="19"/>
        </w:rPr>
        <w:t xml:space="preserve"> </w:t>
      </w:r>
    </w:p>
    <w:p>
      <w:pPr>
        <w:pStyle w:val="ListParagraph"/>
        <w:numPr>
          <w:ilvl w:val="0"/>
          <w:numId w:val="1"/>
        </w:numPr>
        <w:spacing w:before="0" w:after="20"/>
        <w:ind w:left="709" w:hanging="357"/>
        <w:contextualSpacing/>
        <w:jc w:val="both"/>
        <w:rPr>
          <w:rFonts w:ascii="Corbel" w:hAnsi="Corbel"/>
          <w:sz w:val="19"/>
          <w:szCs w:val="19"/>
        </w:rPr>
      </w:pPr>
      <w:r>
        <w:rPr>
          <w:rFonts w:cs="Corbel" w:ascii="Corbel" w:hAnsi="Corbel"/>
          <w:b w:val="false"/>
          <w:bCs/>
          <w:i w:val="false"/>
          <w:caps w:val="false"/>
          <w:smallCaps w:val="false"/>
          <w:color w:val="111111"/>
          <w:spacing w:val="0"/>
          <w:sz w:val="19"/>
          <w:szCs w:val="19"/>
        </w:rPr>
        <w:t>The university is not responsible for the consequences of incorrectly qualifying the payment, resulting from entering the wrong bank account number or other reasons caused by the payer.</w:t>
      </w:r>
      <w:r>
        <w:rPr>
          <w:rFonts w:cs="Corbel" w:ascii="Corbel" w:hAnsi="Corbel"/>
          <w:bCs/>
          <w:sz w:val="19"/>
          <w:szCs w:val="19"/>
        </w:rPr>
        <w:t xml:space="preserve"> </w:t>
      </w:r>
    </w:p>
    <w:p>
      <w:pPr>
        <w:pStyle w:val="ListParagraph"/>
        <w:numPr>
          <w:ilvl w:val="0"/>
          <w:numId w:val="1"/>
        </w:numPr>
        <w:spacing w:before="0" w:after="20"/>
        <w:ind w:left="709" w:hanging="357"/>
        <w:contextualSpacing/>
        <w:jc w:val="both"/>
        <w:rPr>
          <w:rFonts w:ascii="Corbel" w:hAnsi="Corbel"/>
          <w:sz w:val="19"/>
          <w:szCs w:val="19"/>
        </w:rPr>
      </w:pPr>
      <w:r>
        <w:rPr>
          <w:rFonts w:ascii="Corbel" w:hAnsi="Corbel"/>
          <w:b w:val="false"/>
          <w:bCs/>
          <w:i w:val="false"/>
          <w:caps w:val="false"/>
          <w:smallCaps w:val="false"/>
          <w:color w:val="111111"/>
          <w:spacing w:val="0"/>
          <w:sz w:val="19"/>
          <w:szCs w:val="19"/>
        </w:rPr>
        <w:t>In the case of resignation from studies after they have commenced and failure to pay the required fees, or being removed from the student list due to non-payment for educational services, the University initiates collection proceedings to recover the amount proportional to the number of classes attended by the student up to the day on which the decision to remove them became final.</w:t>
      </w:r>
      <w:r>
        <w:rPr>
          <w:rFonts w:ascii="Corbel" w:hAnsi="Corbel"/>
          <w:bCs/>
          <w:sz w:val="19"/>
          <w:szCs w:val="19"/>
        </w:rPr>
        <w:t xml:space="preserve"> </w:t>
      </w:r>
    </w:p>
    <w:p>
      <w:pPr>
        <w:pStyle w:val="ListParagraph"/>
        <w:numPr>
          <w:ilvl w:val="0"/>
          <w:numId w:val="1"/>
        </w:numPr>
        <w:spacing w:before="0" w:after="20"/>
        <w:ind w:left="709" w:hanging="357"/>
        <w:contextualSpacing/>
        <w:jc w:val="both"/>
        <w:rPr>
          <w:rFonts w:ascii="Corbel" w:hAnsi="Corbel"/>
          <w:sz w:val="19"/>
          <w:szCs w:val="19"/>
        </w:rPr>
      </w:pPr>
      <w:r>
        <w:rPr>
          <w:rFonts w:ascii="Corbel" w:hAnsi="Corbel"/>
          <w:b w:val="false"/>
          <w:bCs/>
          <w:i w:val="false"/>
          <w:caps w:val="false"/>
          <w:smallCaps w:val="false"/>
          <w:color w:val="111111"/>
          <w:spacing w:val="0"/>
          <w:sz w:val="19"/>
          <w:szCs w:val="19"/>
        </w:rPr>
        <w:t>the student bears all costs associated with participation in mandatory classes (travel costs, accommodation, meals, accident insurance) resulting from the study program in a given field, particularly: field trips, field activities, workshops, etc.</w:t>
      </w:r>
      <w:r>
        <w:rPr>
          <w:rFonts w:ascii="Corbel" w:hAnsi="Corbel"/>
          <w:bCs/>
          <w:sz w:val="19"/>
          <w:szCs w:val="19"/>
        </w:rPr>
        <w:t xml:space="preserve"> </w:t>
      </w:r>
    </w:p>
    <w:p>
      <w:pPr>
        <w:pStyle w:val="ListParagraph"/>
        <w:numPr>
          <w:ilvl w:val="0"/>
          <w:numId w:val="1"/>
        </w:numPr>
        <w:spacing w:before="0" w:after="20"/>
        <w:ind w:left="709" w:hanging="357"/>
        <w:contextualSpacing/>
        <w:jc w:val="both"/>
        <w:rPr>
          <w:rFonts w:ascii="Corbel" w:hAnsi="Corbel"/>
          <w:sz w:val="19"/>
          <w:szCs w:val="19"/>
        </w:rPr>
      </w:pPr>
      <w:r>
        <w:rPr>
          <w:rFonts w:ascii="Corbel" w:hAnsi="Corbel"/>
          <w:b w:val="false"/>
          <w:bCs/>
          <w:i w:val="false"/>
          <w:caps w:val="false"/>
          <w:smallCaps w:val="false"/>
          <w:color w:val="111111"/>
          <w:spacing w:val="0"/>
          <w:sz w:val="19"/>
          <w:szCs w:val="19"/>
        </w:rPr>
        <w:t>I have the right to submit an application for partial exemption from fees, to spread the fees into installments or to extend the payment deadline, as well as to request a refund of the fee under the rules specified in the Rector's order mentioned in point 1.</w:t>
      </w:r>
      <w:r>
        <w:rPr>
          <w:rFonts w:ascii="Corbel" w:hAnsi="Corbel"/>
          <w:bCs/>
          <w:sz w:val="19"/>
          <w:szCs w:val="19"/>
        </w:rPr>
        <w:t xml:space="preserve"> </w:t>
      </w:r>
    </w:p>
    <w:p>
      <w:pPr>
        <w:pStyle w:val="Normal"/>
        <w:spacing w:lineRule="auto" w:line="288" w:before="0" w:after="0"/>
        <w:jc w:val="both"/>
        <w:rPr>
          <w:rFonts w:ascii="Corbel" w:hAnsi="Corbel"/>
          <w:b/>
          <w:b/>
          <w:bCs/>
          <w:i/>
          <w:i/>
          <w:iCs/>
          <w:sz w:val="18"/>
          <w:szCs w:val="18"/>
        </w:rPr>
      </w:pPr>
      <w:r>
        <w:rPr>
          <w:rFonts w:ascii="Corbel" w:hAnsi="Corbel"/>
          <w:b/>
          <w:bCs/>
          <w:i/>
          <w:iCs/>
          <w:sz w:val="18"/>
          <w:szCs w:val="18"/>
        </w:rPr>
      </w:r>
    </w:p>
    <w:p>
      <w:pPr>
        <w:pStyle w:val="Normal"/>
        <w:spacing w:lineRule="auto" w:line="288" w:before="0" w:after="40"/>
        <w:jc w:val="both"/>
        <w:rPr>
          <w:rFonts w:ascii="Corbel" w:hAnsi="Corbel"/>
          <w:b/>
          <w:b/>
          <w:bCs/>
          <w:i/>
          <w:i/>
          <w:iCs/>
          <w:sz w:val="18"/>
          <w:szCs w:val="18"/>
        </w:rPr>
      </w:pPr>
      <w:r>
        <w:rPr>
          <w:rFonts w:ascii="Corbel" w:hAnsi="Corbel"/>
          <w:b/>
          <w:bCs/>
          <w:i/>
          <w:iCs/>
          <w:caps w:val="false"/>
          <w:smallCaps w:val="false"/>
          <w:color w:val="111111"/>
          <w:spacing w:val="0"/>
          <w:sz w:val="18"/>
          <w:szCs w:val="18"/>
        </w:rPr>
        <w:t>The statement was made in two identical copies, one for the Student and one for the University to be included in the personal file of the Student.</w:t>
      </w:r>
      <w:r>
        <w:rPr>
          <w:rFonts w:ascii="Corbel" w:hAnsi="Corbel"/>
          <w:b/>
          <w:bCs/>
          <w:i/>
          <w:iCs/>
          <w:sz w:val="18"/>
          <w:szCs w:val="18"/>
        </w:rPr>
        <w:t xml:space="preserve"> </w:t>
      </w:r>
    </w:p>
    <w:p>
      <w:pPr>
        <w:pStyle w:val="Normal"/>
        <w:spacing w:lineRule="auto" w:line="288" w:before="0" w:after="40"/>
        <w:ind w:right="680" w:hanging="0"/>
        <w:jc w:val="both"/>
        <w:rPr>
          <w:rFonts w:ascii="Corbel" w:hAnsi="Corbel"/>
          <w:lang w:eastAsia="pl-PL"/>
        </w:rPr>
      </w:pPr>
      <w:r>
        <w:rPr>
          <w:rFonts w:ascii="Corbel" w:hAnsi="Corbel"/>
          <w:lang w:eastAsia="pl-PL"/>
        </w:rPr>
        <w:t xml:space="preserve">                                </w:t>
      </w:r>
    </w:p>
    <w:p>
      <w:pPr>
        <w:pStyle w:val="Normal"/>
        <w:spacing w:lineRule="auto" w:line="288" w:before="0" w:after="40"/>
        <w:ind w:left="680" w:right="680" w:hanging="0"/>
        <w:rPr/>
      </w:pPr>
      <w:r>
        <w:rPr>
          <w:rFonts w:ascii="Corbel" w:hAnsi="Corbel"/>
          <w:i/>
          <w:sz w:val="19"/>
          <w:szCs w:val="19"/>
          <w:lang w:eastAsia="pl-PL"/>
        </w:rPr>
        <w:t xml:space="preserve">Rzeszów, on ……………………………..         </w:t>
        <w:tab/>
        <w:tab/>
        <w:tab/>
      </w:r>
      <w:r>
        <w:rPr>
          <w:rFonts w:ascii="Corbel" w:hAnsi="Corbel"/>
          <w:sz w:val="19"/>
          <w:szCs w:val="19"/>
          <w:lang w:eastAsia="pl-PL"/>
        </w:rPr>
        <w:t xml:space="preserve">………………………………………………..                                                                                                     </w:t>
      </w:r>
      <w:r>
        <w:rPr>
          <w:rFonts w:ascii="Corbel" w:hAnsi="Corbel"/>
          <w:i/>
          <w:sz w:val="19"/>
          <w:szCs w:val="19"/>
          <w:lang w:eastAsia="pl-PL"/>
        </w:rPr>
        <w:t xml:space="preserve">  </w:t>
        <w:tab/>
        <w:tab/>
        <w:tab/>
        <w:tab/>
        <w:tab/>
        <w:tab/>
        <w:tab/>
        <w:t xml:space="preserve">   </w:t>
        <w:tab/>
      </w:r>
      <w:r>
        <w:rPr>
          <w:rFonts w:ascii="Corbel" w:hAnsi="Corbel"/>
          <w:b w:val="false"/>
          <w:i/>
          <w:iCs/>
          <w:caps w:val="false"/>
          <w:smallCaps w:val="false"/>
          <w:color w:val="111111"/>
          <w:spacing w:val="0"/>
          <w:sz w:val="19"/>
          <w:szCs w:val="19"/>
          <w:lang w:eastAsia="pl-PL"/>
        </w:rPr>
        <w:t>legible signature of the Student</w:t>
      </w:r>
      <w:r>
        <w:rPr>
          <w:rFonts w:ascii="Corbel" w:hAnsi="Corbel"/>
          <w:i/>
          <w:iCs/>
          <w:sz w:val="19"/>
          <w:szCs w:val="19"/>
          <w:lang w:eastAsia="pl-PL"/>
        </w:rPr>
        <w:t xml:space="preserve"> </w:t>
      </w:r>
    </w:p>
    <w:p>
      <w:pPr>
        <w:pStyle w:val="Normal"/>
        <w:spacing w:lineRule="auto" w:line="240" w:before="0" w:after="0"/>
        <w:ind w:left="680" w:right="680" w:hanging="0"/>
        <w:jc w:val="center"/>
        <w:rPr>
          <w:rFonts w:ascii="Corbel" w:hAnsi="Corbel" w:eastAsia="Times New Roman" w:cs="Arial"/>
          <w:sz w:val="15"/>
          <w:szCs w:val="15"/>
          <w:lang w:eastAsia="pl-PL"/>
        </w:rPr>
      </w:pPr>
      <w:r>
        <w:rPr>
          <w:rFonts w:eastAsia="Times New Roman" w:cs="Arial" w:ascii="Corbel" w:hAnsi="Corbel"/>
          <w:sz w:val="15"/>
          <w:szCs w:val="15"/>
          <w:lang w:eastAsia="pl-PL"/>
        </w:rPr>
      </w:r>
    </w:p>
    <w:p>
      <w:pPr>
        <w:pStyle w:val="Normal"/>
        <w:spacing w:lineRule="auto" w:line="240" w:before="0" w:after="0"/>
        <w:ind w:left="680" w:right="680" w:hanging="0"/>
        <w:jc w:val="center"/>
        <w:rPr>
          <w:rFonts w:ascii="Corbel" w:hAnsi="Corbel" w:eastAsia="Times New Roman" w:cs="Arial"/>
          <w:sz w:val="15"/>
          <w:szCs w:val="15"/>
          <w:lang w:eastAsia="pl-PL"/>
        </w:rPr>
      </w:pPr>
      <w:r>
        <w:rPr>
          <w:rFonts w:eastAsia="Times New Roman" w:cs="Arial" w:ascii="Corbel" w:hAnsi="Corbel"/>
          <w:sz w:val="15"/>
          <w:szCs w:val="15"/>
          <w:lang w:eastAsia="pl-PL"/>
        </w:rPr>
      </w:r>
    </w:p>
    <w:p>
      <w:pPr>
        <w:pStyle w:val="Normal"/>
        <w:spacing w:lineRule="auto" w:line="240" w:before="0" w:after="0"/>
        <w:ind w:left="680" w:right="680" w:hanging="0"/>
        <w:jc w:val="center"/>
        <w:rPr>
          <w:rFonts w:ascii="Corbel" w:hAnsi="Corbel"/>
          <w:sz w:val="15"/>
          <w:szCs w:val="15"/>
        </w:rPr>
      </w:pPr>
      <w:r>
        <w:rPr>
          <w:rFonts w:eastAsia="Times New Roman" w:cs="Arial" w:ascii="Corbel" w:hAnsi="Corbel"/>
          <w:b w:val="false"/>
          <w:i w:val="false"/>
          <w:caps w:val="false"/>
          <w:smallCaps w:val="false"/>
          <w:color w:val="111111"/>
          <w:spacing w:val="0"/>
          <w:sz w:val="15"/>
          <w:szCs w:val="15"/>
          <w:lang w:eastAsia="pl-PL"/>
        </w:rPr>
        <w:t>GDPR Information Clause for UR students</w:t>
      </w:r>
      <w:r>
        <w:rPr>
          <w:rFonts w:eastAsia="Times New Roman" w:cs="Arial" w:ascii="Corbel" w:hAnsi="Corbel"/>
          <w:sz w:val="15"/>
          <w:szCs w:val="15"/>
          <w:lang w:eastAsia="pl-PL"/>
        </w:rPr>
        <w:t xml:space="preserve"> </w:t>
      </w:r>
    </w:p>
    <w:p>
      <w:pPr>
        <w:pStyle w:val="Normal"/>
        <w:shd w:val="clear" w:color="auto" w:fill="FFFFFF"/>
        <w:spacing w:lineRule="auto" w:line="240" w:before="0" w:after="0"/>
        <w:jc w:val="both"/>
        <w:rPr>
          <w:rFonts w:ascii="Corbel" w:hAnsi="Corbel"/>
          <w:b/>
          <w:b/>
          <w:bCs/>
          <w:i w:val="false"/>
          <w:i w:val="false"/>
          <w:iCs w:val="false"/>
          <w:sz w:val="15"/>
          <w:szCs w:val="15"/>
        </w:rPr>
      </w:pPr>
      <w:r>
        <w:rPr>
          <w:rFonts w:eastAsia="Times New Roman" w:cs="Arial" w:ascii="Corbel" w:hAnsi="Corbel"/>
          <w:b/>
          <w:bCs/>
          <w:i w:val="false"/>
          <w:iCs w:val="false"/>
          <w:caps w:val="false"/>
          <w:smallCaps w:val="false"/>
          <w:color w:val="111111"/>
          <w:spacing w:val="0"/>
          <w:sz w:val="15"/>
          <w:szCs w:val="15"/>
          <w:lang w:eastAsia="pl-PL"/>
        </w:rPr>
        <w:t>In accordance with Article 13 of the General Data Protection Regulation of April 27, 2016 (OJ EU L 119 of 05.04.2016), we inform you that:</w:t>
      </w:r>
      <w:r>
        <w:rPr>
          <w:rFonts w:eastAsia="Times New Roman" w:cs="Arial" w:ascii="Corbel" w:hAnsi="Corbel"/>
          <w:b/>
          <w:bCs/>
          <w:i w:val="false"/>
          <w:iCs w:val="false"/>
          <w:sz w:val="15"/>
          <w:szCs w:val="15"/>
          <w:lang w:eastAsia="pl-PL"/>
        </w:rPr>
        <w:t xml:space="preserve"> </w:t>
      </w:r>
    </w:p>
    <w:p>
      <w:pPr>
        <w:pStyle w:val="Normal"/>
        <w:shd w:val="clear" w:color="auto" w:fill="FFFFFF"/>
        <w:spacing w:lineRule="auto" w:line="240" w:before="0" w:after="0"/>
        <w:jc w:val="both"/>
        <w:rPr>
          <w:rFonts w:ascii="Corbel" w:hAnsi="Corbel" w:eastAsia="Times New Roman" w:cs="Arial"/>
          <w:b/>
          <w:b/>
          <w:bCs/>
          <w:sz w:val="15"/>
          <w:szCs w:val="15"/>
          <w:lang w:eastAsia="pl-PL"/>
        </w:rPr>
      </w:pPr>
      <w:r>
        <w:rPr>
          <w:rFonts w:eastAsia="Times New Roman" w:cs="Arial" w:ascii="Corbel" w:hAnsi="Corbel"/>
          <w:b/>
          <w:bCs/>
          <w:sz w:val="15"/>
          <w:szCs w:val="15"/>
          <w:lang w:eastAsia="pl-PL"/>
        </w:rPr>
      </w:r>
    </w:p>
    <w:p>
      <w:pPr>
        <w:pStyle w:val="Normal"/>
        <w:numPr>
          <w:ilvl w:val="0"/>
          <w:numId w:val="10"/>
        </w:numPr>
        <w:shd w:val="clear" w:color="auto" w:fill="FFFFFF"/>
        <w:spacing w:lineRule="auto" w:line="240" w:before="0" w:after="0"/>
        <w:jc w:val="both"/>
        <w:rPr/>
      </w:pPr>
      <w:r>
        <w:rPr>
          <w:rStyle w:val="Czeinternetowe"/>
          <w:rFonts w:eastAsia="Times New Roman" w:cs="Arial" w:ascii="Corbel" w:hAnsi="Corbel"/>
          <w:b w:val="false"/>
          <w:bCs/>
          <w:i w:val="false"/>
          <w:caps w:val="false"/>
          <w:smallCaps w:val="false"/>
          <w:color w:val="111111"/>
          <w:spacing w:val="0"/>
          <w:sz w:val="15"/>
          <w:szCs w:val="15"/>
          <w:u w:val="none"/>
          <w:lang w:eastAsia="pl-PL"/>
        </w:rPr>
        <w:t xml:space="preserve">The Data Controller is the University of Rzeszów, Aleja Rejtana 16c, 35-959 Rzeszów, phone: +48 17 872 10 00 (switchboard), phone/fax: +48 17 872 12 65, email: info@ur.edu.pl, NIP: 813-32-38-822, REGON: 691560040. </w:t>
      </w:r>
    </w:p>
    <w:p>
      <w:pPr>
        <w:pStyle w:val="Normal"/>
        <w:numPr>
          <w:ilvl w:val="0"/>
          <w:numId w:val="10"/>
        </w:numPr>
        <w:shd w:val="clear" w:color="auto" w:fill="FFFFFF"/>
        <w:spacing w:lineRule="auto" w:line="240" w:before="0" w:after="0"/>
        <w:jc w:val="both"/>
        <w:rPr/>
      </w:pPr>
      <w:r>
        <w:rPr>
          <w:rStyle w:val="Czeinternetowe"/>
          <w:rFonts w:eastAsia="Times New Roman" w:cs="Arial" w:ascii="Corbel" w:hAnsi="Corbel"/>
          <w:b w:val="false"/>
          <w:bCs/>
          <w:i w:val="false"/>
          <w:caps w:val="false"/>
          <w:smallCaps w:val="false"/>
          <w:color w:val="111111"/>
          <w:spacing w:val="0"/>
          <w:sz w:val="15"/>
          <w:szCs w:val="15"/>
          <w:u w:val="none"/>
          <w:lang w:eastAsia="pl-PL"/>
        </w:rPr>
        <w:t>Current contact details for the Data Protection Officer are available at +48 17 872 34 39, +48 17 872 36 46 and via email: iod@ur.edu.pl.</w:t>
      </w:r>
      <w:r>
        <w:rPr>
          <w:rStyle w:val="Czeinternetowe"/>
          <w:rFonts w:eastAsia="Times New Roman" w:cs="Arial" w:ascii="Corbel" w:hAnsi="Corbel"/>
          <w:bCs/>
          <w:color w:val="auto"/>
          <w:sz w:val="15"/>
          <w:szCs w:val="15"/>
          <w:u w:val="none"/>
          <w:lang w:eastAsia="pl-PL"/>
        </w:rPr>
        <w:t xml:space="preserve"> </w:t>
      </w:r>
    </w:p>
    <w:p>
      <w:pPr>
        <w:pStyle w:val="Normal"/>
        <w:numPr>
          <w:ilvl w:val="0"/>
          <w:numId w:val="10"/>
        </w:numPr>
        <w:shd w:val="clear" w:color="auto" w:fill="FFFFFF"/>
        <w:spacing w:lineRule="auto" w:line="240" w:before="0" w:after="0"/>
        <w:jc w:val="both"/>
        <w:rPr>
          <w:rFonts w:ascii="Corbel" w:hAnsi="Corbel"/>
          <w:sz w:val="15"/>
          <w:szCs w:val="15"/>
        </w:rPr>
      </w:pPr>
      <w:r>
        <w:rPr>
          <w:rFonts w:eastAsia="Times New Roman" w:cs="Arial" w:ascii="Corbel" w:hAnsi="Corbel"/>
          <w:b w:val="false"/>
          <w:i w:val="false"/>
          <w:caps w:val="false"/>
          <w:smallCaps w:val="false"/>
          <w:color w:val="111111"/>
          <w:spacing w:val="0"/>
          <w:sz w:val="15"/>
          <w:szCs w:val="15"/>
          <w:lang w:eastAsia="pl-PL"/>
        </w:rPr>
        <w:t>Your personal data will be processed for the purposes of study at the University of Rzeszów, i.e., for the implementation of the education process, documentation of the course of studies, the performance of information, archival, and statistical obligations by the Administrator as required by the Act of July 20, 2018 – Law on Higher Education and Science and for the monitoring of career paths after graduation – based on Article 6 paragraph 1 points b, c, and e of the Regulation of the European Parliament and Council (EU) 2016/679 of April 27, 2016, on the protection of natural persons in relation to the processing of personal data and on the free movement of such data and repealing Directive 95/46/EC (GDPR).</w:t>
      </w:r>
      <w:r>
        <w:rPr>
          <w:rFonts w:eastAsia="Times New Roman" w:cs="Arial" w:ascii="Corbel" w:hAnsi="Corbel"/>
          <w:sz w:val="15"/>
          <w:szCs w:val="15"/>
          <w:lang w:eastAsia="pl-PL"/>
        </w:rPr>
        <w:t xml:space="preserve"> </w:t>
      </w:r>
    </w:p>
    <w:p>
      <w:pPr>
        <w:pStyle w:val="ListParagraph"/>
        <w:numPr>
          <w:ilvl w:val="0"/>
          <w:numId w:val="10"/>
        </w:numPr>
        <w:shd w:val="clear" w:color="auto" w:fill="FFFFFF"/>
        <w:spacing w:lineRule="auto" w:line="240" w:before="0" w:after="0"/>
        <w:contextualSpacing/>
        <w:rPr>
          <w:rFonts w:ascii="Corbel" w:hAnsi="Corbel"/>
          <w:sz w:val="15"/>
          <w:szCs w:val="15"/>
        </w:rPr>
      </w:pPr>
      <w:r>
        <w:rPr>
          <w:rFonts w:eastAsia="Times New Roman" w:cs="Arial" w:ascii="Corbel" w:hAnsi="Corbel"/>
          <w:b w:val="false"/>
          <w:i w:val="false"/>
          <w:caps w:val="false"/>
          <w:smallCaps w:val="false"/>
          <w:color w:val="111111"/>
          <w:spacing w:val="0"/>
          <w:sz w:val="15"/>
          <w:szCs w:val="15"/>
          <w:lang w:eastAsia="pl-PL"/>
        </w:rPr>
        <w:t xml:space="preserve">Your personal data may also be processed for the purposes of: </w:t>
      </w:r>
    </w:p>
    <w:p>
      <w:pPr>
        <w:pStyle w:val="ListParagraph"/>
        <w:numPr>
          <w:ilvl w:val="0"/>
          <w:numId w:val="0"/>
        </w:numPr>
        <w:shd w:val="clear" w:color="auto" w:fill="FFFFFF"/>
        <w:spacing w:lineRule="auto" w:line="240" w:before="0" w:after="0"/>
        <w:ind w:left="1080" w:hanging="0"/>
        <w:contextualSpacing/>
        <w:rPr>
          <w:rFonts w:ascii="Corbel" w:hAnsi="Corbel"/>
          <w:sz w:val="15"/>
          <w:szCs w:val="15"/>
        </w:rPr>
      </w:pPr>
      <w:r>
        <w:rPr>
          <w:rFonts w:eastAsia="Times New Roman" w:cs="Arial" w:ascii="Corbel" w:hAnsi="Corbel"/>
          <w:b w:val="false"/>
          <w:i w:val="false"/>
          <w:caps w:val="false"/>
          <w:smallCaps w:val="false"/>
          <w:color w:val="111111"/>
          <w:spacing w:val="0"/>
          <w:sz w:val="15"/>
          <w:szCs w:val="15"/>
          <w:lang w:eastAsia="pl-PL"/>
        </w:rPr>
        <w:t xml:space="preserve">– </w:t>
      </w:r>
      <w:r>
        <w:rPr>
          <w:rFonts w:eastAsia="Times New Roman" w:cs="Arial" w:ascii="Corbel" w:hAnsi="Corbel"/>
          <w:b w:val="false"/>
          <w:i w:val="false"/>
          <w:caps w:val="false"/>
          <w:smallCaps w:val="false"/>
          <w:color w:val="111111"/>
          <w:spacing w:val="0"/>
          <w:sz w:val="15"/>
          <w:szCs w:val="15"/>
          <w:lang w:eastAsia="pl-PL"/>
        </w:rPr>
        <w:t xml:space="preserve">organizing events, conferences, competitions, promotions, surveys, </w:t>
      </w:r>
    </w:p>
    <w:p>
      <w:pPr>
        <w:pStyle w:val="ListParagraph"/>
        <w:numPr>
          <w:ilvl w:val="0"/>
          <w:numId w:val="0"/>
        </w:numPr>
        <w:shd w:val="clear" w:color="auto" w:fill="FFFFFF"/>
        <w:spacing w:lineRule="auto" w:line="240" w:before="0" w:after="0"/>
        <w:ind w:left="1080" w:hanging="0"/>
        <w:contextualSpacing/>
        <w:rPr>
          <w:rFonts w:ascii="Corbel" w:hAnsi="Corbel"/>
          <w:sz w:val="15"/>
          <w:szCs w:val="15"/>
        </w:rPr>
      </w:pPr>
      <w:r>
        <w:rPr>
          <w:rFonts w:eastAsia="Times New Roman" w:cs="Arial" w:ascii="Corbel" w:hAnsi="Corbel"/>
          <w:b w:val="false"/>
          <w:i w:val="false"/>
          <w:caps w:val="false"/>
          <w:smallCaps w:val="false"/>
          <w:color w:val="111111"/>
          <w:spacing w:val="0"/>
          <w:sz w:val="15"/>
          <w:szCs w:val="15"/>
          <w:lang w:eastAsia="pl-PL"/>
        </w:rPr>
        <w:t xml:space="preserve">– </w:t>
      </w:r>
      <w:r>
        <w:rPr>
          <w:rFonts w:eastAsia="Times New Roman" w:cs="Arial" w:ascii="Corbel" w:hAnsi="Corbel"/>
          <w:b w:val="false"/>
          <w:i w:val="false"/>
          <w:caps w:val="false"/>
          <w:smallCaps w:val="false"/>
          <w:color w:val="111111"/>
          <w:spacing w:val="0"/>
          <w:sz w:val="15"/>
          <w:szCs w:val="15"/>
          <w:lang w:eastAsia="pl-PL"/>
        </w:rPr>
        <w:t>conducting video surveillance, based on Article 6(1)(a) and (f) of the GDPR.</w:t>
      </w:r>
      <w:r>
        <w:rPr>
          <w:rFonts w:eastAsia="Times New Roman" w:cs="Arial" w:ascii="Corbel" w:hAnsi="Corbel"/>
          <w:sz w:val="15"/>
          <w:szCs w:val="15"/>
          <w:lang w:eastAsia="pl-PL"/>
        </w:rPr>
        <w:t xml:space="preserve"> </w:t>
      </w:r>
    </w:p>
    <w:p>
      <w:pPr>
        <w:pStyle w:val="ListParagraph"/>
        <w:numPr>
          <w:ilvl w:val="0"/>
          <w:numId w:val="10"/>
        </w:numPr>
        <w:shd w:val="clear" w:color="auto" w:fill="FFFFFF"/>
        <w:spacing w:lineRule="auto" w:line="240" w:before="0" w:after="0"/>
        <w:ind w:left="360" w:right="-1" w:hanging="360"/>
        <w:contextualSpacing/>
        <w:rPr>
          <w:rFonts w:ascii="Corbel" w:hAnsi="Corbel"/>
          <w:sz w:val="14"/>
          <w:szCs w:val="14"/>
        </w:rPr>
      </w:pPr>
      <w:r>
        <w:rPr>
          <w:rFonts w:eastAsia="Times New Roman" w:cs="Arial" w:ascii="Corbel" w:hAnsi="Corbel"/>
          <w:b w:val="false"/>
          <w:i w:val="false"/>
          <w:caps w:val="false"/>
          <w:smallCaps w:val="false"/>
          <w:color w:val="111111"/>
          <w:spacing w:val="0"/>
          <w:sz w:val="14"/>
          <w:szCs w:val="14"/>
          <w:lang w:eastAsia="pl-PL"/>
        </w:rPr>
        <w:t>The recipients of your personal data will be:</w:t>
      </w:r>
      <w:r>
        <w:rPr>
          <w:rFonts w:eastAsia="Times New Roman" w:cs="Arial" w:ascii="Corbel" w:hAnsi="Corbel"/>
          <w:sz w:val="14"/>
          <w:szCs w:val="14"/>
          <w:lang w:eastAsia="pl-PL"/>
        </w:rPr>
        <w:t xml:space="preserve"> </w:t>
      </w:r>
    </w:p>
    <w:p>
      <w:pPr>
        <w:pStyle w:val="ListParagraph"/>
        <w:shd w:val="clear" w:color="auto" w:fill="FFFFFF"/>
        <w:spacing w:lineRule="auto" w:line="240" w:before="0" w:after="0"/>
        <w:ind w:left="426" w:right="-1" w:hanging="0"/>
        <w:contextualSpacing/>
        <w:rPr/>
      </w:pPr>
      <w:r>
        <w:rPr>
          <w:rFonts w:eastAsia="Times New Roman" w:cs="Arial" w:ascii="Corbel" w:hAnsi="Corbel"/>
          <w:sz w:val="15"/>
          <w:szCs w:val="15"/>
          <w:lang w:eastAsia="pl-PL"/>
        </w:rPr>
        <w:t xml:space="preserve">– </w:t>
      </w:r>
      <w:r>
        <w:rPr>
          <w:rFonts w:eastAsia="Times New Roman" w:cs="Arial" w:ascii="Corbel" w:hAnsi="Corbel"/>
          <w:b w:val="false"/>
          <w:i w:val="false"/>
          <w:caps w:val="false"/>
          <w:smallCaps w:val="false"/>
          <w:color w:val="111111"/>
          <w:spacing w:val="0"/>
          <w:sz w:val="15"/>
          <w:szCs w:val="15"/>
          <w:lang w:eastAsia="pl-PL"/>
        </w:rPr>
        <w:t>only entities authorized to obtain personal data under the provisions of the law,</w:t>
      </w:r>
      <w:r>
        <w:rPr>
          <w:rFonts w:eastAsia="Times New Roman" w:cs="Arial" w:ascii="Corbel" w:hAnsi="Corbel"/>
          <w:sz w:val="15"/>
          <w:szCs w:val="15"/>
          <w:lang w:eastAsia="pl-PL"/>
        </w:rPr>
        <w:t xml:space="preserve"> </w:t>
        <w:br/>
        <w:t xml:space="preserve">– </w:t>
      </w:r>
      <w:r>
        <w:rPr>
          <w:rFonts w:eastAsia="Times New Roman" w:cs="Arial" w:ascii="Corbel" w:hAnsi="Corbel"/>
          <w:b w:val="false"/>
          <w:i w:val="false"/>
          <w:caps w:val="false"/>
          <w:smallCaps w:val="false"/>
          <w:color w:val="111111"/>
          <w:spacing w:val="0"/>
          <w:sz w:val="15"/>
          <w:szCs w:val="15"/>
          <w:lang w:eastAsia="pl-PL"/>
        </w:rPr>
        <w:t>persons authorized by the Administrator to process data in the course of performing their professional duties,</w:t>
      </w:r>
      <w:r>
        <w:rPr>
          <w:rFonts w:eastAsia="Times New Roman" w:cs="Arial" w:ascii="Corbel" w:hAnsi="Corbel"/>
          <w:sz w:val="15"/>
          <w:szCs w:val="15"/>
          <w:lang w:eastAsia="pl-PL"/>
        </w:rPr>
        <w:t xml:space="preserve"> </w:t>
        <w:br/>
        <w:t xml:space="preserve">– </w:t>
      </w:r>
      <w:r>
        <w:rPr>
          <w:rFonts w:eastAsia="Times New Roman" w:cs="Arial" w:ascii="Corbel" w:hAnsi="Corbel"/>
          <w:b w:val="false"/>
          <w:i w:val="false"/>
          <w:caps w:val="false"/>
          <w:smallCaps w:val="false"/>
          <w:color w:val="111111"/>
          <w:spacing w:val="0"/>
          <w:sz w:val="15"/>
          <w:szCs w:val="15"/>
          <w:lang w:eastAsia="pl-PL"/>
        </w:rPr>
        <w:t>entities to which the Administrator assigns the execution of activities that involve the necessity of data processing (data processors).</w:t>
      </w:r>
      <w:r>
        <w:rPr>
          <w:rFonts w:eastAsia="Times New Roman" w:cs="Arial" w:ascii="Corbel" w:hAnsi="Corbel"/>
          <w:sz w:val="15"/>
          <w:szCs w:val="15"/>
          <w:lang w:eastAsia="pl-PL"/>
        </w:rPr>
        <w:t xml:space="preserve"> </w:t>
      </w:r>
    </w:p>
    <w:p>
      <w:pPr>
        <w:pStyle w:val="Normal"/>
        <w:shd w:val="clear" w:color="auto" w:fill="FFFFFF"/>
        <w:spacing w:lineRule="auto" w:line="240" w:before="0" w:after="0"/>
        <w:ind w:left="426" w:hanging="426"/>
        <w:jc w:val="both"/>
        <w:rPr/>
      </w:pPr>
      <w:r>
        <w:rPr>
          <w:rFonts w:eastAsia="Times New Roman" w:cs="Arial" w:ascii="Corbel" w:hAnsi="Corbel"/>
          <w:sz w:val="15"/>
          <w:szCs w:val="15"/>
          <w:lang w:eastAsia="pl-PL"/>
        </w:rPr>
        <w:t xml:space="preserve">6)      </w:t>
        <w:tab/>
      </w:r>
      <w:r>
        <w:rPr>
          <w:rFonts w:eastAsia="Times New Roman" w:cs="Arial" w:ascii="Corbel" w:hAnsi="Corbel"/>
          <w:b w:val="false"/>
          <w:i w:val="false"/>
          <w:caps w:val="false"/>
          <w:smallCaps w:val="false"/>
          <w:color w:val="111111"/>
          <w:spacing w:val="0"/>
          <w:sz w:val="15"/>
          <w:szCs w:val="15"/>
          <w:lang w:eastAsia="pl-PL"/>
        </w:rPr>
        <w:t>Your personal data will be stored for the period necessary to achieve the above-mentioned purposes or until the consent is withdrawn, with the personal data contained in the student’s personal file being stored for a period of 50 years.</w:t>
      </w:r>
      <w:r>
        <w:rPr>
          <w:rFonts w:eastAsia="Times New Roman" w:cs="Arial" w:ascii="Corbel" w:hAnsi="Corbel"/>
          <w:sz w:val="15"/>
          <w:szCs w:val="15"/>
          <w:lang w:eastAsia="pl-PL"/>
        </w:rPr>
        <w:t xml:space="preserve"> </w:t>
      </w:r>
    </w:p>
    <w:p>
      <w:pPr>
        <w:pStyle w:val="Normal"/>
        <w:shd w:val="clear" w:color="auto" w:fill="FFFFFF"/>
        <w:spacing w:lineRule="auto" w:line="240" w:before="0" w:after="0"/>
        <w:ind w:left="426" w:hanging="426"/>
        <w:jc w:val="both"/>
        <w:rPr/>
      </w:pPr>
      <w:r>
        <w:rPr>
          <w:rFonts w:eastAsia="Times New Roman" w:cs="Arial" w:ascii="Corbel" w:hAnsi="Corbel"/>
          <w:sz w:val="15"/>
          <w:szCs w:val="15"/>
          <w:lang w:eastAsia="pl-PL"/>
        </w:rPr>
        <w:t xml:space="preserve">7) </w:t>
        <w:tab/>
      </w:r>
      <w:r>
        <w:rPr>
          <w:rFonts w:eastAsia="Times New Roman" w:cs="Arial" w:ascii="Corbel" w:hAnsi="Corbel"/>
          <w:b w:val="false"/>
          <w:i w:val="false"/>
          <w:caps w:val="false"/>
          <w:smallCaps w:val="false"/>
          <w:color w:val="111111"/>
          <w:spacing w:val="0"/>
          <w:sz w:val="15"/>
          <w:szCs w:val="15"/>
          <w:lang w:eastAsia="pl-PL"/>
        </w:rPr>
        <w:t>You have the right to access the content of your data and to rectify, delete, or restrict processing of it, as well as the right to object, request the cessation of processing, and data portability. You have the right to withdraw consent at any time, where the withdrawal of consent for the processing and use of data for study purposes, i.e., for the implementation of the educational process and monitoring its implementation, is equivalent to resigning from your studies;</w:t>
      </w:r>
      <w:r>
        <w:rPr>
          <w:rFonts w:eastAsia="Times New Roman" w:cs="Arial" w:ascii="Corbel" w:hAnsi="Corbel"/>
          <w:sz w:val="15"/>
          <w:szCs w:val="15"/>
          <w:lang w:eastAsia="pl-PL"/>
        </w:rPr>
        <w:t xml:space="preserve"> </w:t>
      </w:r>
    </w:p>
    <w:p>
      <w:pPr>
        <w:pStyle w:val="Normal"/>
        <w:shd w:val="clear" w:color="auto" w:fill="FFFFFF"/>
        <w:spacing w:lineRule="auto" w:line="240" w:before="0" w:after="0"/>
        <w:ind w:left="426" w:hanging="426"/>
        <w:jc w:val="both"/>
        <w:rPr/>
      </w:pPr>
      <w:r>
        <w:rPr>
          <w:rFonts w:eastAsia="Times New Roman" w:cs="Arial" w:ascii="Corbel" w:hAnsi="Corbel"/>
          <w:sz w:val="15"/>
          <w:szCs w:val="15"/>
          <w:lang w:eastAsia="pl-PL"/>
        </w:rPr>
        <w:t xml:space="preserve">8) </w:t>
        <w:tab/>
      </w:r>
      <w:r>
        <w:rPr>
          <w:rFonts w:eastAsia="Times New Roman" w:cs="Arial" w:ascii="Corbel" w:hAnsi="Corbel"/>
          <w:b w:val="false"/>
          <w:i w:val="false"/>
          <w:caps w:val="false"/>
          <w:smallCaps w:val="false"/>
          <w:color w:val="111111"/>
          <w:spacing w:val="0"/>
          <w:sz w:val="15"/>
          <w:szCs w:val="15"/>
          <w:lang w:eastAsia="pl-PL"/>
        </w:rPr>
        <w:t>You have the right to file a complaint with the supervisory authority.</w:t>
      </w:r>
      <w:r>
        <w:rPr>
          <w:rFonts w:eastAsia="Times New Roman" w:cs="Arial" w:ascii="Corbel" w:hAnsi="Corbel"/>
          <w:sz w:val="15"/>
          <w:szCs w:val="15"/>
          <w:lang w:eastAsia="pl-PL"/>
        </w:rPr>
        <w:t xml:space="preserve"> </w:t>
      </w:r>
    </w:p>
    <w:p>
      <w:pPr>
        <w:pStyle w:val="Normal"/>
        <w:shd w:val="clear" w:color="auto" w:fill="FFFFFF"/>
        <w:spacing w:lineRule="auto" w:line="240" w:before="0" w:after="0"/>
        <w:ind w:left="426" w:hanging="426"/>
        <w:jc w:val="both"/>
        <w:rPr/>
      </w:pPr>
      <w:r>
        <w:rPr>
          <w:rFonts w:eastAsia="Times New Roman" w:cs="Arial" w:ascii="Corbel" w:hAnsi="Corbel"/>
          <w:sz w:val="15"/>
          <w:szCs w:val="15"/>
          <w:lang w:eastAsia="pl-PL"/>
        </w:rPr>
        <w:t xml:space="preserve">9) </w:t>
        <w:tab/>
      </w:r>
      <w:r>
        <w:rPr>
          <w:rFonts w:eastAsia="Times New Roman" w:cs="Arial" w:ascii="Corbel" w:hAnsi="Corbel"/>
          <w:b w:val="false"/>
          <w:i w:val="false"/>
          <w:caps w:val="false"/>
          <w:smallCaps w:val="false"/>
          <w:color w:val="111111"/>
          <w:spacing w:val="0"/>
          <w:sz w:val="14"/>
          <w:szCs w:val="14"/>
          <w:lang w:eastAsia="pl-PL"/>
        </w:rPr>
        <w:t>Providing data as required by the Act on Higher Education and Science is mandatory. In other respects, providing personal data is voluntary, however, it is necessary to achieve the purposes for which it was collected. Failure to provide this data may result in the inability to achieve these purposes.</w:t>
      </w:r>
      <w:r>
        <w:rPr>
          <w:rFonts w:eastAsia="Times New Roman" w:cs="Arial" w:ascii="Corbel" w:hAnsi="Corbel"/>
          <w:sz w:val="14"/>
          <w:szCs w:val="14"/>
          <w:lang w:eastAsia="pl-PL"/>
        </w:rPr>
        <w:t xml:space="preserve"> </w:t>
      </w:r>
    </w:p>
    <w:p>
      <w:pPr>
        <w:pStyle w:val="Normal"/>
        <w:shd w:val="clear" w:color="auto" w:fill="FFFFFF"/>
        <w:spacing w:lineRule="auto" w:line="240" w:before="0" w:after="0"/>
        <w:ind w:left="426" w:hanging="426"/>
        <w:jc w:val="both"/>
        <w:rPr/>
      </w:pPr>
      <w:r>
        <w:rPr>
          <w:rFonts w:eastAsia="Times New Roman" w:cs="Arial" w:ascii="Corbel" w:hAnsi="Corbel"/>
          <w:sz w:val="15"/>
          <w:szCs w:val="15"/>
          <w:lang w:eastAsia="pl-PL"/>
        </w:rPr>
        <w:t xml:space="preserve">10) </w:t>
        <w:tab/>
      </w:r>
      <w:r>
        <w:rPr>
          <w:rFonts w:eastAsia="Times New Roman" w:cs="Arial" w:ascii="Corbel" w:hAnsi="Corbel"/>
          <w:b w:val="false"/>
          <w:i w:val="false"/>
          <w:caps w:val="false"/>
          <w:smallCaps w:val="false"/>
          <w:color w:val="111111"/>
          <w:spacing w:val="0"/>
          <w:sz w:val="15"/>
          <w:szCs w:val="15"/>
          <w:lang w:eastAsia="pl-PL"/>
        </w:rPr>
        <w:t>The data provided by you will not be processed in an automated manner and will not be subject to profiling.</w:t>
      </w:r>
      <w:r>
        <w:rPr>
          <w:rFonts w:eastAsia="Times New Roman" w:cs="Arial" w:ascii="Corbel" w:hAnsi="Corbel"/>
          <w:sz w:val="15"/>
          <w:szCs w:val="15"/>
          <w:lang w:eastAsia="pl-PL"/>
        </w:rPr>
        <w:t xml:space="preserve"> </w:t>
      </w:r>
    </w:p>
    <w:p>
      <w:pPr>
        <w:pStyle w:val="Normal"/>
        <w:shd w:val="clear" w:color="auto" w:fill="FFFFFF"/>
        <w:spacing w:lineRule="auto" w:line="240" w:before="0" w:after="0"/>
        <w:ind w:left="426" w:hanging="426"/>
        <w:jc w:val="both"/>
        <w:rPr/>
      </w:pPr>
      <w:r>
        <w:rPr>
          <w:rFonts w:eastAsia="Times New Roman" w:cs="Arial" w:ascii="Corbel" w:hAnsi="Corbel"/>
          <w:sz w:val="15"/>
          <w:szCs w:val="15"/>
          <w:lang w:eastAsia="pl-PL"/>
        </w:rPr>
        <w:t xml:space="preserve">11) </w:t>
        <w:tab/>
      </w:r>
      <w:r>
        <w:rPr>
          <w:rFonts w:eastAsia="Times New Roman" w:cs="Arial" w:ascii="Corbel" w:hAnsi="Corbel"/>
          <w:b w:val="false"/>
          <w:i w:val="false"/>
          <w:caps w:val="false"/>
          <w:smallCaps w:val="false"/>
          <w:color w:val="111111"/>
          <w:spacing w:val="0"/>
          <w:sz w:val="14"/>
          <w:szCs w:val="14"/>
          <w:lang w:eastAsia="pl-PL"/>
        </w:rPr>
        <w:t>The administrator does not intend to transfer personal data to a third country or international organization.</w:t>
      </w:r>
      <w:r>
        <w:rPr>
          <w:rFonts w:eastAsia="Times New Roman" w:cs="Arial" w:ascii="Corbel" w:hAnsi="Corbel"/>
          <w:sz w:val="14"/>
          <w:szCs w:val="14"/>
          <w:lang w:eastAsia="pl-PL"/>
        </w:rPr>
        <w:t xml:space="preserve"> </w:t>
      </w:r>
    </w:p>
    <w:sectPr>
      <w:headerReference w:type="default" r:id="rId2"/>
      <w:headerReference w:type="first" r:id="rId3"/>
      <w:footerReference w:type="default" r:id="rId4"/>
      <w:footerReference w:type="first" r:id="rId5"/>
      <w:type w:val="nextPage"/>
      <w:pgSz w:w="11906" w:h="16838"/>
      <w:pgMar w:left="1134" w:right="1134" w:header="284" w:top="712" w:footer="709" w:bottom="766"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Liberation Sans">
    <w:altName w:val="Arial"/>
    <w:charset w:val="ee"/>
    <w:family w:val="roman"/>
    <w:pitch w:val="variable"/>
  </w:font>
  <w:font w:name="Corbel">
    <w:charset w:val="ee"/>
    <w:family w:val="roman"/>
    <w:pitch w:val="variable"/>
  </w:font>
  <w:font w:name="Corbel">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ind w:left="5245" w:hanging="0"/>
      <w:rPr>
        <w:rFonts w:ascii="Corbel" w:hAnsi="Corbel"/>
        <w:sz w:val="16"/>
        <w:szCs w:val="16"/>
      </w:rPr>
    </w:pPr>
    <w:r>
      <w:rPr>
        <w:rFonts w:ascii="Corbel" w:hAnsi="Corbel"/>
        <w:sz w:val="16"/>
        <w:szCs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tabs>
        <w:tab w:val="clear" w:pos="4536"/>
        <w:tab w:val="right" w:pos="9072" w:leader="none"/>
      </w:tabs>
      <w:ind w:left="2977" w:right="-143" w:hanging="0"/>
      <w:jc w:val="both"/>
      <w:rPr>
        <w:rFonts w:ascii="Corbel" w:hAnsi="Corbel"/>
        <w:sz w:val="16"/>
        <w:szCs w:val="16"/>
      </w:rPr>
    </w:pPr>
    <w:r>
      <w:rPr>
        <w:rFonts w:ascii="Corbel" w:hAnsi="Corbel"/>
        <w:b/>
        <w:bCs/>
        <w:i w:val="false"/>
        <w:iCs/>
        <w:caps w:val="false"/>
        <w:smallCaps w:val="false"/>
        <w:color w:val="111111"/>
        <w:spacing w:val="0"/>
        <w:sz w:val="16"/>
        <w:szCs w:val="16"/>
      </w:rPr>
      <w:t>Attachment No. 3</w:t>
    </w:r>
    <w:r>
      <w:rPr>
        <w:rFonts w:ascii="Corbel" w:hAnsi="Corbel"/>
        <w:b w:val="false"/>
        <w:i w:val="false"/>
        <w:iCs/>
        <w:caps w:val="false"/>
        <w:smallCaps w:val="false"/>
        <w:color w:val="111111"/>
        <w:spacing w:val="0"/>
        <w:sz w:val="16"/>
        <w:szCs w:val="16"/>
      </w:rPr>
      <w:t xml:space="preserve"> to the Order No. 194/2025 of the Rector of the University of Rzeszów dated September 3, 2025, regarding the principles of charging and the conditions and procedure for exemptions from fees for educational services in first and second cycle studies and uniform master's studies at the University of Rzeszów.</w:t>
    </w:r>
    <w:r>
      <w:rPr>
        <w:rFonts w:ascii="Corbel" w:hAnsi="Corbel"/>
        <w:i/>
        <w:iCs/>
        <w:sz w:val="16"/>
        <w:szCs w:val="16"/>
      </w:rPr>
      <w:t xml:space="preserve"> </w:t>
      <w:b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lvl w:ilvl="0">
      <w:start w:val="1"/>
      <w:numFmt w:val="decimal"/>
      <w:lvlText w:val="%1)"/>
      <w:lvlJc w:val="left"/>
      <w:pPr>
        <w:ind w:left="720" w:hanging="360"/>
      </w:pPr>
      <w:rPr>
        <w:sz w:val="18"/>
        <w:i w:val="false"/>
        <w:b/>
        <w:szCs w:val="20"/>
        <w:iCs/>
        <w:bCs/>
        <w:rFonts w:ascii="Corbel" w:hAnsi="Corbe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bullet"/>
      <w:lvlText w:val="□"/>
      <w:lvlJc w:val="left"/>
      <w:pPr>
        <w:ind w:left="1174" w:hanging="360"/>
      </w:pPr>
      <w:rPr>
        <w:rFonts w:ascii="Courier New" w:hAnsi="Courier New" w:cs="Courier New" w:hint="default"/>
        <w:sz w:val="18"/>
        <w:b/>
        <w:rFonts w:cs="Courier New"/>
      </w:rPr>
    </w:lvl>
    <w:lvl w:ilvl="1">
      <w:start w:val="1"/>
      <w:numFmt w:val="bullet"/>
      <w:lvlText w:val="o"/>
      <w:lvlJc w:val="left"/>
      <w:pPr>
        <w:ind w:left="1894" w:hanging="360"/>
      </w:pPr>
      <w:rPr>
        <w:rFonts w:ascii="Courier New" w:hAnsi="Courier New" w:cs="Courier New" w:hint="default"/>
        <w:rFonts w:cs="Courier New"/>
      </w:rPr>
    </w:lvl>
    <w:lvl w:ilvl="2">
      <w:start w:val="1"/>
      <w:numFmt w:val="bullet"/>
      <w:lvlText w:val=""/>
      <w:lvlJc w:val="left"/>
      <w:pPr>
        <w:ind w:left="2614" w:hanging="360"/>
      </w:pPr>
      <w:rPr>
        <w:rFonts w:ascii="Wingdings" w:hAnsi="Wingdings" w:cs="Wingdings" w:hint="default"/>
        <w:rFonts w:cs="Wingdings"/>
      </w:rPr>
    </w:lvl>
    <w:lvl w:ilvl="3">
      <w:start w:val="1"/>
      <w:numFmt w:val="bullet"/>
      <w:lvlText w:val=""/>
      <w:lvlJc w:val="left"/>
      <w:pPr>
        <w:ind w:left="3334" w:hanging="360"/>
      </w:pPr>
      <w:rPr>
        <w:rFonts w:ascii="Symbol" w:hAnsi="Symbol" w:cs="Symbol" w:hint="default"/>
        <w:rFonts w:cs="Symbol"/>
      </w:rPr>
    </w:lvl>
    <w:lvl w:ilvl="4">
      <w:start w:val="1"/>
      <w:numFmt w:val="bullet"/>
      <w:lvlText w:val="o"/>
      <w:lvlJc w:val="left"/>
      <w:pPr>
        <w:ind w:left="4054" w:hanging="360"/>
      </w:pPr>
      <w:rPr>
        <w:rFonts w:ascii="Courier New" w:hAnsi="Courier New" w:cs="Courier New" w:hint="default"/>
        <w:rFonts w:cs="Courier New"/>
      </w:rPr>
    </w:lvl>
    <w:lvl w:ilvl="5">
      <w:start w:val="1"/>
      <w:numFmt w:val="bullet"/>
      <w:lvlText w:val=""/>
      <w:lvlJc w:val="left"/>
      <w:pPr>
        <w:ind w:left="4774" w:hanging="360"/>
      </w:pPr>
      <w:rPr>
        <w:rFonts w:ascii="Wingdings" w:hAnsi="Wingdings" w:cs="Wingdings" w:hint="default"/>
        <w:rFonts w:cs="Wingdings"/>
      </w:rPr>
    </w:lvl>
    <w:lvl w:ilvl="6">
      <w:start w:val="1"/>
      <w:numFmt w:val="bullet"/>
      <w:lvlText w:val=""/>
      <w:lvlJc w:val="left"/>
      <w:pPr>
        <w:ind w:left="5494" w:hanging="360"/>
      </w:pPr>
      <w:rPr>
        <w:rFonts w:ascii="Symbol" w:hAnsi="Symbol" w:cs="Symbol" w:hint="default"/>
        <w:rFonts w:cs="Symbol"/>
      </w:rPr>
    </w:lvl>
    <w:lvl w:ilvl="7">
      <w:start w:val="1"/>
      <w:numFmt w:val="bullet"/>
      <w:lvlText w:val="o"/>
      <w:lvlJc w:val="left"/>
      <w:pPr>
        <w:ind w:left="6214" w:hanging="360"/>
      </w:pPr>
      <w:rPr>
        <w:rFonts w:ascii="Courier New" w:hAnsi="Courier New" w:cs="Courier New" w:hint="default"/>
        <w:rFonts w:cs="Courier New"/>
      </w:rPr>
    </w:lvl>
    <w:lvl w:ilvl="8">
      <w:start w:val="1"/>
      <w:numFmt w:val="bullet"/>
      <w:lvlText w:val=""/>
      <w:lvlJc w:val="left"/>
      <w:pPr>
        <w:ind w:left="6934" w:hanging="360"/>
      </w:pPr>
      <w:rPr>
        <w:rFonts w:ascii="Wingdings" w:hAnsi="Wingdings" w:cs="Wingdings" w:hint="default"/>
        <w:rFonts w:cs="Wingdings"/>
      </w:rPr>
    </w:lvl>
  </w:abstractNum>
  <w:abstractNum w:abstractNumId="4">
    <w:lvl w:ilvl="0">
      <w:start w:val="1"/>
      <w:numFmt w:val="bullet"/>
      <w:lvlText w:val="□"/>
      <w:lvlJc w:val="left"/>
      <w:pPr>
        <w:ind w:left="1487" w:hanging="360"/>
      </w:pPr>
      <w:rPr>
        <w:rFonts w:ascii="Courier New" w:hAnsi="Courier New" w:cs="Courier New" w:hint="default"/>
        <w:sz w:val="18"/>
        <w:b/>
        <w:rFonts w:cs="Courier New"/>
      </w:rPr>
    </w:lvl>
    <w:lvl w:ilvl="1">
      <w:start w:val="1"/>
      <w:numFmt w:val="bullet"/>
      <w:lvlText w:val="o"/>
      <w:lvlJc w:val="left"/>
      <w:pPr>
        <w:ind w:left="1753" w:hanging="360"/>
      </w:pPr>
      <w:rPr>
        <w:rFonts w:ascii="Courier New" w:hAnsi="Courier New" w:cs="Courier New" w:hint="default"/>
        <w:rFonts w:cs="Courier New"/>
      </w:rPr>
    </w:lvl>
    <w:lvl w:ilvl="2">
      <w:start w:val="1"/>
      <w:numFmt w:val="bullet"/>
      <w:lvlText w:val=""/>
      <w:lvlJc w:val="left"/>
      <w:pPr>
        <w:ind w:left="2473" w:hanging="360"/>
      </w:pPr>
      <w:rPr>
        <w:rFonts w:ascii="Wingdings" w:hAnsi="Wingdings" w:cs="Wingdings" w:hint="default"/>
        <w:rFonts w:cs="Wingdings"/>
      </w:rPr>
    </w:lvl>
    <w:lvl w:ilvl="3">
      <w:start w:val="1"/>
      <w:numFmt w:val="bullet"/>
      <w:lvlText w:val=""/>
      <w:lvlJc w:val="left"/>
      <w:pPr>
        <w:ind w:left="3193" w:hanging="360"/>
      </w:pPr>
      <w:rPr>
        <w:rFonts w:ascii="Symbol" w:hAnsi="Symbol" w:cs="Symbol" w:hint="default"/>
        <w:rFonts w:cs="Symbol"/>
      </w:rPr>
    </w:lvl>
    <w:lvl w:ilvl="4">
      <w:start w:val="1"/>
      <w:numFmt w:val="bullet"/>
      <w:lvlText w:val="o"/>
      <w:lvlJc w:val="left"/>
      <w:pPr>
        <w:ind w:left="3913" w:hanging="360"/>
      </w:pPr>
      <w:rPr>
        <w:rFonts w:ascii="Courier New" w:hAnsi="Courier New" w:cs="Courier New" w:hint="default"/>
        <w:rFonts w:cs="Courier New"/>
      </w:rPr>
    </w:lvl>
    <w:lvl w:ilvl="5">
      <w:start w:val="1"/>
      <w:numFmt w:val="bullet"/>
      <w:lvlText w:val=""/>
      <w:lvlJc w:val="left"/>
      <w:pPr>
        <w:ind w:left="4633" w:hanging="360"/>
      </w:pPr>
      <w:rPr>
        <w:rFonts w:ascii="Wingdings" w:hAnsi="Wingdings" w:cs="Wingdings" w:hint="default"/>
        <w:rFonts w:cs="Wingdings"/>
      </w:rPr>
    </w:lvl>
    <w:lvl w:ilvl="6">
      <w:start w:val="1"/>
      <w:numFmt w:val="bullet"/>
      <w:lvlText w:val=""/>
      <w:lvlJc w:val="left"/>
      <w:pPr>
        <w:ind w:left="5353" w:hanging="360"/>
      </w:pPr>
      <w:rPr>
        <w:rFonts w:ascii="Symbol" w:hAnsi="Symbol" w:cs="Symbol" w:hint="default"/>
        <w:rFonts w:cs="Symbol"/>
      </w:rPr>
    </w:lvl>
    <w:lvl w:ilvl="7">
      <w:start w:val="1"/>
      <w:numFmt w:val="bullet"/>
      <w:lvlText w:val="o"/>
      <w:lvlJc w:val="left"/>
      <w:pPr>
        <w:ind w:left="6073" w:hanging="360"/>
      </w:pPr>
      <w:rPr>
        <w:rFonts w:ascii="Courier New" w:hAnsi="Courier New" w:cs="Courier New" w:hint="default"/>
        <w:rFonts w:cs="Courier New"/>
      </w:rPr>
    </w:lvl>
    <w:lvl w:ilvl="8">
      <w:start w:val="1"/>
      <w:numFmt w:val="bullet"/>
      <w:lvlText w:val=""/>
      <w:lvlJc w:val="left"/>
      <w:pPr>
        <w:ind w:left="6793"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sz w:val="19"/>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1033" w:hanging="360"/>
      </w:pPr>
      <w:rPr>
        <w:rFonts w:ascii="Symbol" w:hAnsi="Symbol" w:cs="Symbol" w:hint="default"/>
        <w:rFonts w:cs="Symbol"/>
      </w:rPr>
    </w:lvl>
    <w:lvl w:ilvl="1">
      <w:start w:val="1"/>
      <w:numFmt w:val="bullet"/>
      <w:lvlText w:val="o"/>
      <w:lvlJc w:val="left"/>
      <w:pPr>
        <w:ind w:left="1753" w:hanging="360"/>
      </w:pPr>
      <w:rPr>
        <w:rFonts w:ascii="Courier New" w:hAnsi="Courier New" w:cs="Courier New" w:hint="default"/>
        <w:rFonts w:cs="Courier New"/>
      </w:rPr>
    </w:lvl>
    <w:lvl w:ilvl="2">
      <w:start w:val="1"/>
      <w:numFmt w:val="bullet"/>
      <w:lvlText w:val=""/>
      <w:lvlJc w:val="left"/>
      <w:pPr>
        <w:ind w:left="2473" w:hanging="360"/>
      </w:pPr>
      <w:rPr>
        <w:rFonts w:ascii="Wingdings" w:hAnsi="Wingdings" w:cs="Wingdings" w:hint="default"/>
        <w:rFonts w:cs="Wingdings"/>
      </w:rPr>
    </w:lvl>
    <w:lvl w:ilvl="3">
      <w:start w:val="1"/>
      <w:numFmt w:val="bullet"/>
      <w:lvlText w:val=""/>
      <w:lvlJc w:val="left"/>
      <w:pPr>
        <w:ind w:left="3193" w:hanging="360"/>
      </w:pPr>
      <w:rPr>
        <w:rFonts w:ascii="Symbol" w:hAnsi="Symbol" w:cs="Symbol" w:hint="default"/>
        <w:rFonts w:cs="Symbol"/>
      </w:rPr>
    </w:lvl>
    <w:lvl w:ilvl="4">
      <w:start w:val="1"/>
      <w:numFmt w:val="bullet"/>
      <w:lvlText w:val="o"/>
      <w:lvlJc w:val="left"/>
      <w:pPr>
        <w:ind w:left="3913" w:hanging="360"/>
      </w:pPr>
      <w:rPr>
        <w:rFonts w:ascii="Courier New" w:hAnsi="Courier New" w:cs="Courier New" w:hint="default"/>
        <w:rFonts w:cs="Courier New"/>
      </w:rPr>
    </w:lvl>
    <w:lvl w:ilvl="5">
      <w:start w:val="1"/>
      <w:numFmt w:val="bullet"/>
      <w:lvlText w:val=""/>
      <w:lvlJc w:val="left"/>
      <w:pPr>
        <w:ind w:left="4633" w:hanging="360"/>
      </w:pPr>
      <w:rPr>
        <w:rFonts w:ascii="Wingdings" w:hAnsi="Wingdings" w:cs="Wingdings" w:hint="default"/>
        <w:rFonts w:cs="Wingdings"/>
      </w:rPr>
    </w:lvl>
    <w:lvl w:ilvl="6">
      <w:start w:val="1"/>
      <w:numFmt w:val="bullet"/>
      <w:lvlText w:val=""/>
      <w:lvlJc w:val="left"/>
      <w:pPr>
        <w:ind w:left="5353" w:hanging="360"/>
      </w:pPr>
      <w:rPr>
        <w:rFonts w:ascii="Symbol" w:hAnsi="Symbol" w:cs="Symbol" w:hint="default"/>
        <w:rFonts w:cs="Symbol"/>
      </w:rPr>
    </w:lvl>
    <w:lvl w:ilvl="7">
      <w:start w:val="1"/>
      <w:numFmt w:val="bullet"/>
      <w:lvlText w:val="o"/>
      <w:lvlJc w:val="left"/>
      <w:pPr>
        <w:ind w:left="6073" w:hanging="360"/>
      </w:pPr>
      <w:rPr>
        <w:rFonts w:ascii="Courier New" w:hAnsi="Courier New" w:cs="Courier New" w:hint="default"/>
        <w:rFonts w:cs="Courier New"/>
      </w:rPr>
    </w:lvl>
    <w:lvl w:ilvl="8">
      <w:start w:val="1"/>
      <w:numFmt w:val="bullet"/>
      <w:lvlText w:val=""/>
      <w:lvlJc w:val="left"/>
      <w:pPr>
        <w:ind w:left="6793" w:hanging="360"/>
      </w:pPr>
      <w:rPr>
        <w:rFonts w:ascii="Wingdings" w:hAnsi="Wingdings" w:cs="Wingdings" w:hint="default"/>
        <w:rFonts w:cs="Wingdings"/>
      </w:rPr>
    </w:lvl>
  </w:abstractNum>
  <w:abstractNum w:abstractNumId="8">
    <w:lvl w:ilvl="0">
      <w:start w:val="1"/>
      <w:numFmt w:val="bullet"/>
      <w:lvlText w:val="□"/>
      <w:lvlJc w:val="left"/>
      <w:pPr>
        <w:ind w:left="956" w:hanging="360"/>
      </w:pPr>
      <w:rPr>
        <w:rFonts w:ascii="Courier New" w:hAnsi="Courier New" w:cs="Courier New" w:hint="default"/>
        <w:rFonts w:cs="Courier New"/>
      </w:rPr>
    </w:lvl>
    <w:lvl w:ilvl="1">
      <w:start w:val="1"/>
      <w:numFmt w:val="bullet"/>
      <w:lvlText w:val="o"/>
      <w:lvlJc w:val="left"/>
      <w:pPr>
        <w:ind w:left="1676" w:hanging="360"/>
      </w:pPr>
      <w:rPr>
        <w:rFonts w:ascii="Courier New" w:hAnsi="Courier New" w:cs="Courier New" w:hint="default"/>
        <w:rFonts w:cs="Courier New"/>
      </w:rPr>
    </w:lvl>
    <w:lvl w:ilvl="2">
      <w:start w:val="1"/>
      <w:numFmt w:val="bullet"/>
      <w:lvlText w:val=""/>
      <w:lvlJc w:val="left"/>
      <w:pPr>
        <w:ind w:left="2396" w:hanging="360"/>
      </w:pPr>
      <w:rPr>
        <w:rFonts w:ascii="Wingdings" w:hAnsi="Wingdings" w:cs="Wingdings" w:hint="default"/>
        <w:rFonts w:cs="Wingdings"/>
      </w:rPr>
    </w:lvl>
    <w:lvl w:ilvl="3">
      <w:start w:val="1"/>
      <w:numFmt w:val="bullet"/>
      <w:lvlText w:val=""/>
      <w:lvlJc w:val="left"/>
      <w:pPr>
        <w:ind w:left="3116" w:hanging="360"/>
      </w:pPr>
      <w:rPr>
        <w:rFonts w:ascii="Symbol" w:hAnsi="Symbol" w:cs="Symbol" w:hint="default"/>
        <w:rFonts w:cs="Symbol"/>
      </w:rPr>
    </w:lvl>
    <w:lvl w:ilvl="4">
      <w:start w:val="1"/>
      <w:numFmt w:val="bullet"/>
      <w:lvlText w:val="o"/>
      <w:lvlJc w:val="left"/>
      <w:pPr>
        <w:ind w:left="3836" w:hanging="360"/>
      </w:pPr>
      <w:rPr>
        <w:rFonts w:ascii="Courier New" w:hAnsi="Courier New" w:cs="Courier New" w:hint="default"/>
        <w:rFonts w:cs="Courier New"/>
      </w:rPr>
    </w:lvl>
    <w:lvl w:ilvl="5">
      <w:start w:val="1"/>
      <w:numFmt w:val="bullet"/>
      <w:lvlText w:val=""/>
      <w:lvlJc w:val="left"/>
      <w:pPr>
        <w:ind w:left="4556" w:hanging="360"/>
      </w:pPr>
      <w:rPr>
        <w:rFonts w:ascii="Wingdings" w:hAnsi="Wingdings" w:cs="Wingdings" w:hint="default"/>
        <w:rFonts w:cs="Wingdings"/>
      </w:rPr>
    </w:lvl>
    <w:lvl w:ilvl="6">
      <w:start w:val="1"/>
      <w:numFmt w:val="bullet"/>
      <w:lvlText w:val=""/>
      <w:lvlJc w:val="left"/>
      <w:pPr>
        <w:ind w:left="5276" w:hanging="360"/>
      </w:pPr>
      <w:rPr>
        <w:rFonts w:ascii="Symbol" w:hAnsi="Symbol" w:cs="Symbol" w:hint="default"/>
        <w:rFonts w:cs="Symbol"/>
      </w:rPr>
    </w:lvl>
    <w:lvl w:ilvl="7">
      <w:start w:val="1"/>
      <w:numFmt w:val="bullet"/>
      <w:lvlText w:val="o"/>
      <w:lvlJc w:val="left"/>
      <w:pPr>
        <w:ind w:left="5996" w:hanging="360"/>
      </w:pPr>
      <w:rPr>
        <w:rFonts w:ascii="Courier New" w:hAnsi="Courier New" w:cs="Courier New" w:hint="default"/>
        <w:rFonts w:cs="Courier New"/>
      </w:rPr>
    </w:lvl>
    <w:lvl w:ilvl="8">
      <w:start w:val="1"/>
      <w:numFmt w:val="bullet"/>
      <w:lvlText w:val=""/>
      <w:lvlJc w:val="left"/>
      <w:pPr>
        <w:ind w:left="6716" w:hanging="360"/>
      </w:pPr>
      <w:rPr>
        <w:rFonts w:ascii="Wingdings" w:hAnsi="Wingdings" w:cs="Wingdings" w:hint="default"/>
        <w:rFonts w:cs="Wingdings"/>
      </w:rPr>
    </w:lvl>
  </w:abstractNum>
  <w:abstractNum w:abstractNumId="9">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lvl w:ilvl="0">
      <w:start w:val="1"/>
      <w:numFmt w:val="bullet"/>
      <w:lvlText w:val=""/>
      <w:lvlJc w:val="left"/>
      <w:pPr>
        <w:ind w:left="1287" w:hanging="360"/>
      </w:pPr>
      <w:rPr>
        <w:rFonts w:ascii="Symbol" w:hAnsi="Symbol" w:cs="Symbol" w:hint="default"/>
        <w:sz w:val="16"/>
        <w:rFonts w:cs="Symbol"/>
      </w:rPr>
    </w:lvl>
    <w:lvl w:ilvl="1">
      <w:start w:val="1"/>
      <w:numFmt w:val="bullet"/>
      <w:lvlText w:val="o"/>
      <w:lvlJc w:val="left"/>
      <w:pPr>
        <w:ind w:left="2007" w:hanging="360"/>
      </w:pPr>
      <w:rPr>
        <w:rFonts w:ascii="Courier New" w:hAnsi="Courier New" w:cs="Courier New" w:hint="default"/>
        <w:rFonts w:cs="Courier New"/>
      </w:rPr>
    </w:lvl>
    <w:lvl w:ilvl="2">
      <w:start w:val="1"/>
      <w:numFmt w:val="bullet"/>
      <w:lvlText w:val=""/>
      <w:lvlJc w:val="left"/>
      <w:pPr>
        <w:ind w:left="2727" w:hanging="360"/>
      </w:pPr>
      <w:rPr>
        <w:rFonts w:ascii="Wingdings" w:hAnsi="Wingdings" w:cs="Wingdings" w:hint="default"/>
        <w:rFonts w:cs="Wingdings"/>
      </w:rPr>
    </w:lvl>
    <w:lvl w:ilvl="3">
      <w:start w:val="1"/>
      <w:numFmt w:val="bullet"/>
      <w:lvlText w:val=""/>
      <w:lvlJc w:val="left"/>
      <w:pPr>
        <w:ind w:left="3447" w:hanging="360"/>
      </w:pPr>
      <w:rPr>
        <w:rFonts w:ascii="Symbol" w:hAnsi="Symbol" w:cs="Symbol" w:hint="default"/>
        <w:rFonts w:cs="Symbol"/>
      </w:rPr>
    </w:lvl>
    <w:lvl w:ilvl="4">
      <w:start w:val="1"/>
      <w:numFmt w:val="bullet"/>
      <w:lvlText w:val="o"/>
      <w:lvlJc w:val="left"/>
      <w:pPr>
        <w:ind w:left="4167" w:hanging="360"/>
      </w:pPr>
      <w:rPr>
        <w:rFonts w:ascii="Courier New" w:hAnsi="Courier New" w:cs="Courier New" w:hint="default"/>
        <w:rFonts w:cs="Courier New"/>
      </w:rPr>
    </w:lvl>
    <w:lvl w:ilvl="5">
      <w:start w:val="1"/>
      <w:numFmt w:val="bullet"/>
      <w:lvlText w:val=""/>
      <w:lvlJc w:val="left"/>
      <w:pPr>
        <w:ind w:left="4887" w:hanging="360"/>
      </w:pPr>
      <w:rPr>
        <w:rFonts w:ascii="Wingdings" w:hAnsi="Wingdings" w:cs="Wingdings" w:hint="default"/>
        <w:rFonts w:cs="Wingdings"/>
      </w:rPr>
    </w:lvl>
    <w:lvl w:ilvl="6">
      <w:start w:val="1"/>
      <w:numFmt w:val="bullet"/>
      <w:lvlText w:val=""/>
      <w:lvlJc w:val="left"/>
      <w:pPr>
        <w:ind w:left="5607" w:hanging="360"/>
      </w:pPr>
      <w:rPr>
        <w:rFonts w:ascii="Symbol" w:hAnsi="Symbol" w:cs="Symbol" w:hint="default"/>
        <w:rFonts w:cs="Symbol"/>
      </w:rPr>
    </w:lvl>
    <w:lvl w:ilvl="7">
      <w:start w:val="1"/>
      <w:numFmt w:val="bullet"/>
      <w:lvlText w:val="o"/>
      <w:lvlJc w:val="left"/>
      <w:pPr>
        <w:ind w:left="6327" w:hanging="360"/>
      </w:pPr>
      <w:rPr>
        <w:rFonts w:ascii="Courier New" w:hAnsi="Courier New" w:cs="Courier New" w:hint="default"/>
        <w:rFonts w:cs="Courier New"/>
      </w:rPr>
    </w:lvl>
    <w:lvl w:ilvl="8">
      <w:start w:val="1"/>
      <w:numFmt w:val="bullet"/>
      <w:lvlText w:val=""/>
      <w:lvlJc w:val="left"/>
      <w:pPr>
        <w:ind w:left="7047" w:hanging="360"/>
      </w:pPr>
      <w:rPr>
        <w:rFonts w:ascii="Wingdings" w:hAnsi="Wingdings" w:cs="Wingdings" w:hint="default"/>
        <w:rFonts w:cs="Wingdings"/>
      </w:rPr>
    </w:lvl>
  </w:abstractNum>
  <w:abstractNum w:abstractNumId="1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5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c4ef2"/>
    <w:pPr>
      <w:widowControl/>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Czeinternetowe">
    <w:name w:val="Łącze internetowe"/>
    <w:basedOn w:val="DefaultParagraphFont"/>
    <w:uiPriority w:val="99"/>
    <w:unhideWhenUsed/>
    <w:rsid w:val="00fd23ce"/>
    <w:rPr>
      <w:color w:val="0563C1" w:themeColor="hyperlink"/>
      <w:u w:val="single"/>
    </w:rPr>
  </w:style>
  <w:style w:type="character" w:styleId="TekstdymkaZnak" w:customStyle="1">
    <w:name w:val="Tekst dymka Znak"/>
    <w:basedOn w:val="DefaultParagraphFont"/>
    <w:link w:val="Tekstdymka"/>
    <w:uiPriority w:val="99"/>
    <w:semiHidden/>
    <w:qFormat/>
    <w:rsid w:val="00c335d2"/>
    <w:rPr>
      <w:rFonts w:ascii="Segoe UI" w:hAnsi="Segoe UI" w:eastAsia="Calibri" w:cs="Segoe UI"/>
      <w:sz w:val="18"/>
      <w:szCs w:val="18"/>
    </w:rPr>
  </w:style>
  <w:style w:type="character" w:styleId="NagwekZnak" w:customStyle="1">
    <w:name w:val="Nagłówek Znak"/>
    <w:basedOn w:val="DefaultParagraphFont"/>
    <w:link w:val="Nagwek"/>
    <w:uiPriority w:val="99"/>
    <w:qFormat/>
    <w:rsid w:val="00616dcb"/>
    <w:rPr>
      <w:rFonts w:ascii="Calibri" w:hAnsi="Calibri" w:eastAsia="Calibri" w:cs="Times New Roman"/>
    </w:rPr>
  </w:style>
  <w:style w:type="character" w:styleId="StopkaZnak" w:customStyle="1">
    <w:name w:val="Stopka Znak"/>
    <w:basedOn w:val="DefaultParagraphFont"/>
    <w:link w:val="Stopka"/>
    <w:uiPriority w:val="99"/>
    <w:qFormat/>
    <w:rsid w:val="00616dcb"/>
    <w:rPr>
      <w:rFonts w:ascii="Calibri" w:hAnsi="Calibri" w:eastAsia="Calibri" w:cs="Times New Roman"/>
    </w:rPr>
  </w:style>
  <w:style w:type="character" w:styleId="Annotationreference">
    <w:name w:val="annotation reference"/>
    <w:basedOn w:val="DefaultParagraphFont"/>
    <w:uiPriority w:val="99"/>
    <w:semiHidden/>
    <w:unhideWhenUsed/>
    <w:qFormat/>
    <w:rsid w:val="00f52efe"/>
    <w:rPr>
      <w:sz w:val="16"/>
      <w:szCs w:val="16"/>
    </w:rPr>
  </w:style>
  <w:style w:type="character" w:styleId="TekstkomentarzaZnak" w:customStyle="1">
    <w:name w:val="Tekst komentarza Znak"/>
    <w:basedOn w:val="DefaultParagraphFont"/>
    <w:link w:val="Tekstkomentarza"/>
    <w:uiPriority w:val="99"/>
    <w:semiHidden/>
    <w:qFormat/>
    <w:rsid w:val="00f52efe"/>
    <w:rPr>
      <w:rFonts w:ascii="Calibri" w:hAnsi="Calibri" w:eastAsia="Calibri" w:cs="Times New Roman"/>
      <w:sz w:val="20"/>
      <w:szCs w:val="20"/>
    </w:rPr>
  </w:style>
  <w:style w:type="character" w:styleId="TematkomentarzaZnak" w:customStyle="1">
    <w:name w:val="Temat komentarza Znak"/>
    <w:basedOn w:val="TekstkomentarzaZnak"/>
    <w:link w:val="Tematkomentarza"/>
    <w:uiPriority w:val="99"/>
    <w:semiHidden/>
    <w:qFormat/>
    <w:rsid w:val="00f52efe"/>
    <w:rPr>
      <w:rFonts w:ascii="Calibri" w:hAnsi="Calibri" w:eastAsia="Calibri" w:cs="Times New Roman"/>
      <w:b/>
      <w:bCs/>
      <w:sz w:val="20"/>
      <w:szCs w:val="20"/>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ListParagraph">
    <w:name w:val="List Paragraph"/>
    <w:basedOn w:val="Normal"/>
    <w:uiPriority w:val="34"/>
    <w:qFormat/>
    <w:rsid w:val="009c4ef2"/>
    <w:pPr>
      <w:spacing w:before="0" w:after="200"/>
      <w:ind w:left="720" w:hanging="0"/>
      <w:contextualSpacing/>
    </w:pPr>
    <w:rPr/>
  </w:style>
  <w:style w:type="paragraph" w:styleId="BalloonText">
    <w:name w:val="Balloon Text"/>
    <w:basedOn w:val="Normal"/>
    <w:link w:val="TekstdymkaZnak"/>
    <w:uiPriority w:val="99"/>
    <w:semiHidden/>
    <w:unhideWhenUsed/>
    <w:qFormat/>
    <w:rsid w:val="00c335d2"/>
    <w:pPr>
      <w:spacing w:lineRule="auto" w:line="240" w:before="0" w:after="0"/>
    </w:pPr>
    <w:rPr>
      <w:rFonts w:ascii="Segoe UI" w:hAnsi="Segoe UI" w:cs="Segoe UI"/>
      <w:sz w:val="18"/>
      <w:szCs w:val="18"/>
    </w:rPr>
  </w:style>
  <w:style w:type="paragraph" w:styleId="Gwkaistopka">
    <w:name w:val="Główka i stopka"/>
    <w:basedOn w:val="Normal"/>
    <w:qFormat/>
    <w:pPr/>
    <w:rPr/>
  </w:style>
  <w:style w:type="paragraph" w:styleId="Gwka">
    <w:name w:val="Header"/>
    <w:basedOn w:val="Normal"/>
    <w:link w:val="NagwekZnak"/>
    <w:uiPriority w:val="99"/>
    <w:unhideWhenUsed/>
    <w:rsid w:val="00616dcb"/>
    <w:pPr>
      <w:tabs>
        <w:tab w:val="clear" w:pos="708"/>
        <w:tab w:val="center" w:pos="4536" w:leader="none"/>
        <w:tab w:val="right" w:pos="9072" w:leader="none"/>
      </w:tabs>
      <w:spacing w:lineRule="auto" w:line="240" w:before="0" w:after="0"/>
    </w:pPr>
    <w:rPr/>
  </w:style>
  <w:style w:type="paragraph" w:styleId="Stopka">
    <w:name w:val="Footer"/>
    <w:basedOn w:val="Normal"/>
    <w:link w:val="StopkaZnak"/>
    <w:uiPriority w:val="99"/>
    <w:unhideWhenUsed/>
    <w:rsid w:val="00616dcb"/>
    <w:pPr>
      <w:tabs>
        <w:tab w:val="clear" w:pos="708"/>
        <w:tab w:val="center" w:pos="4536" w:leader="none"/>
        <w:tab w:val="right" w:pos="9072" w:leader="none"/>
      </w:tabs>
      <w:spacing w:lineRule="auto" w:line="240" w:before="0" w:after="0"/>
    </w:pPr>
    <w:rPr/>
  </w:style>
  <w:style w:type="paragraph" w:styleId="Annotationtext">
    <w:name w:val="annotation text"/>
    <w:basedOn w:val="Normal"/>
    <w:link w:val="TekstkomentarzaZnak"/>
    <w:uiPriority w:val="99"/>
    <w:semiHidden/>
    <w:unhideWhenUsed/>
    <w:qFormat/>
    <w:rsid w:val="00f52efe"/>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f52efe"/>
    <w:pPr/>
    <w:rPr>
      <w:b/>
      <w:bCs/>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styleId="Tabela-Siatka">
    <w:name w:val="Table Grid"/>
    <w:basedOn w:val="Standardowy"/>
    <w:uiPriority w:val="39"/>
    <w:rsid w:val="00e21fe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1FBDC-EE90-47B9-AE89-2A0DAD901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Application>LibreOffice/6.3.0.4$Windows_x86 LibreOffice_project/057fc023c990d676a43019934386b85b21a9ee99</Application>
  <Pages>2</Pages>
  <Words>1621</Words>
  <Characters>8246</Characters>
  <CharactersWithSpaces>9999</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2023-09-22T08:55:00Z</dcterms:created>
  <dc:creator>Anna Dudzińska</dc:creator>
  <dc:description/>
  <dc:language>pl-PL</dc:language>
  <cp:lastModifiedBy/>
  <cp:lastPrinted>2025-08-25T06:39:00Z</cp:lastPrinted>
  <dcterms:modified xsi:type="dcterms:W3CDTF">2025-09-20T11:14:54Z</dcterms:modified>
  <cp:revision>62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