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308" w14:textId="77777777" w:rsidR="00FF0346" w:rsidRPr="00C2210B" w:rsidRDefault="00FF0346">
      <w:pPr>
        <w:spacing w:after="0" w:line="240" w:lineRule="auto"/>
        <w:rPr>
          <w:rFonts w:eastAsia="Times New Roman" w:cs="Times New Roman"/>
          <w:sz w:val="24"/>
          <w:szCs w:val="24"/>
          <w:lang w:val="en-GB" w:eastAsia="pl-PL"/>
        </w:rPr>
      </w:pPr>
      <w:bookmarkStart w:id="0" w:name="_GoBack"/>
      <w:bookmarkEnd w:id="0"/>
    </w:p>
    <w:p w14:paraId="7EC49309" w14:textId="77777777" w:rsidR="00FF0346" w:rsidRPr="00C2210B" w:rsidRDefault="00FF0346">
      <w:pPr>
        <w:spacing w:after="0" w:line="240" w:lineRule="auto"/>
        <w:rPr>
          <w:rFonts w:eastAsia="Times New Roman" w:cs="Times New Roman"/>
          <w:sz w:val="24"/>
          <w:szCs w:val="24"/>
          <w:lang w:val="en-GB" w:eastAsia="pl-PL"/>
        </w:rPr>
      </w:pPr>
    </w:p>
    <w:p w14:paraId="7EC4930A" w14:textId="77777777" w:rsidR="00FF0346" w:rsidRPr="00C2210B" w:rsidRDefault="0099583A">
      <w:pPr>
        <w:spacing w:after="0" w:line="240" w:lineRule="auto"/>
        <w:rPr>
          <w:rFonts w:ascii="Calibri" w:eastAsia="Calibri" w:hAnsi="Calibri" w:cs="Times New Roman"/>
          <w:sz w:val="18"/>
          <w:szCs w:val="18"/>
          <w:lang w:val="en-GB"/>
        </w:rPr>
      </w:pPr>
      <w:r w:rsidRPr="00C2210B">
        <w:rPr>
          <w:rFonts w:eastAsia="Calibri" w:cs="Times New Roman"/>
          <w:sz w:val="18"/>
          <w:szCs w:val="18"/>
          <w:lang w:val="en-GB"/>
        </w:rPr>
        <w:t>........................................................</w:t>
      </w:r>
    </w:p>
    <w:p w14:paraId="7EC4930B" w14:textId="77777777" w:rsidR="00FF0346" w:rsidRPr="00C2210B" w:rsidRDefault="0099583A">
      <w:pPr>
        <w:spacing w:after="0" w:line="240" w:lineRule="auto"/>
        <w:rPr>
          <w:lang w:val="en-GB"/>
        </w:rPr>
      </w:pPr>
      <w:r w:rsidRPr="00C2210B">
        <w:rPr>
          <w:rFonts w:eastAsia="Calibri" w:cs="Times New Roman"/>
          <w:sz w:val="18"/>
          <w:szCs w:val="18"/>
          <w:lang w:val="en-GB"/>
        </w:rPr>
        <w:t xml:space="preserve"> (family member name and surname)</w:t>
      </w:r>
    </w:p>
    <w:p w14:paraId="7EC4930C" w14:textId="77777777" w:rsidR="00FF0346" w:rsidRPr="00C2210B" w:rsidRDefault="00FF0346">
      <w:pPr>
        <w:spacing w:after="0" w:line="240" w:lineRule="auto"/>
        <w:rPr>
          <w:rFonts w:ascii="Calibri" w:eastAsia="Calibri" w:hAnsi="Calibri" w:cs="Times New Roman"/>
          <w:sz w:val="18"/>
          <w:szCs w:val="18"/>
          <w:lang w:val="en-GB"/>
        </w:rPr>
      </w:pPr>
    </w:p>
    <w:p w14:paraId="7EC4930D" w14:textId="1B77D40C" w:rsidR="00FF0346" w:rsidRPr="00C2210B" w:rsidRDefault="00C2210B">
      <w:pPr>
        <w:spacing w:after="0" w:line="240" w:lineRule="auto"/>
        <w:rPr>
          <w:rFonts w:ascii="Calibri" w:eastAsia="Calibri" w:hAnsi="Calibri" w:cs="Times New Roman"/>
          <w:sz w:val="18"/>
          <w:szCs w:val="18"/>
          <w:lang w:val="en-GB"/>
        </w:rPr>
      </w:pPr>
      <w:r>
        <w:rPr>
          <w:rFonts w:eastAsia="Calibri" w:cs="Times New Roman"/>
          <w:sz w:val="18"/>
          <w:szCs w:val="18"/>
          <w:lang w:val="en-GB"/>
        </w:rPr>
        <w:t>PESEL</w:t>
      </w:r>
      <w:r w:rsidR="0099583A" w:rsidRPr="00C2210B">
        <w:rPr>
          <w:rFonts w:eastAsia="Calibri" w:cs="Times New Roman"/>
          <w:sz w:val="18"/>
          <w:szCs w:val="18"/>
          <w:lang w:val="en-GB"/>
        </w:rPr>
        <w:t>: …………………………………………….</w:t>
      </w:r>
    </w:p>
    <w:p w14:paraId="7EC4930E" w14:textId="77777777" w:rsidR="00FF0346" w:rsidRPr="00C2210B" w:rsidRDefault="00FF0346">
      <w:pPr>
        <w:spacing w:after="0" w:line="240" w:lineRule="auto"/>
        <w:jc w:val="center"/>
        <w:rPr>
          <w:rFonts w:eastAsia="Times New Roman" w:cs="Times New Roman"/>
          <w:b/>
          <w:bCs/>
          <w:sz w:val="24"/>
          <w:szCs w:val="24"/>
          <w:lang w:val="en-GB" w:eastAsia="pl-PL"/>
        </w:rPr>
      </w:pPr>
    </w:p>
    <w:p w14:paraId="7EC4930F" w14:textId="77777777" w:rsidR="00FF0346" w:rsidRPr="00C2210B" w:rsidRDefault="00FF0346">
      <w:pPr>
        <w:spacing w:after="0" w:line="240" w:lineRule="auto"/>
        <w:jc w:val="center"/>
        <w:rPr>
          <w:rFonts w:eastAsia="Times New Roman" w:cs="Times New Roman"/>
          <w:b/>
          <w:bCs/>
          <w:sz w:val="24"/>
          <w:szCs w:val="24"/>
          <w:lang w:val="en-GB" w:eastAsia="pl-PL"/>
        </w:rPr>
      </w:pPr>
    </w:p>
    <w:p w14:paraId="7EC49310" w14:textId="77777777" w:rsidR="00FF0346" w:rsidRPr="00C2210B" w:rsidRDefault="00FF0346">
      <w:pPr>
        <w:spacing w:after="0" w:line="240" w:lineRule="auto"/>
        <w:jc w:val="center"/>
        <w:rPr>
          <w:rFonts w:eastAsia="Times New Roman" w:cs="Times New Roman"/>
          <w:b/>
          <w:bCs/>
          <w:sz w:val="24"/>
          <w:szCs w:val="24"/>
          <w:lang w:val="en-GB" w:eastAsia="pl-PL"/>
        </w:rPr>
      </w:pPr>
    </w:p>
    <w:p w14:paraId="7EC49311" w14:textId="77777777" w:rsidR="00FF0346" w:rsidRPr="00C2210B" w:rsidRDefault="0099583A">
      <w:pPr>
        <w:spacing w:after="0" w:line="240" w:lineRule="auto"/>
        <w:jc w:val="center"/>
        <w:rPr>
          <w:lang w:val="en-GB"/>
        </w:rPr>
      </w:pPr>
      <w:r w:rsidRPr="00C2210B">
        <w:rPr>
          <w:rFonts w:eastAsia="Times New Roman" w:cs="Times New Roman"/>
          <w:bCs/>
          <w:szCs w:val="24"/>
          <w:lang w:val="en-GB" w:eastAsia="pl-PL"/>
        </w:rPr>
        <w:t>STATEMENT OF</w:t>
      </w:r>
    </w:p>
    <w:p w14:paraId="7EC49312" w14:textId="77777777" w:rsidR="00FF0346" w:rsidRPr="00C2210B" w:rsidRDefault="0099583A">
      <w:pPr>
        <w:spacing w:after="0" w:line="240" w:lineRule="auto"/>
        <w:jc w:val="center"/>
        <w:rPr>
          <w:lang w:val="en-GB"/>
        </w:rPr>
      </w:pPr>
      <w:r w:rsidRPr="00C2210B">
        <w:rPr>
          <w:rFonts w:eastAsia="Times New Roman" w:cs="Times New Roman"/>
          <w:bCs/>
          <w:szCs w:val="24"/>
          <w:lang w:val="en-GB" w:eastAsia="pl-PL"/>
        </w:rPr>
        <w:t xml:space="preserve"> A FAMILY MEMBER SETTLING ON THE BASIS OF REGULATIONS</w:t>
      </w:r>
    </w:p>
    <w:p w14:paraId="7EC49313" w14:textId="77777777" w:rsidR="00FF0346" w:rsidRPr="00C2210B" w:rsidRDefault="0099583A">
      <w:pPr>
        <w:spacing w:after="0" w:line="240" w:lineRule="auto"/>
        <w:jc w:val="center"/>
        <w:rPr>
          <w:lang w:val="en-GB"/>
        </w:rPr>
      </w:pPr>
      <w:r w:rsidRPr="00C2210B">
        <w:rPr>
          <w:rFonts w:eastAsia="Times New Roman" w:cs="Times New Roman"/>
          <w:bCs/>
          <w:szCs w:val="24"/>
          <w:lang w:val="en-GB" w:eastAsia="pl-PL"/>
        </w:rPr>
        <w:t xml:space="preserve"> ON FLAT-RATE INCOME TAX ON CERTAIN REVENUES EARNED BY NATURAL PERSONS WITH INCOME EARNED IN THE CALENDAR YEAR PRECEDING THE ACADEMIC YEAR IN WHICH THE RIGHT TO FINANCIAL ASSISTANCE BENEFITS IS DETERMINED</w:t>
      </w:r>
    </w:p>
    <w:p w14:paraId="7EC49314" w14:textId="77777777" w:rsidR="00FF0346" w:rsidRPr="00C2210B" w:rsidRDefault="00FF0346">
      <w:pPr>
        <w:spacing w:after="0" w:line="240" w:lineRule="auto"/>
        <w:jc w:val="center"/>
        <w:rPr>
          <w:rFonts w:eastAsia="Times New Roman" w:cs="Times New Roman"/>
          <w:b/>
          <w:bCs/>
          <w:sz w:val="24"/>
          <w:szCs w:val="24"/>
          <w:lang w:val="en-GB" w:eastAsia="pl-PL"/>
        </w:rPr>
      </w:pPr>
    </w:p>
    <w:p w14:paraId="7EC49315" w14:textId="77777777" w:rsidR="00FF0346" w:rsidRPr="00C2210B" w:rsidRDefault="00FF0346">
      <w:pPr>
        <w:spacing w:after="0" w:line="240" w:lineRule="auto"/>
        <w:jc w:val="center"/>
        <w:rPr>
          <w:rFonts w:eastAsia="Times New Roman" w:cs="Times New Roman"/>
          <w:b/>
          <w:bCs/>
          <w:sz w:val="24"/>
          <w:szCs w:val="24"/>
          <w:lang w:val="en-GB" w:eastAsia="pl-PL"/>
        </w:rPr>
      </w:pPr>
    </w:p>
    <w:p w14:paraId="327193A8" w14:textId="6953308A" w:rsidR="001B2C52" w:rsidRPr="00C2210B" w:rsidRDefault="001B2C52" w:rsidP="001B2C52">
      <w:pPr>
        <w:jc w:val="both"/>
        <w:rPr>
          <w:rFonts w:ascii="Calibri" w:eastAsia="Calibri" w:hAnsi="Calibri"/>
          <w:i/>
          <w:sz w:val="16"/>
          <w:szCs w:val="16"/>
          <w:lang w:val="en-GB"/>
        </w:rPr>
      </w:pPr>
      <w:bookmarkStart w:id="1" w:name="_Hlk131190565"/>
      <w:r w:rsidRPr="00C2210B">
        <w:rPr>
          <w:rFonts w:eastAsia="Calibri" w:cs="Times New Roman"/>
          <w:sz w:val="16"/>
          <w:szCs w:val="16"/>
          <w:lang w:val="en-GB"/>
        </w:rPr>
        <w:t xml:space="preserve">Having been informed of criminal liability for an offence </w:t>
      </w:r>
      <w:r w:rsidRPr="00C2210B">
        <w:rPr>
          <w:rFonts w:ascii="Times New Roman" w:eastAsia="Calibri" w:hAnsi="Times New Roman" w:cs="Times New Roman"/>
          <w:sz w:val="16"/>
          <w:szCs w:val="16"/>
          <w:lang w:val="en-GB"/>
        </w:rPr>
        <w:t xml:space="preserve">specified in Article 286 § 1 of the Criminal Code - "Whoever, in order to obtain financial gain, leads another person to dispose of their own or someone else's property </w:t>
      </w:r>
      <w:r w:rsidRPr="00C2210B">
        <w:rPr>
          <w:rFonts w:ascii="Times New Roman" w:hAnsi="Times New Roman" w:cs="Times New Roman"/>
          <w:sz w:val="16"/>
          <w:szCs w:val="16"/>
          <w:shd w:val="clear" w:color="auto" w:fill="FFFFFF"/>
          <w:lang w:val="en-GB"/>
        </w:rPr>
        <w:t> di</w:t>
      </w:r>
      <w:r w:rsidRPr="00C2210B">
        <w:rPr>
          <w:rFonts w:ascii="Times New Roman" w:hAnsi="Times New Roman" w:cs="Times New Roman"/>
          <w:sz w:val="16"/>
          <w:szCs w:val="16"/>
          <w:shd w:val="clear" w:color="auto" w:fill="FFFFFF"/>
          <w:lang w:val="en-GB"/>
        </w:rPr>
        <w:softHyphen/>
        <w:t>sa</w:t>
      </w:r>
      <w:r w:rsidRPr="00C2210B">
        <w:rPr>
          <w:rFonts w:ascii="Times New Roman" w:hAnsi="Times New Roman" w:cs="Times New Roman"/>
          <w:sz w:val="16"/>
          <w:szCs w:val="16"/>
          <w:shd w:val="clear" w:color="auto" w:fill="FFFFFF"/>
          <w:lang w:val="en-GB"/>
        </w:rPr>
        <w:softHyphen/>
        <w:t>dvan</w:t>
      </w:r>
      <w:r w:rsidRPr="00C2210B">
        <w:rPr>
          <w:rFonts w:ascii="Times New Roman" w:hAnsi="Times New Roman" w:cs="Times New Roman"/>
          <w:sz w:val="16"/>
          <w:szCs w:val="16"/>
          <w:shd w:val="clear" w:color="auto" w:fill="FFFFFF"/>
          <w:lang w:val="en-GB"/>
        </w:rPr>
        <w:softHyphen/>
        <w:t>ta</w:t>
      </w:r>
      <w:r w:rsidRPr="00C2210B">
        <w:rPr>
          <w:rFonts w:ascii="Times New Roman" w:hAnsi="Times New Roman" w:cs="Times New Roman"/>
          <w:sz w:val="16"/>
          <w:szCs w:val="16"/>
          <w:shd w:val="clear" w:color="auto" w:fill="FFFFFF"/>
          <w:lang w:val="en-GB"/>
        </w:rPr>
        <w:softHyphen/>
        <w:t>ge</w:t>
      </w:r>
      <w:r w:rsidRPr="00C2210B">
        <w:rPr>
          <w:rFonts w:ascii="Times New Roman" w:hAnsi="Times New Roman" w:cs="Times New Roman"/>
          <w:sz w:val="16"/>
          <w:szCs w:val="16"/>
          <w:shd w:val="clear" w:color="auto" w:fill="FFFFFF"/>
          <w:lang w:val="en-GB"/>
        </w:rPr>
        <w:softHyphen/>
        <w:t>ously</w:t>
      </w:r>
      <w:r w:rsidRPr="00C2210B">
        <w:rPr>
          <w:rFonts w:ascii="Calibri" w:eastAsia="Calibri" w:hAnsi="Calibri"/>
          <w:sz w:val="16"/>
          <w:szCs w:val="16"/>
          <w:lang w:val="en-GB"/>
        </w:rPr>
        <w:t xml:space="preserve"> by misleading them or by taking advantage of a mistake  or inability to properly comprehend the action taken, shall be subject to a penalty of imprisonment for a period of 6 months to 8 years" - and disciplinary liability,  referred to in Article 307(1) of the Law on Higher Education and Science.  </w:t>
      </w:r>
    </w:p>
    <w:bookmarkEnd w:id="1"/>
    <w:p w14:paraId="7EC49316" w14:textId="4A3A6793" w:rsidR="00FF0346" w:rsidRPr="00C2210B" w:rsidRDefault="00FF0346">
      <w:pPr>
        <w:spacing w:after="0" w:line="360" w:lineRule="auto"/>
        <w:jc w:val="both"/>
        <w:rPr>
          <w:sz w:val="16"/>
          <w:szCs w:val="16"/>
          <w:lang w:val="en-GB"/>
        </w:rPr>
      </w:pPr>
    </w:p>
    <w:p w14:paraId="7EC49317" w14:textId="77777777" w:rsidR="00FF0346" w:rsidRPr="00C2210B" w:rsidRDefault="00FF0346">
      <w:pPr>
        <w:spacing w:after="0" w:line="240" w:lineRule="auto"/>
        <w:jc w:val="center"/>
        <w:rPr>
          <w:rFonts w:eastAsia="Times New Roman" w:cs="Times New Roman"/>
          <w:b/>
          <w:bCs/>
          <w:sz w:val="24"/>
          <w:szCs w:val="24"/>
          <w:lang w:val="en-GB" w:eastAsia="pl-PL"/>
        </w:rPr>
      </w:pPr>
    </w:p>
    <w:p w14:paraId="7EC49318" w14:textId="77777777" w:rsidR="00FF0346" w:rsidRPr="00C2210B" w:rsidRDefault="0099583A">
      <w:pPr>
        <w:spacing w:after="0" w:line="480" w:lineRule="auto"/>
        <w:jc w:val="both"/>
        <w:rPr>
          <w:lang w:val="en-GB"/>
        </w:rPr>
      </w:pPr>
      <w:r w:rsidRPr="00C2210B">
        <w:rPr>
          <w:rFonts w:eastAsia="Times New Roman" w:cs="Times New Roman"/>
          <w:lang w:val="en-GB" w:eastAsia="pl-PL"/>
        </w:rPr>
        <w:t>I declare that in a calendar year ..........................*:</w:t>
      </w:r>
    </w:p>
    <w:p w14:paraId="7EC49319" w14:textId="77777777" w:rsidR="00FF0346" w:rsidRPr="00C2210B" w:rsidRDefault="00FF0346">
      <w:pPr>
        <w:spacing w:after="0" w:line="240" w:lineRule="auto"/>
        <w:jc w:val="both"/>
        <w:rPr>
          <w:rFonts w:eastAsia="Times New Roman" w:cs="Times New Roman"/>
          <w:lang w:val="en-GB" w:eastAsia="pl-PL"/>
        </w:rPr>
      </w:pPr>
    </w:p>
    <w:p w14:paraId="7EC4931A" w14:textId="77777777" w:rsidR="00FF0346" w:rsidRPr="00C2210B" w:rsidRDefault="0099583A">
      <w:pPr>
        <w:pStyle w:val="Akapitzlist"/>
        <w:numPr>
          <w:ilvl w:val="0"/>
          <w:numId w:val="1"/>
        </w:numPr>
        <w:spacing w:after="0" w:line="240" w:lineRule="auto"/>
        <w:jc w:val="both"/>
        <w:rPr>
          <w:lang w:val="en-GB"/>
        </w:rPr>
      </w:pPr>
      <w:r w:rsidRPr="00C2210B">
        <w:rPr>
          <w:rFonts w:eastAsia="Times New Roman" w:cs="Times New Roman"/>
          <w:b/>
          <w:lang w:val="en-GB" w:eastAsia="pl-PL"/>
        </w:rPr>
        <w:t>the above-mentioned did not conduct business activity settling in the form of a registered lump sum / tax card**</w:t>
      </w:r>
    </w:p>
    <w:p w14:paraId="7EC4931B" w14:textId="77777777" w:rsidR="00FF0346" w:rsidRPr="00C2210B" w:rsidRDefault="00FF0346">
      <w:pPr>
        <w:pStyle w:val="Akapitzlist"/>
        <w:spacing w:after="0" w:line="240" w:lineRule="auto"/>
        <w:jc w:val="both"/>
        <w:rPr>
          <w:rFonts w:eastAsia="Times New Roman" w:cs="Times New Roman"/>
          <w:b/>
          <w:lang w:val="en-GB" w:eastAsia="pl-PL"/>
        </w:rPr>
      </w:pPr>
    </w:p>
    <w:p w14:paraId="7EC4931C" w14:textId="77777777" w:rsidR="00FF0346" w:rsidRPr="00C2210B" w:rsidRDefault="0099583A">
      <w:pPr>
        <w:pStyle w:val="Akapitzlist"/>
        <w:numPr>
          <w:ilvl w:val="0"/>
          <w:numId w:val="1"/>
        </w:numPr>
        <w:spacing w:after="0" w:line="240" w:lineRule="auto"/>
        <w:jc w:val="both"/>
        <w:rPr>
          <w:lang w:val="en-GB"/>
        </w:rPr>
      </w:pPr>
      <w:r w:rsidRPr="00C2210B">
        <w:rPr>
          <w:rFonts w:eastAsia="Times New Roman" w:cs="Times New Roman"/>
          <w:b/>
          <w:lang w:val="en-GB" w:eastAsia="pl-PL"/>
        </w:rPr>
        <w:t>the above-mentioned conducted business activity settling in the form of a registered lump sum / tax card**(certificate from the tax office attached).</w:t>
      </w:r>
    </w:p>
    <w:p w14:paraId="7EC4931D" w14:textId="77777777" w:rsidR="00FF0346" w:rsidRPr="00C2210B" w:rsidRDefault="00FF0346">
      <w:pPr>
        <w:spacing w:after="0" w:line="360" w:lineRule="auto"/>
        <w:jc w:val="both"/>
        <w:rPr>
          <w:rFonts w:eastAsia="Times New Roman" w:cs="Times New Roman"/>
          <w:b/>
          <w:lang w:val="en-GB" w:eastAsia="pl-PL"/>
        </w:rPr>
      </w:pPr>
    </w:p>
    <w:p w14:paraId="7EC4931E" w14:textId="77777777" w:rsidR="00FF0346" w:rsidRPr="00C2210B" w:rsidRDefault="00FF0346">
      <w:pPr>
        <w:spacing w:after="0" w:line="240" w:lineRule="auto"/>
        <w:jc w:val="both"/>
        <w:rPr>
          <w:rFonts w:eastAsia="Times New Roman" w:cs="Times New Roman"/>
          <w:sz w:val="24"/>
          <w:szCs w:val="24"/>
          <w:lang w:val="en-GB" w:eastAsia="pl-PL"/>
        </w:rPr>
      </w:pPr>
    </w:p>
    <w:p w14:paraId="7EC4931F" w14:textId="77777777" w:rsidR="00FF0346" w:rsidRPr="00C2210B" w:rsidRDefault="00FF0346">
      <w:pPr>
        <w:spacing w:after="0" w:line="240" w:lineRule="auto"/>
        <w:jc w:val="both"/>
        <w:rPr>
          <w:rFonts w:eastAsia="Times New Roman" w:cs="Times New Roman"/>
          <w:sz w:val="24"/>
          <w:szCs w:val="24"/>
          <w:lang w:val="en-GB" w:eastAsia="pl-PL"/>
        </w:rPr>
      </w:pPr>
    </w:p>
    <w:p w14:paraId="7EC49320" w14:textId="77777777" w:rsidR="00FF0346" w:rsidRPr="00C2210B" w:rsidRDefault="00FF0346">
      <w:pPr>
        <w:spacing w:after="0" w:line="240" w:lineRule="auto"/>
        <w:jc w:val="both"/>
        <w:rPr>
          <w:rFonts w:eastAsia="Times New Roman" w:cs="Times New Roman"/>
          <w:sz w:val="24"/>
          <w:szCs w:val="24"/>
          <w:lang w:val="en-GB" w:eastAsia="pl-PL"/>
        </w:rPr>
      </w:pPr>
    </w:p>
    <w:p w14:paraId="7EC49321" w14:textId="77777777" w:rsidR="00FF0346" w:rsidRPr="00C2210B" w:rsidRDefault="0099583A">
      <w:pPr>
        <w:spacing w:after="0" w:line="240" w:lineRule="auto"/>
        <w:rPr>
          <w:rFonts w:eastAsia="Calibri" w:cs="Times New Roman"/>
          <w:sz w:val="18"/>
          <w:szCs w:val="18"/>
          <w:lang w:val="en-GB"/>
        </w:rPr>
      </w:pPr>
      <w:r w:rsidRPr="00C2210B">
        <w:rPr>
          <w:rFonts w:eastAsia="Calibri" w:cs="Times New Roman"/>
          <w:sz w:val="18"/>
          <w:szCs w:val="18"/>
          <w:lang w:val="en-GB"/>
        </w:rPr>
        <w:t>....................................</w:t>
      </w:r>
      <w:r w:rsidRPr="00C2210B">
        <w:rPr>
          <w:rFonts w:eastAsia="Calibri" w:cs="Times New Roman"/>
          <w:sz w:val="18"/>
          <w:szCs w:val="18"/>
          <w:lang w:val="en-GB"/>
        </w:rPr>
        <w:tab/>
      </w:r>
      <w:r w:rsidRPr="00C2210B">
        <w:rPr>
          <w:rFonts w:eastAsia="Calibri" w:cs="Times New Roman"/>
          <w:sz w:val="18"/>
          <w:szCs w:val="18"/>
          <w:lang w:val="en-GB"/>
        </w:rPr>
        <w:tab/>
      </w:r>
      <w:r w:rsidRPr="00C2210B">
        <w:rPr>
          <w:rFonts w:eastAsia="Calibri" w:cs="Times New Roman"/>
          <w:sz w:val="18"/>
          <w:szCs w:val="18"/>
          <w:lang w:val="en-GB"/>
        </w:rPr>
        <w:tab/>
      </w:r>
      <w:r w:rsidRPr="00C2210B">
        <w:rPr>
          <w:rFonts w:eastAsia="Calibri" w:cs="Times New Roman"/>
          <w:sz w:val="18"/>
          <w:szCs w:val="18"/>
          <w:lang w:val="en-GB"/>
        </w:rPr>
        <w:tab/>
      </w:r>
      <w:r w:rsidRPr="00C2210B">
        <w:rPr>
          <w:rFonts w:eastAsia="Calibri" w:cs="Times New Roman"/>
          <w:sz w:val="18"/>
          <w:szCs w:val="18"/>
          <w:lang w:val="en-GB"/>
        </w:rPr>
        <w:tab/>
        <w:t>.........................................................................................</w:t>
      </w:r>
    </w:p>
    <w:p w14:paraId="7EC49322" w14:textId="77777777" w:rsidR="00FF0346" w:rsidRPr="00C2210B" w:rsidRDefault="0099583A">
      <w:pPr>
        <w:spacing w:after="200" w:line="240" w:lineRule="auto"/>
        <w:rPr>
          <w:lang w:val="en-GB"/>
        </w:rPr>
      </w:pPr>
      <w:r w:rsidRPr="00C2210B">
        <w:rPr>
          <w:rFonts w:eastAsia="Calibri" w:cs="Times New Roman"/>
          <w:sz w:val="18"/>
          <w:szCs w:val="18"/>
          <w:lang w:val="en-GB"/>
        </w:rPr>
        <w:t xml:space="preserve">   (place, date</w:t>
      </w:r>
      <w:r w:rsidRPr="00C2210B">
        <w:rPr>
          <w:rFonts w:eastAsia="Calibri" w:cs="Times New Roman"/>
          <w:i/>
          <w:sz w:val="18"/>
          <w:szCs w:val="18"/>
          <w:lang w:val="en-GB"/>
        </w:rPr>
        <w:t xml:space="preserve">) </w:t>
      </w:r>
      <w:r w:rsidRPr="00C2210B">
        <w:rPr>
          <w:rFonts w:eastAsia="Calibri" w:cs="Times New Roman"/>
          <w:i/>
          <w:sz w:val="18"/>
          <w:szCs w:val="18"/>
          <w:lang w:val="en-GB"/>
        </w:rPr>
        <w:tab/>
      </w:r>
      <w:r w:rsidRPr="00C2210B">
        <w:rPr>
          <w:rFonts w:eastAsia="Calibri" w:cs="Times New Roman"/>
          <w:i/>
          <w:sz w:val="18"/>
          <w:szCs w:val="18"/>
          <w:lang w:val="en-GB"/>
        </w:rPr>
        <w:tab/>
      </w:r>
      <w:r w:rsidRPr="00C2210B">
        <w:rPr>
          <w:rFonts w:eastAsia="Calibri" w:cs="Times New Roman"/>
          <w:i/>
          <w:sz w:val="18"/>
          <w:szCs w:val="18"/>
          <w:lang w:val="en-GB"/>
        </w:rPr>
        <w:tab/>
      </w:r>
      <w:r w:rsidRPr="00C2210B">
        <w:rPr>
          <w:rFonts w:eastAsia="Calibri" w:cs="Times New Roman"/>
          <w:i/>
          <w:sz w:val="18"/>
          <w:szCs w:val="18"/>
          <w:lang w:val="en-GB"/>
        </w:rPr>
        <w:tab/>
      </w:r>
      <w:r w:rsidRPr="00C2210B">
        <w:rPr>
          <w:rFonts w:eastAsia="Calibri" w:cs="Times New Roman"/>
          <w:i/>
          <w:sz w:val="14"/>
          <w:szCs w:val="14"/>
          <w:lang w:val="en-GB"/>
        </w:rPr>
        <w:t xml:space="preserve">  </w:t>
      </w:r>
      <w:r w:rsidRPr="00C2210B">
        <w:rPr>
          <w:rFonts w:eastAsia="Calibri" w:cs="Times New Roman"/>
          <w:i/>
          <w:sz w:val="14"/>
          <w:szCs w:val="14"/>
          <w:lang w:val="en-GB"/>
        </w:rPr>
        <w:tab/>
        <w:t xml:space="preserve">                       (eligible handwritten family member’s or student’s signature)</w:t>
      </w:r>
    </w:p>
    <w:p w14:paraId="7EC49323" w14:textId="77777777" w:rsidR="00FF0346" w:rsidRPr="00C2210B" w:rsidRDefault="00FF0346">
      <w:pPr>
        <w:spacing w:after="0" w:line="360" w:lineRule="auto"/>
        <w:jc w:val="both"/>
        <w:rPr>
          <w:rFonts w:eastAsia="Times New Roman" w:cs="Times New Roman"/>
          <w:sz w:val="24"/>
          <w:szCs w:val="24"/>
          <w:lang w:val="en-GB" w:eastAsia="pl-PL"/>
        </w:rPr>
      </w:pPr>
    </w:p>
    <w:p w14:paraId="7EC49324" w14:textId="77777777" w:rsidR="00FF0346" w:rsidRPr="00C2210B" w:rsidRDefault="00FF0346">
      <w:pPr>
        <w:spacing w:after="0" w:line="360" w:lineRule="auto"/>
        <w:jc w:val="both"/>
        <w:rPr>
          <w:rFonts w:eastAsia="Times New Roman" w:cs="Times New Roman"/>
          <w:sz w:val="24"/>
          <w:szCs w:val="24"/>
          <w:lang w:val="en-GB" w:eastAsia="pl-PL"/>
        </w:rPr>
      </w:pPr>
    </w:p>
    <w:p w14:paraId="7EC49325" w14:textId="77777777" w:rsidR="00FF0346" w:rsidRPr="00C2210B" w:rsidRDefault="00FF0346">
      <w:pPr>
        <w:spacing w:after="0" w:line="360" w:lineRule="auto"/>
        <w:jc w:val="both"/>
        <w:rPr>
          <w:rFonts w:eastAsia="Times New Roman" w:cs="Times New Roman"/>
          <w:sz w:val="24"/>
          <w:szCs w:val="24"/>
          <w:lang w:val="en-GB" w:eastAsia="pl-PL"/>
        </w:rPr>
      </w:pPr>
    </w:p>
    <w:p w14:paraId="7EC49326" w14:textId="77777777" w:rsidR="00FF0346" w:rsidRPr="00C2210B" w:rsidRDefault="0099583A">
      <w:pPr>
        <w:spacing w:after="0" w:line="360" w:lineRule="auto"/>
        <w:jc w:val="both"/>
        <w:rPr>
          <w:lang w:val="en-GB"/>
        </w:rPr>
      </w:pPr>
      <w:r w:rsidRPr="00C2210B">
        <w:rPr>
          <w:rFonts w:eastAsia="Times New Roman" w:cs="Times New Roman"/>
          <w:i/>
          <w:sz w:val="18"/>
          <w:szCs w:val="18"/>
          <w:lang w:val="en-GB" w:eastAsia="pl-PL"/>
        </w:rPr>
        <w:t>* tick appropriate</w:t>
      </w:r>
    </w:p>
    <w:p w14:paraId="7EC49327" w14:textId="77777777" w:rsidR="00FF0346" w:rsidRPr="00C2210B" w:rsidRDefault="0099583A">
      <w:pPr>
        <w:spacing w:after="0" w:line="240" w:lineRule="auto"/>
        <w:rPr>
          <w:lang w:val="en-GB"/>
        </w:rPr>
      </w:pPr>
      <w:r w:rsidRPr="00C2210B">
        <w:rPr>
          <w:rFonts w:eastAsia="Times New Roman" w:cs="Times New Roman"/>
          <w:i/>
          <w:sz w:val="20"/>
          <w:szCs w:val="24"/>
          <w:lang w:val="en-GB" w:eastAsia="pl-PL"/>
        </w:rPr>
        <w:t xml:space="preserve">** </w:t>
      </w:r>
      <w:r w:rsidRPr="00C2210B">
        <w:rPr>
          <w:rFonts w:eastAsia="Times New Roman" w:cs="Times New Roman"/>
          <w:i/>
          <w:sz w:val="18"/>
          <w:szCs w:val="18"/>
          <w:lang w:val="en-GB" w:eastAsia="pl-PL"/>
        </w:rPr>
        <w:t>delete where not applicable</w:t>
      </w:r>
    </w:p>
    <w:p w14:paraId="7EC49328" w14:textId="77777777" w:rsidR="00FF0346" w:rsidRPr="00C2210B" w:rsidRDefault="00FF0346">
      <w:pPr>
        <w:rPr>
          <w:lang w:val="en-GB"/>
        </w:rPr>
      </w:pPr>
    </w:p>
    <w:sectPr w:rsidR="00FF0346" w:rsidRPr="00C2210B">
      <w:headerReference w:type="default" r:id="rId7"/>
      <w:pgSz w:w="11906" w:h="16838"/>
      <w:pgMar w:top="1418" w:right="991" w:bottom="1418" w:left="993" w:header="426"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08C1C" w14:textId="77777777" w:rsidR="00B00D56" w:rsidRDefault="00B00D56">
      <w:pPr>
        <w:spacing w:after="0" w:line="240" w:lineRule="auto"/>
      </w:pPr>
      <w:r>
        <w:separator/>
      </w:r>
    </w:p>
  </w:endnote>
  <w:endnote w:type="continuationSeparator" w:id="0">
    <w:p w14:paraId="1BF966B1" w14:textId="77777777" w:rsidR="00B00D56" w:rsidRDefault="00B0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B18A" w14:textId="77777777" w:rsidR="00B00D56" w:rsidRDefault="00B00D56">
      <w:pPr>
        <w:spacing w:after="0" w:line="240" w:lineRule="auto"/>
      </w:pPr>
      <w:r>
        <w:separator/>
      </w:r>
    </w:p>
  </w:footnote>
  <w:footnote w:type="continuationSeparator" w:id="0">
    <w:p w14:paraId="42AEA7BD" w14:textId="77777777" w:rsidR="00B00D56" w:rsidRDefault="00B0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3A98" w14:textId="35CF35AC" w:rsidR="00772B0B" w:rsidRPr="0099583A" w:rsidRDefault="00772B0B" w:rsidP="00772B0B">
    <w:pPr>
      <w:tabs>
        <w:tab w:val="center" w:pos="4536"/>
        <w:tab w:val="right" w:pos="9072"/>
      </w:tabs>
      <w:suppressAutoHyphens/>
      <w:spacing w:after="0" w:line="240" w:lineRule="auto"/>
      <w:jc w:val="right"/>
      <w:rPr>
        <w:rFonts w:ascii="Calibri" w:hAnsi="Calibri"/>
        <w:b/>
        <w:i/>
        <w:sz w:val="18"/>
        <w:szCs w:val="18"/>
        <w:lang w:val="en-GB"/>
      </w:rPr>
    </w:pPr>
    <w:r w:rsidRPr="0099583A">
      <w:rPr>
        <w:rFonts w:ascii="Calibri" w:hAnsi="Calibri"/>
        <w:b/>
        <w:i/>
        <w:sz w:val="18"/>
        <w:szCs w:val="18"/>
        <w:lang w:val="en-GB"/>
      </w:rPr>
      <w:t>Appendix No. 9B</w:t>
    </w:r>
  </w:p>
  <w:p w14:paraId="48AAD513" w14:textId="77777777" w:rsidR="00772B0B" w:rsidRPr="0099583A" w:rsidRDefault="00772B0B" w:rsidP="00772B0B">
    <w:pPr>
      <w:spacing w:after="0" w:line="240" w:lineRule="auto"/>
      <w:jc w:val="right"/>
      <w:rPr>
        <w:rFonts w:ascii="Calibri" w:eastAsia="Times New Roman" w:hAnsi="Calibri" w:cs="Times New Roman"/>
        <w:sz w:val="20"/>
        <w:szCs w:val="20"/>
        <w:lang w:val="en-GB" w:eastAsia="pl-PL"/>
      </w:rPr>
    </w:pPr>
    <w:r w:rsidRPr="0099583A">
      <w:rPr>
        <w:rFonts w:ascii="Calibri" w:eastAsia="Times New Roman" w:hAnsi="Calibri" w:cs="Times New Roman"/>
        <w:bCs/>
        <w:i/>
        <w:sz w:val="18"/>
        <w:szCs w:val="18"/>
        <w:lang w:val="en-GB" w:eastAsia="pl-PL"/>
      </w:rPr>
      <w:t>to the Regulations on benefits for students of the University of Rzeszów</w:t>
    </w:r>
  </w:p>
  <w:p w14:paraId="7EC4932A" w14:textId="77777777" w:rsidR="00FF0346" w:rsidRPr="00772B0B" w:rsidRDefault="00FF0346">
    <w:pPr>
      <w:pStyle w:val="Nagwek"/>
      <w:rPr>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5CAC"/>
    <w:multiLevelType w:val="multilevel"/>
    <w:tmpl w:val="DAB86F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485EB7"/>
    <w:multiLevelType w:val="multilevel"/>
    <w:tmpl w:val="DB70FA20"/>
    <w:lvl w:ilvl="0">
      <w:start w:val="1"/>
      <w:numFmt w:val="bullet"/>
      <w:lvlText w:val=""/>
      <w:lvlJc w:val="left"/>
      <w:pPr>
        <w:ind w:left="720" w:hanging="360"/>
      </w:pPr>
      <w:rPr>
        <w:rFonts w:ascii="Wingdings" w:hAnsi="Wingdings" w:cs="Wingdings"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46"/>
    <w:rsid w:val="001B2C52"/>
    <w:rsid w:val="0053660B"/>
    <w:rsid w:val="00772B0B"/>
    <w:rsid w:val="00806745"/>
    <w:rsid w:val="008D311B"/>
    <w:rsid w:val="0099583A"/>
    <w:rsid w:val="00B00D56"/>
    <w:rsid w:val="00C144C2"/>
    <w:rsid w:val="00C2210B"/>
    <w:rsid w:val="00FF034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9308"/>
  <w15:docId w15:val="{0A2497CC-2810-43F5-94BD-5DC0245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095240"/>
    <w:rPr>
      <w:rFonts w:ascii="Arial" w:eastAsia="Times New Roman" w:hAnsi="Arial" w:cs="Arial"/>
      <w:sz w:val="24"/>
      <w:szCs w:val="24"/>
      <w:lang w:eastAsia="pl-PL"/>
    </w:rPr>
  </w:style>
  <w:style w:type="character" w:customStyle="1" w:styleId="StopkaZnak">
    <w:name w:val="Stopka Znak"/>
    <w:basedOn w:val="Domylnaczcionkaakapitu"/>
    <w:link w:val="Stopka"/>
    <w:uiPriority w:val="99"/>
    <w:qFormat/>
    <w:rsid w:val="00095240"/>
  </w:style>
  <w:style w:type="paragraph" w:styleId="Nagwek">
    <w:name w:val="header"/>
    <w:basedOn w:val="Normalny"/>
    <w:next w:val="Tekstpodstawowy"/>
    <w:link w:val="NagwekZnak"/>
    <w:unhideWhenUsed/>
    <w:rsid w:val="00095240"/>
    <w:pPr>
      <w:tabs>
        <w:tab w:val="center" w:pos="4536"/>
        <w:tab w:val="right" w:pos="9072"/>
      </w:tabs>
      <w:spacing w:after="0" w:line="240" w:lineRule="auto"/>
    </w:pPr>
    <w:rPr>
      <w:rFonts w:ascii="Arial" w:eastAsia="Times New Roman" w:hAnsi="Arial" w:cs="Arial"/>
      <w:sz w:val="24"/>
      <w:szCs w:val="24"/>
      <w:lang w:eastAsia="pl-PL"/>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95240"/>
    <w:pPr>
      <w:tabs>
        <w:tab w:val="center" w:pos="4536"/>
        <w:tab w:val="right" w:pos="9072"/>
      </w:tabs>
      <w:spacing w:after="0" w:line="240" w:lineRule="auto"/>
    </w:pPr>
  </w:style>
  <w:style w:type="paragraph" w:styleId="Akapitzlist">
    <w:name w:val="List Paragraph"/>
    <w:basedOn w:val="Normalny"/>
    <w:uiPriority w:val="34"/>
    <w:qFormat/>
    <w:rsid w:val="00A4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1351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dc:description/>
  <cp:lastModifiedBy>Ewelina Czanerle</cp:lastModifiedBy>
  <cp:revision>2</cp:revision>
  <dcterms:created xsi:type="dcterms:W3CDTF">2023-04-19T06:32:00Z</dcterms:created>
  <dcterms:modified xsi:type="dcterms:W3CDTF">2023-04-19T06:32:00Z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