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00" w:rsidRPr="00DF2629" w:rsidRDefault="009C6200">
      <w:pPr>
        <w:rPr>
          <w:sz w:val="24"/>
          <w:szCs w:val="24"/>
          <w:lang w:val="de-DE"/>
        </w:rPr>
      </w:pPr>
      <w:r w:rsidRPr="00DF2629">
        <w:rPr>
          <w:sz w:val="24"/>
          <w:szCs w:val="24"/>
          <w:lang w:val="de-DE"/>
        </w:rPr>
        <w:t>Slajd1</w:t>
      </w:r>
    </w:p>
    <w:p w:rsidR="002C27B2" w:rsidRPr="00DF2629" w:rsidRDefault="009C6200">
      <w:pPr>
        <w:rPr>
          <w:sz w:val="24"/>
          <w:szCs w:val="24"/>
          <w:lang w:val="de-DE"/>
        </w:rPr>
      </w:pPr>
      <w:r w:rsidRPr="00DF2629">
        <w:rPr>
          <w:sz w:val="24"/>
          <w:szCs w:val="24"/>
          <w:lang w:val="de-DE"/>
        </w:rPr>
        <w:t xml:space="preserve">Guten Tag. Mein Name ist Dominika </w:t>
      </w:r>
      <w:proofErr w:type="spellStart"/>
      <w:r w:rsidRPr="00DF2629">
        <w:rPr>
          <w:sz w:val="24"/>
          <w:szCs w:val="24"/>
          <w:lang w:val="de-DE"/>
        </w:rPr>
        <w:t>Szczerba</w:t>
      </w:r>
      <w:proofErr w:type="spellEnd"/>
      <w:r w:rsidRPr="00DF2629">
        <w:rPr>
          <w:sz w:val="24"/>
          <w:szCs w:val="24"/>
          <w:lang w:val="de-DE"/>
        </w:rPr>
        <w:t>. Ich studiere Wirtschaftswissenschaften. Das Thema meiner Präsentation ist ,,Der Staatshaushalt".</w:t>
      </w:r>
    </w:p>
    <w:p w:rsidR="009C6200" w:rsidRPr="00DF2629" w:rsidRDefault="009C6200">
      <w:pPr>
        <w:rPr>
          <w:sz w:val="24"/>
          <w:szCs w:val="24"/>
          <w:lang w:val="de-DE"/>
        </w:rPr>
      </w:pPr>
      <w:proofErr w:type="spellStart"/>
      <w:r w:rsidRPr="00DF2629">
        <w:rPr>
          <w:sz w:val="24"/>
          <w:szCs w:val="24"/>
          <w:lang w:val="de-DE"/>
        </w:rPr>
        <w:t>Slajd</w:t>
      </w:r>
      <w:proofErr w:type="spellEnd"/>
      <w:r w:rsidRPr="00DF2629">
        <w:rPr>
          <w:sz w:val="24"/>
          <w:szCs w:val="24"/>
          <w:lang w:val="de-DE"/>
        </w:rPr>
        <w:t xml:space="preserve"> 2</w:t>
      </w:r>
    </w:p>
    <w:p w:rsidR="009C6200" w:rsidRPr="00DF2629" w:rsidRDefault="009C6200">
      <w:pPr>
        <w:rPr>
          <w:sz w:val="24"/>
          <w:szCs w:val="24"/>
          <w:lang w:val="de-DE"/>
        </w:rPr>
      </w:pPr>
      <w:r w:rsidRPr="00DF2629">
        <w:rPr>
          <w:sz w:val="24"/>
          <w:szCs w:val="24"/>
          <w:lang w:val="de-DE"/>
        </w:rPr>
        <w:t>Der Pla</w:t>
      </w:r>
      <w:r w:rsidR="00FC1C09">
        <w:rPr>
          <w:sz w:val="24"/>
          <w:szCs w:val="24"/>
          <w:lang w:val="de-DE"/>
        </w:rPr>
        <w:t>n für meine Präsentation sieht F</w:t>
      </w:r>
      <w:r w:rsidRPr="00DF2629">
        <w:rPr>
          <w:sz w:val="24"/>
          <w:szCs w:val="24"/>
          <w:lang w:val="de-DE"/>
        </w:rPr>
        <w:t>olgendes vor:</w:t>
      </w:r>
    </w:p>
    <w:p w:rsidR="00745428" w:rsidRPr="00DF2629" w:rsidRDefault="00745428" w:rsidP="00745428">
      <w:pPr>
        <w:pStyle w:val="Akapitzlist"/>
        <w:numPr>
          <w:ilvl w:val="0"/>
          <w:numId w:val="1"/>
        </w:numPr>
        <w:rPr>
          <w:sz w:val="24"/>
          <w:szCs w:val="24"/>
          <w:lang w:val="de-DE"/>
        </w:rPr>
      </w:pPr>
      <w:r w:rsidRPr="00DF2629">
        <w:rPr>
          <w:sz w:val="24"/>
          <w:szCs w:val="24"/>
          <w:lang w:val="de-DE"/>
        </w:rPr>
        <w:t>Was ist der "Staatshaushalt"?</w:t>
      </w:r>
    </w:p>
    <w:p w:rsidR="00745428" w:rsidRPr="00DF2629" w:rsidRDefault="00745428" w:rsidP="00745428">
      <w:pPr>
        <w:pStyle w:val="Akapitzlist"/>
        <w:numPr>
          <w:ilvl w:val="0"/>
          <w:numId w:val="1"/>
        </w:numPr>
        <w:rPr>
          <w:sz w:val="24"/>
          <w:szCs w:val="24"/>
          <w:lang w:val="de-DE"/>
        </w:rPr>
      </w:pPr>
      <w:r w:rsidRPr="00DF2629">
        <w:rPr>
          <w:sz w:val="24"/>
          <w:szCs w:val="24"/>
          <w:lang w:val="de-DE"/>
        </w:rPr>
        <w:t xml:space="preserve">Funktionen des Staatshaushalts </w:t>
      </w:r>
    </w:p>
    <w:p w:rsidR="00617176" w:rsidRPr="00DF2629" w:rsidRDefault="00FC1C09" w:rsidP="00617176">
      <w:pPr>
        <w:pStyle w:val="Akapitzlist"/>
        <w:numPr>
          <w:ilvl w:val="0"/>
          <w:numId w:val="1"/>
        </w:numPr>
        <w:rPr>
          <w:sz w:val="24"/>
          <w:szCs w:val="24"/>
          <w:lang w:val="de-DE"/>
        </w:rPr>
      </w:pPr>
      <w:r>
        <w:rPr>
          <w:sz w:val="24"/>
          <w:szCs w:val="24"/>
          <w:lang w:val="de-DE"/>
        </w:rPr>
        <w:t>Haushaltsgrundsa</w:t>
      </w:r>
      <w:r w:rsidR="00617176" w:rsidRPr="00DF2629">
        <w:rPr>
          <w:sz w:val="24"/>
          <w:szCs w:val="24"/>
          <w:lang w:val="de-DE"/>
        </w:rPr>
        <w:t>tz</w:t>
      </w:r>
    </w:p>
    <w:p w:rsidR="00617176" w:rsidRPr="00DF2629" w:rsidRDefault="00617176" w:rsidP="00617176">
      <w:pPr>
        <w:pStyle w:val="Akapitzlist"/>
        <w:numPr>
          <w:ilvl w:val="0"/>
          <w:numId w:val="1"/>
        </w:numPr>
        <w:rPr>
          <w:sz w:val="24"/>
          <w:szCs w:val="24"/>
          <w:lang w:val="de-DE"/>
        </w:rPr>
      </w:pPr>
      <w:r w:rsidRPr="00DF2629">
        <w:rPr>
          <w:sz w:val="24"/>
          <w:szCs w:val="24"/>
          <w:lang w:val="de-DE"/>
        </w:rPr>
        <w:t xml:space="preserve">Defizit im Staatshaushalt und Staatsverschuldung  </w:t>
      </w:r>
    </w:p>
    <w:p w:rsidR="009C6200" w:rsidRPr="00DF2629" w:rsidRDefault="009C6200" w:rsidP="00617176">
      <w:pPr>
        <w:rPr>
          <w:sz w:val="24"/>
          <w:szCs w:val="24"/>
          <w:lang w:val="de-DE"/>
        </w:rPr>
      </w:pPr>
      <w:proofErr w:type="spellStart"/>
      <w:r w:rsidRPr="00DF2629">
        <w:rPr>
          <w:sz w:val="24"/>
          <w:szCs w:val="24"/>
          <w:lang w:val="de-DE"/>
        </w:rPr>
        <w:t>Slajd</w:t>
      </w:r>
      <w:proofErr w:type="spellEnd"/>
      <w:r w:rsidRPr="00DF2629">
        <w:rPr>
          <w:sz w:val="24"/>
          <w:szCs w:val="24"/>
          <w:lang w:val="de-DE"/>
        </w:rPr>
        <w:t xml:space="preserve"> 3</w:t>
      </w:r>
    </w:p>
    <w:p w:rsidR="009C6200" w:rsidRPr="00FC1C09" w:rsidRDefault="0003567A">
      <w:pPr>
        <w:rPr>
          <w:b/>
          <w:sz w:val="24"/>
          <w:szCs w:val="24"/>
          <w:lang w:val="de-DE"/>
        </w:rPr>
      </w:pPr>
      <w:r w:rsidRPr="00FC1C09">
        <w:rPr>
          <w:b/>
          <w:sz w:val="24"/>
          <w:szCs w:val="24"/>
          <w:lang w:val="de-DE"/>
        </w:rPr>
        <w:t xml:space="preserve">Der </w:t>
      </w:r>
      <w:r w:rsidR="009C6200" w:rsidRPr="00FC1C09">
        <w:rPr>
          <w:b/>
          <w:sz w:val="24"/>
          <w:szCs w:val="24"/>
          <w:lang w:val="de-DE"/>
        </w:rPr>
        <w:t>Staatshaushalt - ein grundlegender Finanzplan der staatlichen Einnahmen und Ausgaben, der für den Zeitraum des Haushaltsjahres verabschiedet wird</w:t>
      </w:r>
      <w:r w:rsidR="00745428" w:rsidRPr="00FC1C09">
        <w:rPr>
          <w:b/>
          <w:sz w:val="24"/>
          <w:szCs w:val="24"/>
          <w:lang w:val="de-DE"/>
        </w:rPr>
        <w:t>.</w:t>
      </w:r>
    </w:p>
    <w:p w:rsidR="00745428" w:rsidRPr="00DF2629" w:rsidRDefault="00745428">
      <w:pPr>
        <w:rPr>
          <w:sz w:val="24"/>
          <w:szCs w:val="24"/>
          <w:lang w:val="de-DE"/>
        </w:rPr>
      </w:pPr>
      <w:r w:rsidRPr="00DF2629">
        <w:rPr>
          <w:sz w:val="24"/>
          <w:szCs w:val="24"/>
          <w:lang w:val="de-DE"/>
        </w:rPr>
        <w:t xml:space="preserve">Die Einnahmen im Staatshaushalt sind definiert </w:t>
      </w:r>
      <w:r w:rsidRPr="00FC1C09">
        <w:rPr>
          <w:b/>
          <w:sz w:val="24"/>
          <w:szCs w:val="24"/>
          <w:lang w:val="de-DE"/>
        </w:rPr>
        <w:t xml:space="preserve">als Einnahmen aus direkten Steuern, indirekten Steuern und nichtsteuerlichen Einnahmen. </w:t>
      </w:r>
      <w:r w:rsidRPr="00DF2629">
        <w:rPr>
          <w:sz w:val="24"/>
          <w:szCs w:val="24"/>
          <w:lang w:val="de-DE"/>
        </w:rPr>
        <w:t>Zu den Einnahmen gehören auch Einnahmen aus der Privatisierung von Staatseigentum und Unternehmen sowie ausländische Einkünfte.</w:t>
      </w:r>
    </w:p>
    <w:p w:rsidR="00FC1C09" w:rsidRDefault="00745428">
      <w:pPr>
        <w:rPr>
          <w:sz w:val="24"/>
          <w:szCs w:val="24"/>
          <w:lang w:val="de-DE"/>
        </w:rPr>
      </w:pPr>
      <w:r w:rsidRPr="00FC1C09">
        <w:rPr>
          <w:b/>
          <w:sz w:val="24"/>
          <w:szCs w:val="24"/>
          <w:lang w:val="de-DE"/>
        </w:rPr>
        <w:t>Die Staatsausgaben umfassen Zuschüsse, Subventionen, den Schuldendienst der öffentlichen Hand und die Abrechnung mit Banken.</w:t>
      </w:r>
      <w:r w:rsidRPr="00DF2629">
        <w:rPr>
          <w:sz w:val="24"/>
          <w:szCs w:val="24"/>
          <w:lang w:val="de-DE"/>
        </w:rPr>
        <w:t xml:space="preserve"> </w:t>
      </w:r>
    </w:p>
    <w:p w:rsidR="00745428" w:rsidRPr="00DF2629" w:rsidRDefault="00745428">
      <w:pPr>
        <w:rPr>
          <w:sz w:val="24"/>
          <w:szCs w:val="24"/>
          <w:lang w:val="de-DE"/>
        </w:rPr>
      </w:pPr>
      <w:r w:rsidRPr="00DF2629">
        <w:rPr>
          <w:sz w:val="24"/>
          <w:szCs w:val="24"/>
          <w:lang w:val="de-DE"/>
        </w:rPr>
        <w:t>Der Haushalt muss die Einnahmen und Ausgaben von Institutionen wie der staatlichen Verwaltung und den Gerichten berücksichtigen.</w:t>
      </w:r>
    </w:p>
    <w:p w:rsidR="00745428" w:rsidRPr="00DF2629" w:rsidRDefault="00745428">
      <w:pPr>
        <w:rPr>
          <w:sz w:val="24"/>
          <w:szCs w:val="24"/>
          <w:lang w:val="de-DE"/>
        </w:rPr>
      </w:pPr>
      <w:proofErr w:type="spellStart"/>
      <w:r w:rsidRPr="00DF2629">
        <w:rPr>
          <w:sz w:val="24"/>
          <w:szCs w:val="24"/>
          <w:lang w:val="de-DE"/>
        </w:rPr>
        <w:t>Slajd</w:t>
      </w:r>
      <w:proofErr w:type="spellEnd"/>
      <w:r w:rsidRPr="00DF2629">
        <w:rPr>
          <w:sz w:val="24"/>
          <w:szCs w:val="24"/>
          <w:lang w:val="de-DE"/>
        </w:rPr>
        <w:t xml:space="preserve"> 4</w:t>
      </w:r>
    </w:p>
    <w:p w:rsidR="00745428" w:rsidRPr="00DF2629" w:rsidRDefault="00745428" w:rsidP="00745428">
      <w:pPr>
        <w:rPr>
          <w:sz w:val="24"/>
          <w:szCs w:val="24"/>
          <w:lang w:val="de-DE"/>
        </w:rPr>
      </w:pPr>
      <w:r w:rsidRPr="00FC1C09">
        <w:rPr>
          <w:b/>
          <w:sz w:val="24"/>
          <w:szCs w:val="24"/>
          <w:lang w:val="de-DE"/>
        </w:rPr>
        <w:t>Die Funktionen des Staatshaushalts spiegeln sein Wesen und seine Rolle im sozioökonomischen Prozess des Landes wider. Sie können die wirtschaftliche Entwicklung des Landes fördern oder einschränken.</w:t>
      </w:r>
      <w:r w:rsidRPr="00DF2629">
        <w:rPr>
          <w:sz w:val="24"/>
          <w:szCs w:val="24"/>
          <w:lang w:val="de-DE"/>
        </w:rPr>
        <w:t xml:space="preserve"> Diese sind:  </w:t>
      </w:r>
    </w:p>
    <w:p w:rsidR="00745428" w:rsidRPr="00DF2629" w:rsidRDefault="00745428" w:rsidP="00530318">
      <w:pPr>
        <w:pStyle w:val="Akapitzlist"/>
        <w:numPr>
          <w:ilvl w:val="0"/>
          <w:numId w:val="2"/>
        </w:numPr>
        <w:rPr>
          <w:sz w:val="24"/>
          <w:szCs w:val="24"/>
          <w:lang w:val="de-DE"/>
        </w:rPr>
      </w:pPr>
      <w:r w:rsidRPr="00DF2629">
        <w:rPr>
          <w:sz w:val="24"/>
          <w:szCs w:val="24"/>
          <w:lang w:val="de-DE"/>
        </w:rPr>
        <w:t>Umverteilungsfunktion - der Staatshaushalt übernimmt Steuern, Zölle und andere Abgaben von Unternehmen und Haushalten und verteilt sie an andere Einheiten, sowohl durch unentgeltliche Transfers als auch durch den Kauf von Waren und Dienstleistungen auf dem Markt;</w:t>
      </w:r>
    </w:p>
    <w:p w:rsidR="00745428" w:rsidRPr="00DF2629" w:rsidRDefault="00745428" w:rsidP="00530318">
      <w:pPr>
        <w:pStyle w:val="Akapitzlist"/>
        <w:numPr>
          <w:ilvl w:val="0"/>
          <w:numId w:val="2"/>
        </w:numPr>
        <w:rPr>
          <w:sz w:val="24"/>
          <w:szCs w:val="24"/>
          <w:lang w:val="de-DE"/>
        </w:rPr>
      </w:pPr>
      <w:r w:rsidRPr="00DF2629">
        <w:rPr>
          <w:sz w:val="24"/>
          <w:szCs w:val="24"/>
          <w:lang w:val="de-DE"/>
        </w:rPr>
        <w:t>Stabilisierungsfunktion - der Haushalt gleicht konjunkturelle Schwankungen aus und sorgt für ein ausgeglichenes Wirtschaftswachstum;</w:t>
      </w:r>
    </w:p>
    <w:p w:rsidR="00745428" w:rsidRPr="00DF2629" w:rsidRDefault="00745428" w:rsidP="00530318">
      <w:pPr>
        <w:pStyle w:val="Akapitzlist"/>
        <w:numPr>
          <w:ilvl w:val="0"/>
          <w:numId w:val="2"/>
        </w:numPr>
        <w:rPr>
          <w:sz w:val="24"/>
          <w:szCs w:val="24"/>
          <w:lang w:val="de-DE"/>
        </w:rPr>
      </w:pPr>
      <w:r w:rsidRPr="00DF2629">
        <w:rPr>
          <w:sz w:val="24"/>
          <w:szCs w:val="24"/>
          <w:lang w:val="de-DE"/>
        </w:rPr>
        <w:t>Steuerfunktion - der Haushalt übernimmt Steuern, Zölle und andere Abgaben;</w:t>
      </w:r>
    </w:p>
    <w:p w:rsidR="00745428" w:rsidRPr="00DF2629" w:rsidRDefault="00745428" w:rsidP="00530318">
      <w:pPr>
        <w:pStyle w:val="Akapitzlist"/>
        <w:numPr>
          <w:ilvl w:val="0"/>
          <w:numId w:val="2"/>
        </w:numPr>
        <w:rPr>
          <w:sz w:val="24"/>
          <w:szCs w:val="24"/>
          <w:lang w:val="de-DE"/>
        </w:rPr>
      </w:pPr>
      <w:r w:rsidRPr="00DF2629">
        <w:rPr>
          <w:sz w:val="24"/>
          <w:szCs w:val="24"/>
          <w:lang w:val="de-DE"/>
        </w:rPr>
        <w:t xml:space="preserve">Stimulierungsfunktion - durch die Umverteilung von Einkommen stimuliert der Haushalt die Aktivität der Wirtschaftsakteure, das Angebot, die Nachfrage und die Preise.  </w:t>
      </w:r>
    </w:p>
    <w:p w:rsidR="00745428" w:rsidRPr="00DF2629" w:rsidRDefault="00DF2629">
      <w:pPr>
        <w:rPr>
          <w:sz w:val="24"/>
          <w:szCs w:val="24"/>
          <w:lang w:val="de-DE"/>
        </w:rPr>
      </w:pPr>
      <w:r>
        <w:rPr>
          <w:sz w:val="24"/>
          <w:szCs w:val="24"/>
          <w:lang w:val="de-DE"/>
        </w:rPr>
        <w:br w:type="column"/>
      </w:r>
      <w:proofErr w:type="spellStart"/>
      <w:r w:rsidR="00530318" w:rsidRPr="00DF2629">
        <w:rPr>
          <w:sz w:val="24"/>
          <w:szCs w:val="24"/>
          <w:lang w:val="de-DE"/>
        </w:rPr>
        <w:lastRenderedPageBreak/>
        <w:t>Slajd</w:t>
      </w:r>
      <w:proofErr w:type="spellEnd"/>
      <w:r w:rsidR="00530318" w:rsidRPr="00DF2629">
        <w:rPr>
          <w:sz w:val="24"/>
          <w:szCs w:val="24"/>
          <w:lang w:val="de-DE"/>
        </w:rPr>
        <w:t xml:space="preserve"> 5</w:t>
      </w:r>
    </w:p>
    <w:p w:rsidR="00530318" w:rsidRPr="00DF2629" w:rsidRDefault="00530318">
      <w:pPr>
        <w:rPr>
          <w:sz w:val="24"/>
          <w:szCs w:val="24"/>
          <w:lang w:val="de-DE"/>
        </w:rPr>
      </w:pPr>
      <w:r w:rsidRPr="00DF2629">
        <w:rPr>
          <w:sz w:val="24"/>
          <w:szCs w:val="24"/>
          <w:lang w:val="de-DE"/>
        </w:rPr>
        <w:t xml:space="preserve">Die Aufstellung des Staatshaushalts erfordert die Einhaltung bestimmter Regeln, von denen die wichtigsten sind: </w:t>
      </w:r>
    </w:p>
    <w:p w:rsidR="00530318" w:rsidRPr="00DF2629" w:rsidRDefault="00530318" w:rsidP="00530318">
      <w:pPr>
        <w:pStyle w:val="Akapitzlist"/>
        <w:numPr>
          <w:ilvl w:val="0"/>
          <w:numId w:val="3"/>
        </w:numPr>
        <w:rPr>
          <w:sz w:val="24"/>
          <w:szCs w:val="24"/>
          <w:lang w:val="de-DE"/>
        </w:rPr>
      </w:pPr>
      <w:r w:rsidRPr="00FC1C09">
        <w:rPr>
          <w:b/>
          <w:sz w:val="24"/>
          <w:szCs w:val="24"/>
          <w:lang w:val="de-DE"/>
        </w:rPr>
        <w:t>der Grundsatz des Gleichgewichts</w:t>
      </w:r>
      <w:r w:rsidRPr="00DF2629">
        <w:rPr>
          <w:sz w:val="24"/>
          <w:szCs w:val="24"/>
          <w:lang w:val="de-DE"/>
        </w:rPr>
        <w:t xml:space="preserve"> - das Postulat, dass die Höhe der geplanten Ausgaben vollständig durch die erwarteten Einnahmen gedeckt sein sollte, was darauf hinausläuft, den Haushalt so auszugleichen, dass er kein Haushaltsdefizit verursacht;</w:t>
      </w:r>
    </w:p>
    <w:p w:rsidR="00530318" w:rsidRPr="00DF2629" w:rsidRDefault="00530318" w:rsidP="00530318">
      <w:pPr>
        <w:pStyle w:val="Akapitzlist"/>
        <w:numPr>
          <w:ilvl w:val="0"/>
          <w:numId w:val="3"/>
        </w:numPr>
        <w:rPr>
          <w:sz w:val="24"/>
          <w:szCs w:val="24"/>
          <w:lang w:val="de-DE"/>
        </w:rPr>
      </w:pPr>
      <w:r w:rsidRPr="00FC1C09">
        <w:rPr>
          <w:b/>
          <w:sz w:val="24"/>
          <w:szCs w:val="24"/>
          <w:lang w:val="de-DE"/>
        </w:rPr>
        <w:t>der Grundsatz der formalen Einheit</w:t>
      </w:r>
      <w:r w:rsidRPr="00DF2629">
        <w:rPr>
          <w:sz w:val="24"/>
          <w:szCs w:val="24"/>
          <w:lang w:val="de-DE"/>
        </w:rPr>
        <w:t xml:space="preserve"> - in einem Land kann es immer nur einen Haushalt geben, da nur in einer solchen Situation eine echte Kontrolle der Legislative über die Exekutive möglich ist</w:t>
      </w:r>
    </w:p>
    <w:p w:rsidR="00530318" w:rsidRPr="00DF2629" w:rsidRDefault="00530318" w:rsidP="00530318">
      <w:pPr>
        <w:pStyle w:val="Akapitzlist"/>
        <w:numPr>
          <w:ilvl w:val="0"/>
          <w:numId w:val="3"/>
        </w:numPr>
        <w:rPr>
          <w:sz w:val="24"/>
          <w:szCs w:val="24"/>
          <w:lang w:val="de-DE"/>
        </w:rPr>
      </w:pPr>
      <w:r w:rsidRPr="00FC1C09">
        <w:rPr>
          <w:b/>
          <w:sz w:val="24"/>
          <w:szCs w:val="24"/>
          <w:lang w:val="de-DE"/>
        </w:rPr>
        <w:t>das Prinzip der materiellen Einheit</w:t>
      </w:r>
      <w:r w:rsidRPr="00DF2629">
        <w:rPr>
          <w:sz w:val="24"/>
          <w:szCs w:val="24"/>
          <w:lang w:val="de-DE"/>
        </w:rPr>
        <w:t xml:space="preserve"> - postuliert, dass alle Einnahmen in einen Haushalt fließen und alle Ausgaben daraus finanziert werden sollten.</w:t>
      </w:r>
    </w:p>
    <w:p w:rsidR="00530318" w:rsidRPr="00DF2629" w:rsidRDefault="00530318" w:rsidP="00530318">
      <w:pPr>
        <w:pStyle w:val="Akapitzlist"/>
        <w:numPr>
          <w:ilvl w:val="0"/>
          <w:numId w:val="3"/>
        </w:numPr>
        <w:rPr>
          <w:sz w:val="24"/>
          <w:szCs w:val="24"/>
          <w:lang w:val="de-DE"/>
        </w:rPr>
      </w:pPr>
      <w:r w:rsidRPr="00FC1C09">
        <w:rPr>
          <w:b/>
          <w:sz w:val="24"/>
          <w:szCs w:val="24"/>
          <w:lang w:val="de-DE"/>
        </w:rPr>
        <w:t>der Grundsatz der Universalität</w:t>
      </w:r>
      <w:r w:rsidRPr="00DF2629">
        <w:rPr>
          <w:sz w:val="24"/>
          <w:szCs w:val="24"/>
          <w:lang w:val="de-DE"/>
        </w:rPr>
        <w:t xml:space="preserve"> - alle Einheiten der öffentlichen Wirtschaft sollten entweder durch die Brutto- oder die Nettofinanzierungsmethode an den Haushalt gebunden sein</w:t>
      </w:r>
    </w:p>
    <w:p w:rsidR="00530318" w:rsidRPr="00DF2629" w:rsidRDefault="00617176" w:rsidP="00530318">
      <w:pPr>
        <w:rPr>
          <w:sz w:val="24"/>
          <w:szCs w:val="24"/>
          <w:lang w:val="de-DE"/>
        </w:rPr>
      </w:pPr>
      <w:proofErr w:type="spellStart"/>
      <w:r w:rsidRPr="00DF2629">
        <w:rPr>
          <w:sz w:val="24"/>
          <w:szCs w:val="24"/>
          <w:lang w:val="de-DE"/>
        </w:rPr>
        <w:t>Slajd</w:t>
      </w:r>
      <w:proofErr w:type="spellEnd"/>
      <w:r w:rsidRPr="00DF2629">
        <w:rPr>
          <w:sz w:val="24"/>
          <w:szCs w:val="24"/>
          <w:lang w:val="de-DE"/>
        </w:rPr>
        <w:t xml:space="preserve"> 6</w:t>
      </w:r>
    </w:p>
    <w:p w:rsidR="00FC1C09" w:rsidRPr="00FC1C09" w:rsidRDefault="00617176" w:rsidP="00530318">
      <w:pPr>
        <w:rPr>
          <w:b/>
          <w:sz w:val="24"/>
          <w:szCs w:val="24"/>
          <w:lang w:val="de-DE"/>
        </w:rPr>
      </w:pPr>
      <w:r w:rsidRPr="00FC1C09">
        <w:rPr>
          <w:b/>
          <w:sz w:val="24"/>
          <w:szCs w:val="24"/>
          <w:lang w:val="de-DE"/>
        </w:rPr>
        <w:t xml:space="preserve">Das Defizit des Staatshaushalts ist der Überschuss der Ausgaben des Staatshaushalts über seine Einnahmen. </w:t>
      </w:r>
    </w:p>
    <w:p w:rsidR="00617176" w:rsidRPr="00DF2629" w:rsidRDefault="00617176" w:rsidP="00530318">
      <w:pPr>
        <w:rPr>
          <w:sz w:val="24"/>
          <w:szCs w:val="24"/>
          <w:lang w:val="de-DE"/>
        </w:rPr>
      </w:pPr>
      <w:r w:rsidRPr="00DF2629">
        <w:rPr>
          <w:sz w:val="24"/>
          <w:szCs w:val="24"/>
          <w:lang w:val="de-DE"/>
        </w:rPr>
        <w:t xml:space="preserve">Ein </w:t>
      </w:r>
      <w:r w:rsidRPr="00FC1C09">
        <w:rPr>
          <w:b/>
          <w:sz w:val="24"/>
          <w:szCs w:val="24"/>
          <w:lang w:val="de-DE"/>
        </w:rPr>
        <w:t>anhaltendes Haushaltsdefizit führt zu einem Anstieg der Staatsverschuldung</w:t>
      </w:r>
      <w:r w:rsidRPr="00DF2629">
        <w:rPr>
          <w:sz w:val="24"/>
          <w:szCs w:val="24"/>
          <w:lang w:val="de-DE"/>
        </w:rPr>
        <w:t xml:space="preserve">.  </w:t>
      </w:r>
    </w:p>
    <w:p w:rsidR="00617176" w:rsidRPr="00DF2629" w:rsidRDefault="00617176" w:rsidP="00530318">
      <w:pPr>
        <w:rPr>
          <w:sz w:val="24"/>
          <w:szCs w:val="24"/>
          <w:lang w:val="de-DE"/>
        </w:rPr>
      </w:pPr>
      <w:r w:rsidRPr="00DF2629">
        <w:rPr>
          <w:sz w:val="24"/>
          <w:szCs w:val="24"/>
          <w:lang w:val="de-DE"/>
        </w:rPr>
        <w:t>Staatsverschuldung - Verbindlichkeiten des öffentlichen Sektors gegenüber Wirtschaftseinheiten und Einzelpersonen sowie an das Ausland.</w:t>
      </w:r>
    </w:p>
    <w:p w:rsidR="00DF2629" w:rsidRPr="00DF2629" w:rsidRDefault="00DF2629" w:rsidP="00530318">
      <w:pPr>
        <w:rPr>
          <w:sz w:val="24"/>
          <w:szCs w:val="24"/>
          <w:lang w:val="de-DE"/>
        </w:rPr>
      </w:pPr>
      <w:proofErr w:type="spellStart"/>
      <w:r w:rsidRPr="00DF2629">
        <w:rPr>
          <w:sz w:val="24"/>
          <w:szCs w:val="24"/>
          <w:lang w:val="de-DE"/>
        </w:rPr>
        <w:t>Slajd</w:t>
      </w:r>
      <w:proofErr w:type="spellEnd"/>
      <w:r w:rsidRPr="00DF2629">
        <w:rPr>
          <w:sz w:val="24"/>
          <w:szCs w:val="24"/>
          <w:lang w:val="de-DE"/>
        </w:rPr>
        <w:t xml:space="preserve"> 7 </w:t>
      </w:r>
    </w:p>
    <w:p w:rsidR="009C6200" w:rsidRDefault="00DF2629">
      <w:pPr>
        <w:rPr>
          <w:sz w:val="24"/>
          <w:szCs w:val="24"/>
          <w:lang w:val="de-DE"/>
        </w:rPr>
      </w:pPr>
      <w:r w:rsidRPr="00DF2629">
        <w:rPr>
          <w:sz w:val="24"/>
          <w:szCs w:val="24"/>
          <w:lang w:val="de-DE"/>
        </w:rPr>
        <w:t>Wörterbuch</w:t>
      </w:r>
      <w:r>
        <w:rPr>
          <w:sz w:val="24"/>
          <w:szCs w:val="24"/>
          <w:lang w:val="de-DE"/>
        </w:rPr>
        <w:t xml:space="preserve"> </w:t>
      </w:r>
    </w:p>
    <w:tbl>
      <w:tblPr>
        <w:tblStyle w:val="Tabela-Siatka"/>
        <w:tblW w:w="9362" w:type="dxa"/>
        <w:tblLook w:val="04A0" w:firstRow="1" w:lastRow="0" w:firstColumn="1" w:lastColumn="0" w:noHBand="0" w:noVBand="1"/>
      </w:tblPr>
      <w:tblGrid>
        <w:gridCol w:w="4681"/>
        <w:gridCol w:w="4681"/>
      </w:tblGrid>
      <w:tr w:rsidR="00DF2629" w:rsidRPr="00FC1C09" w:rsidTr="00E763A9">
        <w:trPr>
          <w:trHeight w:val="315"/>
        </w:trPr>
        <w:tc>
          <w:tcPr>
            <w:tcW w:w="4681" w:type="dxa"/>
          </w:tcPr>
          <w:p w:rsidR="00DF2629" w:rsidRPr="007F4817" w:rsidRDefault="00FC1C09" w:rsidP="007F4817">
            <w:pPr>
              <w:rPr>
                <w:sz w:val="24"/>
                <w:szCs w:val="24"/>
                <w:lang w:val="de-DE"/>
              </w:rPr>
            </w:pPr>
            <w:r>
              <w:rPr>
                <w:sz w:val="24"/>
                <w:szCs w:val="24"/>
                <w:lang w:val="de-DE"/>
              </w:rPr>
              <w:t>der Staatshaushalt</w:t>
            </w:r>
            <w:r w:rsidR="007F4817">
              <w:rPr>
                <w:sz w:val="24"/>
                <w:szCs w:val="24"/>
                <w:lang w:val="de-DE"/>
              </w:rPr>
              <w:t xml:space="preserve"> - </w:t>
            </w:r>
            <w:proofErr w:type="spellStart"/>
            <w:r w:rsidR="007F4817" w:rsidRPr="007F4817">
              <w:rPr>
                <w:sz w:val="24"/>
                <w:szCs w:val="24"/>
                <w:lang w:val="de-DE"/>
              </w:rPr>
              <w:t>budżet</w:t>
            </w:r>
            <w:proofErr w:type="spellEnd"/>
            <w:r w:rsidR="007F4817" w:rsidRPr="007F4817">
              <w:rPr>
                <w:sz w:val="24"/>
                <w:szCs w:val="24"/>
                <w:lang w:val="de-DE"/>
              </w:rPr>
              <w:t xml:space="preserve"> </w:t>
            </w:r>
            <w:proofErr w:type="spellStart"/>
            <w:r w:rsidR="007F4817" w:rsidRPr="007F4817">
              <w:rPr>
                <w:sz w:val="24"/>
                <w:szCs w:val="24"/>
                <w:lang w:val="de-DE"/>
              </w:rPr>
              <w:t>państwa</w:t>
            </w:r>
            <w:proofErr w:type="spellEnd"/>
          </w:p>
        </w:tc>
        <w:tc>
          <w:tcPr>
            <w:tcW w:w="4681" w:type="dxa"/>
          </w:tcPr>
          <w:p w:rsidR="00DF2629" w:rsidRDefault="00FC1C09">
            <w:pPr>
              <w:rPr>
                <w:sz w:val="24"/>
                <w:szCs w:val="24"/>
                <w:lang w:val="de-DE"/>
              </w:rPr>
            </w:pPr>
            <w:r>
              <w:rPr>
                <w:sz w:val="24"/>
                <w:szCs w:val="24"/>
                <w:lang w:val="de-DE"/>
              </w:rPr>
              <w:t xml:space="preserve">Der Zuschuss, </w:t>
            </w:r>
            <w:r w:rsidR="007F4817">
              <w:rPr>
                <w:sz w:val="24"/>
                <w:szCs w:val="24"/>
                <w:lang w:val="de-DE"/>
              </w:rPr>
              <w:t xml:space="preserve"> Zuschüsse - </w:t>
            </w:r>
            <w:proofErr w:type="spellStart"/>
            <w:r w:rsidR="007F4817" w:rsidRPr="007F4817">
              <w:rPr>
                <w:sz w:val="24"/>
                <w:szCs w:val="24"/>
                <w:lang w:val="de-DE"/>
              </w:rPr>
              <w:t>zasiłek</w:t>
            </w:r>
            <w:proofErr w:type="spellEnd"/>
            <w:r w:rsidR="007F4817" w:rsidRPr="007F4817">
              <w:rPr>
                <w:sz w:val="24"/>
                <w:szCs w:val="24"/>
                <w:lang w:val="de-DE"/>
              </w:rPr>
              <w:t xml:space="preserve">, </w:t>
            </w:r>
            <w:proofErr w:type="spellStart"/>
            <w:r w:rsidR="007F4817" w:rsidRPr="007F4817">
              <w:rPr>
                <w:sz w:val="24"/>
                <w:szCs w:val="24"/>
                <w:lang w:val="de-DE"/>
              </w:rPr>
              <w:t>dodatek</w:t>
            </w:r>
            <w:proofErr w:type="spellEnd"/>
          </w:p>
        </w:tc>
      </w:tr>
      <w:tr w:rsidR="00DF2629" w:rsidRPr="007F4817" w:rsidTr="00E763A9">
        <w:trPr>
          <w:trHeight w:val="315"/>
        </w:trPr>
        <w:tc>
          <w:tcPr>
            <w:tcW w:w="4681" w:type="dxa"/>
          </w:tcPr>
          <w:p w:rsidR="00DF2629" w:rsidRPr="007F4817" w:rsidRDefault="00FC1C09" w:rsidP="007F4817">
            <w:pPr>
              <w:rPr>
                <w:sz w:val="24"/>
                <w:szCs w:val="24"/>
              </w:rPr>
            </w:pPr>
            <w:proofErr w:type="spellStart"/>
            <w:r>
              <w:rPr>
                <w:sz w:val="24"/>
                <w:szCs w:val="24"/>
              </w:rPr>
              <w:t>die</w:t>
            </w:r>
            <w:proofErr w:type="spellEnd"/>
            <w:r>
              <w:rPr>
                <w:sz w:val="24"/>
                <w:szCs w:val="24"/>
              </w:rPr>
              <w:t xml:space="preserve"> </w:t>
            </w:r>
            <w:proofErr w:type="spellStart"/>
            <w:r>
              <w:rPr>
                <w:sz w:val="24"/>
                <w:szCs w:val="24"/>
              </w:rPr>
              <w:t>Einnahme</w:t>
            </w:r>
            <w:proofErr w:type="spellEnd"/>
            <w:r w:rsidR="007F4817">
              <w:rPr>
                <w:sz w:val="24"/>
                <w:szCs w:val="24"/>
              </w:rPr>
              <w:t xml:space="preserve"> - </w:t>
            </w:r>
            <w:r w:rsidR="007F4817" w:rsidRPr="007F4817">
              <w:rPr>
                <w:sz w:val="24"/>
                <w:szCs w:val="24"/>
              </w:rPr>
              <w:t>dochód, przychód, wpływ</w:t>
            </w:r>
          </w:p>
        </w:tc>
        <w:tc>
          <w:tcPr>
            <w:tcW w:w="4681" w:type="dxa"/>
          </w:tcPr>
          <w:p w:rsidR="00DF2629" w:rsidRPr="007F4817" w:rsidRDefault="007F4817">
            <w:pPr>
              <w:rPr>
                <w:sz w:val="24"/>
                <w:szCs w:val="24"/>
              </w:rPr>
            </w:pPr>
            <w:proofErr w:type="spellStart"/>
            <w:r>
              <w:rPr>
                <w:sz w:val="24"/>
                <w:szCs w:val="24"/>
              </w:rPr>
              <w:t>die</w:t>
            </w:r>
            <w:proofErr w:type="spellEnd"/>
            <w:r>
              <w:rPr>
                <w:sz w:val="24"/>
                <w:szCs w:val="24"/>
              </w:rPr>
              <w:t xml:space="preserve"> </w:t>
            </w:r>
            <w:proofErr w:type="spellStart"/>
            <w:r>
              <w:rPr>
                <w:sz w:val="24"/>
                <w:szCs w:val="24"/>
              </w:rPr>
              <w:t>Subvention</w:t>
            </w:r>
            <w:proofErr w:type="spellEnd"/>
            <w:r>
              <w:rPr>
                <w:sz w:val="24"/>
                <w:szCs w:val="24"/>
              </w:rPr>
              <w:t xml:space="preserve"> - subwencja</w:t>
            </w:r>
          </w:p>
        </w:tc>
      </w:tr>
      <w:tr w:rsidR="00DF2629" w:rsidRPr="007F4817" w:rsidTr="00E763A9">
        <w:trPr>
          <w:trHeight w:val="326"/>
        </w:trPr>
        <w:tc>
          <w:tcPr>
            <w:tcW w:w="4681" w:type="dxa"/>
          </w:tcPr>
          <w:p w:rsidR="00DF2629" w:rsidRPr="007F4817" w:rsidRDefault="00FC1C09" w:rsidP="007F4817">
            <w:pPr>
              <w:rPr>
                <w:sz w:val="24"/>
                <w:szCs w:val="24"/>
              </w:rPr>
            </w:pPr>
            <w:proofErr w:type="spellStart"/>
            <w:r>
              <w:rPr>
                <w:sz w:val="24"/>
                <w:szCs w:val="24"/>
              </w:rPr>
              <w:t>die</w:t>
            </w:r>
            <w:proofErr w:type="spellEnd"/>
            <w:r>
              <w:rPr>
                <w:sz w:val="24"/>
                <w:szCs w:val="24"/>
              </w:rPr>
              <w:t xml:space="preserve"> </w:t>
            </w:r>
            <w:proofErr w:type="spellStart"/>
            <w:r>
              <w:rPr>
                <w:sz w:val="24"/>
                <w:szCs w:val="24"/>
              </w:rPr>
              <w:t>Ausgabe</w:t>
            </w:r>
            <w:proofErr w:type="spellEnd"/>
            <w:r w:rsidR="007F4817">
              <w:rPr>
                <w:sz w:val="24"/>
                <w:szCs w:val="24"/>
              </w:rPr>
              <w:t xml:space="preserve"> -</w:t>
            </w:r>
            <w:r w:rsidR="007F4817" w:rsidRPr="007F4817">
              <w:rPr>
                <w:sz w:val="24"/>
                <w:szCs w:val="24"/>
              </w:rPr>
              <w:t xml:space="preserve"> wydatek, nakład</w:t>
            </w:r>
          </w:p>
        </w:tc>
        <w:tc>
          <w:tcPr>
            <w:tcW w:w="4681" w:type="dxa"/>
          </w:tcPr>
          <w:p w:rsidR="00E763A9" w:rsidRPr="007F4817" w:rsidRDefault="00E763A9">
            <w:pPr>
              <w:rPr>
                <w:sz w:val="24"/>
                <w:szCs w:val="24"/>
              </w:rPr>
            </w:pPr>
            <w:proofErr w:type="spellStart"/>
            <w:r>
              <w:rPr>
                <w:sz w:val="24"/>
                <w:szCs w:val="24"/>
              </w:rPr>
              <w:t>die</w:t>
            </w:r>
            <w:proofErr w:type="spellEnd"/>
            <w:r>
              <w:rPr>
                <w:sz w:val="24"/>
                <w:szCs w:val="24"/>
              </w:rPr>
              <w:t xml:space="preserve"> </w:t>
            </w:r>
            <w:proofErr w:type="spellStart"/>
            <w:r w:rsidRPr="00E763A9">
              <w:rPr>
                <w:sz w:val="24"/>
                <w:szCs w:val="24"/>
              </w:rPr>
              <w:t>Abrechnung</w:t>
            </w:r>
            <w:proofErr w:type="spellEnd"/>
            <w:r>
              <w:rPr>
                <w:sz w:val="24"/>
                <w:szCs w:val="24"/>
              </w:rPr>
              <w:t xml:space="preserve"> – rozrachunek, rozliczenie</w:t>
            </w:r>
          </w:p>
        </w:tc>
      </w:tr>
      <w:tr w:rsidR="00DF2629" w:rsidRPr="007F4817" w:rsidTr="00E763A9">
        <w:trPr>
          <w:trHeight w:val="315"/>
        </w:trPr>
        <w:tc>
          <w:tcPr>
            <w:tcW w:w="4681" w:type="dxa"/>
          </w:tcPr>
          <w:p w:rsidR="00DF2629" w:rsidRPr="007F4817" w:rsidRDefault="00FC1C09">
            <w:pPr>
              <w:rPr>
                <w:sz w:val="24"/>
                <w:szCs w:val="24"/>
                <w:lang w:val="de-DE"/>
              </w:rPr>
            </w:pPr>
            <w:r>
              <w:rPr>
                <w:sz w:val="24"/>
                <w:szCs w:val="24"/>
                <w:lang w:val="de-DE"/>
              </w:rPr>
              <w:t>das Haushaltsjahr</w:t>
            </w:r>
            <w:r w:rsidR="007F4817">
              <w:rPr>
                <w:sz w:val="24"/>
                <w:szCs w:val="24"/>
                <w:lang w:val="de-DE"/>
              </w:rPr>
              <w:t xml:space="preserve"> - </w:t>
            </w:r>
            <w:proofErr w:type="spellStart"/>
            <w:r w:rsidR="007F4817" w:rsidRPr="007F4817">
              <w:rPr>
                <w:sz w:val="24"/>
                <w:szCs w:val="24"/>
                <w:lang w:val="de-DE"/>
              </w:rPr>
              <w:t>rok</w:t>
            </w:r>
            <w:proofErr w:type="spellEnd"/>
            <w:r w:rsidR="007F4817" w:rsidRPr="007F4817">
              <w:rPr>
                <w:sz w:val="24"/>
                <w:szCs w:val="24"/>
                <w:lang w:val="de-DE"/>
              </w:rPr>
              <w:t xml:space="preserve"> </w:t>
            </w:r>
            <w:proofErr w:type="spellStart"/>
            <w:r w:rsidR="007F4817" w:rsidRPr="007F4817">
              <w:rPr>
                <w:sz w:val="24"/>
                <w:szCs w:val="24"/>
                <w:lang w:val="de-DE"/>
              </w:rPr>
              <w:t>budżetowy</w:t>
            </w:r>
            <w:proofErr w:type="spellEnd"/>
          </w:p>
        </w:tc>
        <w:tc>
          <w:tcPr>
            <w:tcW w:w="4681" w:type="dxa"/>
          </w:tcPr>
          <w:p w:rsidR="00DF2629" w:rsidRPr="007F4817" w:rsidRDefault="00E763A9">
            <w:pPr>
              <w:rPr>
                <w:sz w:val="24"/>
                <w:szCs w:val="24"/>
                <w:lang w:val="de-DE"/>
              </w:rPr>
            </w:pPr>
            <w:r>
              <w:rPr>
                <w:sz w:val="24"/>
                <w:szCs w:val="24"/>
                <w:lang w:val="de-DE"/>
              </w:rPr>
              <w:t xml:space="preserve">der </w:t>
            </w:r>
            <w:r w:rsidRPr="00DF2629">
              <w:rPr>
                <w:sz w:val="24"/>
                <w:szCs w:val="24"/>
                <w:lang w:val="de-DE"/>
              </w:rPr>
              <w:t>Haushalt</w:t>
            </w:r>
            <w:r>
              <w:rPr>
                <w:sz w:val="24"/>
                <w:szCs w:val="24"/>
                <w:lang w:val="de-DE"/>
              </w:rPr>
              <w:t xml:space="preserve"> – </w:t>
            </w:r>
            <w:proofErr w:type="spellStart"/>
            <w:r>
              <w:rPr>
                <w:sz w:val="24"/>
                <w:szCs w:val="24"/>
                <w:lang w:val="de-DE"/>
              </w:rPr>
              <w:t>gospodarstwo</w:t>
            </w:r>
            <w:proofErr w:type="spellEnd"/>
            <w:r>
              <w:rPr>
                <w:sz w:val="24"/>
                <w:szCs w:val="24"/>
                <w:lang w:val="de-DE"/>
              </w:rPr>
              <w:t xml:space="preserve"> </w:t>
            </w:r>
            <w:proofErr w:type="spellStart"/>
            <w:r>
              <w:rPr>
                <w:sz w:val="24"/>
                <w:szCs w:val="24"/>
                <w:lang w:val="de-DE"/>
              </w:rPr>
              <w:t>domowe</w:t>
            </w:r>
            <w:proofErr w:type="spellEnd"/>
          </w:p>
        </w:tc>
      </w:tr>
      <w:tr w:rsidR="00DF2629" w:rsidRPr="007F4817" w:rsidTr="00E763A9">
        <w:trPr>
          <w:trHeight w:val="630"/>
        </w:trPr>
        <w:tc>
          <w:tcPr>
            <w:tcW w:w="4681" w:type="dxa"/>
          </w:tcPr>
          <w:p w:rsidR="00DF2629" w:rsidRPr="007F4817" w:rsidRDefault="00FC1C09">
            <w:pPr>
              <w:rPr>
                <w:sz w:val="24"/>
                <w:szCs w:val="24"/>
                <w:lang w:val="de-DE"/>
              </w:rPr>
            </w:pPr>
            <w:r>
              <w:rPr>
                <w:sz w:val="24"/>
                <w:szCs w:val="24"/>
                <w:lang w:val="de-DE"/>
              </w:rPr>
              <w:t>die Privatisierung</w:t>
            </w:r>
            <w:r w:rsidR="007F4817">
              <w:rPr>
                <w:sz w:val="24"/>
                <w:szCs w:val="24"/>
                <w:lang w:val="de-DE"/>
              </w:rPr>
              <w:t xml:space="preserve"> - </w:t>
            </w:r>
            <w:proofErr w:type="spellStart"/>
            <w:r w:rsidR="007F4817" w:rsidRPr="007F4817">
              <w:rPr>
                <w:sz w:val="24"/>
                <w:szCs w:val="24"/>
                <w:lang w:val="de-DE"/>
              </w:rPr>
              <w:t>prywatyzacja</w:t>
            </w:r>
            <w:proofErr w:type="spellEnd"/>
          </w:p>
        </w:tc>
        <w:tc>
          <w:tcPr>
            <w:tcW w:w="4681" w:type="dxa"/>
          </w:tcPr>
          <w:p w:rsidR="00DF2629" w:rsidRPr="007F4817" w:rsidRDefault="00FC1C09">
            <w:pPr>
              <w:rPr>
                <w:sz w:val="24"/>
                <w:szCs w:val="24"/>
                <w:lang w:val="de-DE"/>
              </w:rPr>
            </w:pPr>
            <w:r>
              <w:rPr>
                <w:sz w:val="24"/>
                <w:szCs w:val="24"/>
                <w:lang w:val="de-DE"/>
              </w:rPr>
              <w:t xml:space="preserve">die </w:t>
            </w:r>
            <w:r w:rsidR="00E763A9" w:rsidRPr="00DF2629">
              <w:rPr>
                <w:sz w:val="24"/>
                <w:szCs w:val="24"/>
                <w:lang w:val="de-DE"/>
              </w:rPr>
              <w:t>Umverteilungsfunktion</w:t>
            </w:r>
            <w:r w:rsidR="00E763A9">
              <w:rPr>
                <w:sz w:val="24"/>
                <w:szCs w:val="24"/>
                <w:lang w:val="de-DE"/>
              </w:rPr>
              <w:t xml:space="preserve"> – </w:t>
            </w:r>
            <w:proofErr w:type="spellStart"/>
            <w:r w:rsidR="00E763A9">
              <w:rPr>
                <w:sz w:val="24"/>
                <w:szCs w:val="24"/>
                <w:lang w:val="de-DE"/>
              </w:rPr>
              <w:t>funkcja</w:t>
            </w:r>
            <w:proofErr w:type="spellEnd"/>
            <w:r w:rsidR="00E763A9">
              <w:rPr>
                <w:sz w:val="24"/>
                <w:szCs w:val="24"/>
                <w:lang w:val="de-DE"/>
              </w:rPr>
              <w:t xml:space="preserve"> </w:t>
            </w:r>
            <w:proofErr w:type="spellStart"/>
            <w:r w:rsidR="00E763A9">
              <w:rPr>
                <w:sz w:val="24"/>
                <w:szCs w:val="24"/>
                <w:lang w:val="de-DE"/>
              </w:rPr>
              <w:t>redystrybucyjna</w:t>
            </w:r>
            <w:proofErr w:type="spellEnd"/>
          </w:p>
        </w:tc>
      </w:tr>
      <w:tr w:rsidR="00DF2629" w:rsidRPr="007F4817" w:rsidTr="00E763A9">
        <w:trPr>
          <w:trHeight w:val="640"/>
        </w:trPr>
        <w:tc>
          <w:tcPr>
            <w:tcW w:w="4681" w:type="dxa"/>
          </w:tcPr>
          <w:p w:rsidR="00DF2629" w:rsidRPr="007F4817" w:rsidRDefault="007F4817" w:rsidP="007F4817">
            <w:pPr>
              <w:rPr>
                <w:sz w:val="24"/>
                <w:szCs w:val="24"/>
                <w:lang w:val="de-DE"/>
              </w:rPr>
            </w:pPr>
            <w:r w:rsidRPr="007F4817">
              <w:rPr>
                <w:sz w:val="24"/>
                <w:szCs w:val="24"/>
                <w:lang w:val="de-DE"/>
              </w:rPr>
              <w:t xml:space="preserve">ausländisch </w:t>
            </w:r>
            <w:r>
              <w:rPr>
                <w:sz w:val="24"/>
                <w:szCs w:val="24"/>
                <w:lang w:val="de-DE"/>
              </w:rPr>
              <w:t xml:space="preserve">- </w:t>
            </w:r>
            <w:proofErr w:type="spellStart"/>
            <w:r w:rsidRPr="007F4817">
              <w:rPr>
                <w:sz w:val="24"/>
                <w:szCs w:val="24"/>
                <w:lang w:val="de-DE"/>
              </w:rPr>
              <w:t>zagraniczny</w:t>
            </w:r>
            <w:proofErr w:type="spellEnd"/>
          </w:p>
        </w:tc>
        <w:tc>
          <w:tcPr>
            <w:tcW w:w="4681" w:type="dxa"/>
          </w:tcPr>
          <w:p w:rsidR="00DF2629" w:rsidRPr="007F4817" w:rsidRDefault="00FC1C09">
            <w:pPr>
              <w:rPr>
                <w:sz w:val="24"/>
                <w:szCs w:val="24"/>
                <w:lang w:val="de-DE"/>
              </w:rPr>
            </w:pPr>
            <w:r>
              <w:rPr>
                <w:sz w:val="24"/>
                <w:szCs w:val="24"/>
                <w:lang w:val="de-DE"/>
              </w:rPr>
              <w:t>die S</w:t>
            </w:r>
            <w:r w:rsidR="00E763A9" w:rsidRPr="00DF2629">
              <w:rPr>
                <w:sz w:val="24"/>
                <w:szCs w:val="24"/>
                <w:lang w:val="de-DE"/>
              </w:rPr>
              <w:t>tabilisierungsfunktion</w:t>
            </w:r>
            <w:r w:rsidR="00E763A9">
              <w:rPr>
                <w:sz w:val="24"/>
                <w:szCs w:val="24"/>
                <w:lang w:val="de-DE"/>
              </w:rPr>
              <w:t xml:space="preserve"> – </w:t>
            </w:r>
            <w:proofErr w:type="spellStart"/>
            <w:r w:rsidR="00E763A9">
              <w:rPr>
                <w:sz w:val="24"/>
                <w:szCs w:val="24"/>
                <w:lang w:val="de-DE"/>
              </w:rPr>
              <w:t>funkcja</w:t>
            </w:r>
            <w:proofErr w:type="spellEnd"/>
            <w:r w:rsidR="00E763A9">
              <w:rPr>
                <w:sz w:val="24"/>
                <w:szCs w:val="24"/>
                <w:lang w:val="de-DE"/>
              </w:rPr>
              <w:t xml:space="preserve"> </w:t>
            </w:r>
            <w:proofErr w:type="spellStart"/>
            <w:r w:rsidR="00E763A9">
              <w:rPr>
                <w:sz w:val="24"/>
                <w:szCs w:val="24"/>
                <w:lang w:val="de-DE"/>
              </w:rPr>
              <w:t>stabilizacyjna</w:t>
            </w:r>
            <w:proofErr w:type="spellEnd"/>
          </w:p>
        </w:tc>
      </w:tr>
      <w:tr w:rsidR="00E763A9" w:rsidRPr="007F4817" w:rsidTr="00E763A9">
        <w:trPr>
          <w:trHeight w:val="640"/>
        </w:trPr>
        <w:tc>
          <w:tcPr>
            <w:tcW w:w="4681" w:type="dxa"/>
          </w:tcPr>
          <w:p w:rsidR="00E763A9" w:rsidRPr="007F4817" w:rsidRDefault="00826AFD" w:rsidP="007F4817">
            <w:pPr>
              <w:rPr>
                <w:sz w:val="24"/>
                <w:szCs w:val="24"/>
                <w:lang w:val="de-DE"/>
              </w:rPr>
            </w:pPr>
            <w:r>
              <w:rPr>
                <w:sz w:val="24"/>
                <w:szCs w:val="24"/>
                <w:lang w:val="de-DE"/>
              </w:rPr>
              <w:t xml:space="preserve">die </w:t>
            </w:r>
            <w:r w:rsidR="00FC1C09">
              <w:rPr>
                <w:sz w:val="24"/>
                <w:szCs w:val="24"/>
                <w:lang w:val="de-DE"/>
              </w:rPr>
              <w:t>Dienstleistung</w:t>
            </w:r>
            <w:r>
              <w:rPr>
                <w:sz w:val="24"/>
                <w:szCs w:val="24"/>
                <w:lang w:val="de-DE"/>
              </w:rPr>
              <w:t xml:space="preserve"> – </w:t>
            </w:r>
            <w:proofErr w:type="spellStart"/>
            <w:r>
              <w:rPr>
                <w:sz w:val="24"/>
                <w:szCs w:val="24"/>
                <w:lang w:val="de-DE"/>
              </w:rPr>
              <w:t>usługa</w:t>
            </w:r>
            <w:proofErr w:type="spellEnd"/>
            <w:r>
              <w:rPr>
                <w:sz w:val="24"/>
                <w:szCs w:val="24"/>
                <w:lang w:val="de-DE"/>
              </w:rPr>
              <w:t xml:space="preserve">, </w:t>
            </w:r>
            <w:proofErr w:type="spellStart"/>
            <w:r>
              <w:rPr>
                <w:sz w:val="24"/>
                <w:szCs w:val="24"/>
                <w:lang w:val="de-DE"/>
              </w:rPr>
              <w:t>świadczenie</w:t>
            </w:r>
            <w:proofErr w:type="spellEnd"/>
            <w:r>
              <w:rPr>
                <w:sz w:val="24"/>
                <w:szCs w:val="24"/>
                <w:lang w:val="de-DE"/>
              </w:rPr>
              <w:t xml:space="preserve"> </w:t>
            </w:r>
            <w:proofErr w:type="spellStart"/>
            <w:r>
              <w:rPr>
                <w:sz w:val="24"/>
                <w:szCs w:val="24"/>
                <w:lang w:val="de-DE"/>
              </w:rPr>
              <w:t>usług</w:t>
            </w:r>
            <w:proofErr w:type="spellEnd"/>
          </w:p>
        </w:tc>
        <w:tc>
          <w:tcPr>
            <w:tcW w:w="4681" w:type="dxa"/>
          </w:tcPr>
          <w:p w:rsidR="00E763A9" w:rsidRPr="00DF2629" w:rsidRDefault="00FC1C09">
            <w:pPr>
              <w:rPr>
                <w:sz w:val="24"/>
                <w:szCs w:val="24"/>
                <w:lang w:val="de-DE"/>
              </w:rPr>
            </w:pPr>
            <w:r>
              <w:rPr>
                <w:sz w:val="24"/>
                <w:szCs w:val="24"/>
                <w:lang w:val="de-DE"/>
              </w:rPr>
              <w:t xml:space="preserve">die </w:t>
            </w:r>
            <w:r w:rsidR="00E763A9" w:rsidRPr="00E763A9">
              <w:rPr>
                <w:sz w:val="24"/>
                <w:szCs w:val="24"/>
                <w:lang w:val="de-DE"/>
              </w:rPr>
              <w:t>Steuerfunktion</w:t>
            </w:r>
            <w:r w:rsidR="00E763A9">
              <w:rPr>
                <w:sz w:val="24"/>
                <w:szCs w:val="24"/>
                <w:lang w:val="de-DE"/>
              </w:rPr>
              <w:t xml:space="preserve"> – </w:t>
            </w:r>
            <w:proofErr w:type="spellStart"/>
            <w:r w:rsidR="00E763A9">
              <w:rPr>
                <w:sz w:val="24"/>
                <w:szCs w:val="24"/>
                <w:lang w:val="de-DE"/>
              </w:rPr>
              <w:t>funkcja</w:t>
            </w:r>
            <w:proofErr w:type="spellEnd"/>
            <w:r w:rsidR="00E763A9">
              <w:rPr>
                <w:sz w:val="24"/>
                <w:szCs w:val="24"/>
                <w:lang w:val="de-DE"/>
              </w:rPr>
              <w:t xml:space="preserve"> </w:t>
            </w:r>
            <w:proofErr w:type="spellStart"/>
            <w:r w:rsidR="00E763A9">
              <w:rPr>
                <w:sz w:val="24"/>
                <w:szCs w:val="24"/>
                <w:lang w:val="de-DE"/>
              </w:rPr>
              <w:t>fiskalna</w:t>
            </w:r>
            <w:proofErr w:type="spellEnd"/>
            <w:r w:rsidR="00E763A9">
              <w:rPr>
                <w:sz w:val="24"/>
                <w:szCs w:val="24"/>
                <w:lang w:val="de-DE"/>
              </w:rPr>
              <w:t xml:space="preserve"> </w:t>
            </w:r>
          </w:p>
        </w:tc>
      </w:tr>
      <w:tr w:rsidR="00E763A9" w:rsidRPr="007F4817" w:rsidTr="00E763A9">
        <w:trPr>
          <w:trHeight w:val="640"/>
        </w:trPr>
        <w:tc>
          <w:tcPr>
            <w:tcW w:w="4681" w:type="dxa"/>
          </w:tcPr>
          <w:p w:rsidR="00E763A9" w:rsidRPr="007F4817" w:rsidRDefault="00FC1C09" w:rsidP="007F4817">
            <w:pPr>
              <w:rPr>
                <w:sz w:val="24"/>
                <w:szCs w:val="24"/>
                <w:lang w:val="de-DE"/>
              </w:rPr>
            </w:pPr>
            <w:r>
              <w:rPr>
                <w:sz w:val="24"/>
                <w:szCs w:val="24"/>
                <w:lang w:val="de-DE"/>
              </w:rPr>
              <w:t>konjunkturell</w:t>
            </w:r>
            <w:r w:rsidR="00826AFD">
              <w:rPr>
                <w:sz w:val="24"/>
                <w:szCs w:val="24"/>
                <w:lang w:val="de-DE"/>
              </w:rPr>
              <w:t xml:space="preserve"> - </w:t>
            </w:r>
            <w:proofErr w:type="spellStart"/>
            <w:r w:rsidR="00826AFD">
              <w:rPr>
                <w:sz w:val="24"/>
                <w:szCs w:val="24"/>
                <w:lang w:val="de-DE"/>
              </w:rPr>
              <w:t>koniunkturalny</w:t>
            </w:r>
            <w:proofErr w:type="spellEnd"/>
          </w:p>
        </w:tc>
        <w:tc>
          <w:tcPr>
            <w:tcW w:w="4681" w:type="dxa"/>
          </w:tcPr>
          <w:p w:rsidR="00E763A9" w:rsidRPr="00DF2629" w:rsidRDefault="00FC1C09">
            <w:pPr>
              <w:rPr>
                <w:sz w:val="24"/>
                <w:szCs w:val="24"/>
                <w:lang w:val="de-DE"/>
              </w:rPr>
            </w:pPr>
            <w:r>
              <w:rPr>
                <w:sz w:val="24"/>
                <w:szCs w:val="24"/>
                <w:lang w:val="de-DE"/>
              </w:rPr>
              <w:t xml:space="preserve">die </w:t>
            </w:r>
            <w:r w:rsidR="00E763A9" w:rsidRPr="00DF2629">
              <w:rPr>
                <w:sz w:val="24"/>
                <w:szCs w:val="24"/>
                <w:lang w:val="de-DE"/>
              </w:rPr>
              <w:t>Stimulierungsfunktion</w:t>
            </w:r>
            <w:r w:rsidR="00E763A9">
              <w:rPr>
                <w:sz w:val="24"/>
                <w:szCs w:val="24"/>
                <w:lang w:val="de-DE"/>
              </w:rPr>
              <w:t xml:space="preserve"> – </w:t>
            </w:r>
            <w:proofErr w:type="spellStart"/>
            <w:r w:rsidR="00E763A9">
              <w:rPr>
                <w:sz w:val="24"/>
                <w:szCs w:val="24"/>
                <w:lang w:val="de-DE"/>
              </w:rPr>
              <w:t>funkcja</w:t>
            </w:r>
            <w:proofErr w:type="spellEnd"/>
            <w:r w:rsidR="00E763A9">
              <w:rPr>
                <w:sz w:val="24"/>
                <w:szCs w:val="24"/>
                <w:lang w:val="de-DE"/>
              </w:rPr>
              <w:t xml:space="preserve"> </w:t>
            </w:r>
            <w:proofErr w:type="spellStart"/>
            <w:r w:rsidR="00E763A9">
              <w:rPr>
                <w:sz w:val="24"/>
                <w:szCs w:val="24"/>
                <w:lang w:val="de-DE"/>
              </w:rPr>
              <w:t>stymulująca</w:t>
            </w:r>
            <w:proofErr w:type="spellEnd"/>
          </w:p>
        </w:tc>
      </w:tr>
      <w:tr w:rsidR="00E763A9" w:rsidRPr="00FC1C09" w:rsidTr="00E763A9">
        <w:trPr>
          <w:trHeight w:val="640"/>
        </w:trPr>
        <w:tc>
          <w:tcPr>
            <w:tcW w:w="4681" w:type="dxa"/>
          </w:tcPr>
          <w:p w:rsidR="00E763A9" w:rsidRPr="007F4817" w:rsidRDefault="00826AFD" w:rsidP="007F4817">
            <w:pPr>
              <w:rPr>
                <w:sz w:val="24"/>
                <w:szCs w:val="24"/>
                <w:lang w:val="de-DE"/>
              </w:rPr>
            </w:pPr>
            <w:r>
              <w:rPr>
                <w:sz w:val="24"/>
                <w:szCs w:val="24"/>
                <w:lang w:val="de-DE"/>
              </w:rPr>
              <w:lastRenderedPageBreak/>
              <w:t xml:space="preserve">der </w:t>
            </w:r>
            <w:r w:rsidRPr="00DF2629">
              <w:rPr>
                <w:sz w:val="24"/>
                <w:szCs w:val="24"/>
                <w:lang w:val="de-DE"/>
              </w:rPr>
              <w:t>Grundsatz</w:t>
            </w:r>
            <w:r>
              <w:rPr>
                <w:sz w:val="24"/>
                <w:szCs w:val="24"/>
                <w:lang w:val="de-DE"/>
              </w:rPr>
              <w:t xml:space="preserve"> – </w:t>
            </w:r>
            <w:proofErr w:type="spellStart"/>
            <w:r>
              <w:rPr>
                <w:sz w:val="24"/>
                <w:szCs w:val="24"/>
                <w:lang w:val="de-DE"/>
              </w:rPr>
              <w:t>zasada</w:t>
            </w:r>
            <w:proofErr w:type="spellEnd"/>
            <w:r>
              <w:rPr>
                <w:sz w:val="24"/>
                <w:szCs w:val="24"/>
                <w:lang w:val="de-DE"/>
              </w:rPr>
              <w:t xml:space="preserve">, </w:t>
            </w:r>
            <w:proofErr w:type="spellStart"/>
            <w:r>
              <w:rPr>
                <w:sz w:val="24"/>
                <w:szCs w:val="24"/>
                <w:lang w:val="de-DE"/>
              </w:rPr>
              <w:t>norma</w:t>
            </w:r>
            <w:proofErr w:type="spellEnd"/>
          </w:p>
        </w:tc>
        <w:tc>
          <w:tcPr>
            <w:tcW w:w="4681" w:type="dxa"/>
          </w:tcPr>
          <w:p w:rsidR="00E763A9" w:rsidRPr="00DF2629" w:rsidRDefault="00FC1C09">
            <w:pPr>
              <w:rPr>
                <w:sz w:val="24"/>
                <w:szCs w:val="24"/>
                <w:lang w:val="de-DE"/>
              </w:rPr>
            </w:pPr>
            <w:r>
              <w:rPr>
                <w:sz w:val="24"/>
                <w:szCs w:val="24"/>
                <w:lang w:val="de-DE"/>
              </w:rPr>
              <w:t>d</w:t>
            </w:r>
            <w:bookmarkStart w:id="0" w:name="_GoBack"/>
            <w:bookmarkEnd w:id="0"/>
            <w:r w:rsidR="00826AFD">
              <w:rPr>
                <w:sz w:val="24"/>
                <w:szCs w:val="24"/>
                <w:lang w:val="de-DE"/>
              </w:rPr>
              <w:t xml:space="preserve">ie </w:t>
            </w:r>
            <w:r w:rsidR="00826AFD" w:rsidRPr="00DF2629">
              <w:rPr>
                <w:sz w:val="24"/>
                <w:szCs w:val="24"/>
                <w:lang w:val="de-DE"/>
              </w:rPr>
              <w:t>Staatsverschuldung</w:t>
            </w:r>
            <w:r w:rsidR="00826AFD">
              <w:rPr>
                <w:sz w:val="24"/>
                <w:szCs w:val="24"/>
                <w:lang w:val="de-DE"/>
              </w:rPr>
              <w:t xml:space="preserve"> – </w:t>
            </w:r>
            <w:proofErr w:type="spellStart"/>
            <w:r w:rsidR="00826AFD">
              <w:rPr>
                <w:sz w:val="24"/>
                <w:szCs w:val="24"/>
                <w:lang w:val="de-DE"/>
              </w:rPr>
              <w:t>dług</w:t>
            </w:r>
            <w:proofErr w:type="spellEnd"/>
            <w:r w:rsidR="00826AFD">
              <w:rPr>
                <w:sz w:val="24"/>
                <w:szCs w:val="24"/>
                <w:lang w:val="de-DE"/>
              </w:rPr>
              <w:t xml:space="preserve"> </w:t>
            </w:r>
            <w:proofErr w:type="spellStart"/>
            <w:r w:rsidR="00826AFD">
              <w:rPr>
                <w:sz w:val="24"/>
                <w:szCs w:val="24"/>
                <w:lang w:val="de-DE"/>
              </w:rPr>
              <w:t>publiczny</w:t>
            </w:r>
            <w:proofErr w:type="spellEnd"/>
            <w:r w:rsidR="00826AFD">
              <w:rPr>
                <w:sz w:val="24"/>
                <w:szCs w:val="24"/>
                <w:lang w:val="de-DE"/>
              </w:rPr>
              <w:t xml:space="preserve"> </w:t>
            </w:r>
            <w:proofErr w:type="spellStart"/>
            <w:r w:rsidR="00826AFD">
              <w:rPr>
                <w:sz w:val="24"/>
                <w:szCs w:val="24"/>
                <w:lang w:val="de-DE"/>
              </w:rPr>
              <w:t>państwa</w:t>
            </w:r>
            <w:proofErr w:type="spellEnd"/>
          </w:p>
        </w:tc>
      </w:tr>
    </w:tbl>
    <w:p w:rsidR="00DF2629" w:rsidRDefault="00826AFD">
      <w:pPr>
        <w:rPr>
          <w:sz w:val="24"/>
          <w:szCs w:val="24"/>
          <w:lang w:val="de-DE"/>
        </w:rPr>
      </w:pPr>
      <w:proofErr w:type="spellStart"/>
      <w:r>
        <w:rPr>
          <w:sz w:val="24"/>
          <w:szCs w:val="24"/>
          <w:lang w:val="de-DE"/>
        </w:rPr>
        <w:t>Slajd</w:t>
      </w:r>
      <w:proofErr w:type="spellEnd"/>
      <w:r>
        <w:rPr>
          <w:sz w:val="24"/>
          <w:szCs w:val="24"/>
          <w:lang w:val="de-DE"/>
        </w:rPr>
        <w:t xml:space="preserve"> 8</w:t>
      </w:r>
    </w:p>
    <w:p w:rsidR="00826AFD" w:rsidRDefault="00826AFD">
      <w:pPr>
        <w:rPr>
          <w:sz w:val="24"/>
          <w:szCs w:val="24"/>
          <w:lang w:val="de-DE"/>
        </w:rPr>
      </w:pPr>
      <w:r w:rsidRPr="00826AFD">
        <w:rPr>
          <w:sz w:val="24"/>
          <w:szCs w:val="24"/>
          <w:lang w:val="de-DE"/>
        </w:rPr>
        <w:t xml:space="preserve">Hier sind die Quellen, die ich zur Erstellung </w:t>
      </w:r>
      <w:r>
        <w:rPr>
          <w:sz w:val="24"/>
          <w:szCs w:val="24"/>
          <w:lang w:val="de-DE"/>
        </w:rPr>
        <w:t>der Präsentation verwendet habe :</w:t>
      </w:r>
    </w:p>
    <w:p w:rsidR="00826AFD" w:rsidRDefault="00FC1C09" w:rsidP="00826AFD">
      <w:pPr>
        <w:pStyle w:val="Akapitzlist"/>
        <w:numPr>
          <w:ilvl w:val="0"/>
          <w:numId w:val="4"/>
        </w:numPr>
        <w:rPr>
          <w:sz w:val="24"/>
          <w:szCs w:val="24"/>
          <w:lang w:val="de-DE"/>
        </w:rPr>
      </w:pPr>
      <w:hyperlink r:id="rId6" w:history="1">
        <w:r w:rsidR="00826AFD" w:rsidRPr="00A31E3B">
          <w:rPr>
            <w:rStyle w:val="Hipercze"/>
            <w:sz w:val="24"/>
            <w:szCs w:val="24"/>
            <w:lang w:val="de-DE"/>
          </w:rPr>
          <w:t>https://pl.wikipedia.org/wiki/Bud%C5%BCet_pa%C5%84stwa</w:t>
        </w:r>
      </w:hyperlink>
    </w:p>
    <w:p w:rsidR="00826AFD" w:rsidRDefault="00FC1C09" w:rsidP="00826AFD">
      <w:pPr>
        <w:pStyle w:val="Akapitzlist"/>
        <w:numPr>
          <w:ilvl w:val="0"/>
          <w:numId w:val="4"/>
        </w:numPr>
        <w:rPr>
          <w:sz w:val="24"/>
          <w:szCs w:val="24"/>
          <w:lang w:val="de-DE"/>
        </w:rPr>
      </w:pPr>
      <w:hyperlink r:id="rId7" w:history="1">
        <w:r w:rsidR="00826AFD" w:rsidRPr="00A31E3B">
          <w:rPr>
            <w:rStyle w:val="Hipercze"/>
            <w:sz w:val="24"/>
            <w:szCs w:val="24"/>
            <w:lang w:val="de-DE"/>
          </w:rPr>
          <w:t>http://ftp.wspia.eu/wu/edukator/19_20_zima/razem/3S/1/Mechanizmy%20gospodarki%20rynkowej/temat24/IX.%20Temat%2024.%20-%20REPETYTORIUM%20-%20BUD%C5%BBET%20PA%C5%83STWA.pdf</w:t>
        </w:r>
      </w:hyperlink>
    </w:p>
    <w:p w:rsidR="00826AFD" w:rsidRDefault="00D162AD" w:rsidP="00D162AD">
      <w:pPr>
        <w:rPr>
          <w:sz w:val="24"/>
          <w:szCs w:val="24"/>
          <w:lang w:val="de-DE"/>
        </w:rPr>
      </w:pPr>
      <w:proofErr w:type="spellStart"/>
      <w:r>
        <w:rPr>
          <w:sz w:val="24"/>
          <w:szCs w:val="24"/>
          <w:lang w:val="de-DE"/>
        </w:rPr>
        <w:t>Slajd</w:t>
      </w:r>
      <w:proofErr w:type="spellEnd"/>
      <w:r>
        <w:rPr>
          <w:sz w:val="24"/>
          <w:szCs w:val="24"/>
          <w:lang w:val="de-DE"/>
        </w:rPr>
        <w:t xml:space="preserve"> 9 </w:t>
      </w:r>
    </w:p>
    <w:p w:rsidR="00D162AD" w:rsidRDefault="00D162AD" w:rsidP="00D162AD">
      <w:pPr>
        <w:rPr>
          <w:sz w:val="24"/>
          <w:szCs w:val="24"/>
          <w:lang w:val="de-DE"/>
        </w:rPr>
      </w:pPr>
      <w:r w:rsidRPr="00D162AD">
        <w:rPr>
          <w:sz w:val="24"/>
          <w:szCs w:val="24"/>
          <w:lang w:val="de-DE"/>
        </w:rPr>
        <w:t>Rebus zu lösen</w:t>
      </w:r>
    </w:p>
    <w:p w:rsidR="00ED10AA" w:rsidRDefault="00ED10AA" w:rsidP="00D162AD">
      <w:pPr>
        <w:rPr>
          <w:sz w:val="24"/>
          <w:szCs w:val="24"/>
          <w:lang w:val="de-DE"/>
        </w:rPr>
      </w:pPr>
      <w:r>
        <w:rPr>
          <w:noProof/>
          <w:sz w:val="24"/>
          <w:szCs w:val="24"/>
          <w:lang w:eastAsia="pl-PL"/>
        </w:rPr>
        <w:drawing>
          <wp:inline distT="0" distB="0" distL="0" distR="0">
            <wp:extent cx="1501140" cy="792480"/>
            <wp:effectExtent l="0" t="0" r="381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us (1).png"/>
                    <pic:cNvPicPr/>
                  </pic:nvPicPr>
                  <pic:blipFill>
                    <a:blip r:embed="rId8">
                      <a:extLst>
                        <a:ext uri="{28A0092B-C50C-407E-A947-70E740481C1C}">
                          <a14:useLocalDpi xmlns:a14="http://schemas.microsoft.com/office/drawing/2010/main" val="0"/>
                        </a:ext>
                      </a:extLst>
                    </a:blip>
                    <a:stretch>
                      <a:fillRect/>
                    </a:stretch>
                  </pic:blipFill>
                  <pic:spPr>
                    <a:xfrm>
                      <a:off x="0" y="0"/>
                      <a:ext cx="1501140" cy="792480"/>
                    </a:xfrm>
                    <a:prstGeom prst="rect">
                      <a:avLst/>
                    </a:prstGeom>
                  </pic:spPr>
                </pic:pic>
              </a:graphicData>
            </a:graphic>
          </wp:inline>
        </w:drawing>
      </w:r>
    </w:p>
    <w:p w:rsidR="00D162AD" w:rsidRDefault="0003567A" w:rsidP="00D162AD">
      <w:pPr>
        <w:rPr>
          <w:b/>
          <w:sz w:val="24"/>
          <w:szCs w:val="24"/>
          <w:lang w:val="de-DE"/>
        </w:rPr>
      </w:pPr>
      <w:r w:rsidRPr="0003567A">
        <w:rPr>
          <w:sz w:val="24"/>
          <w:szCs w:val="24"/>
          <w:lang w:val="de-DE"/>
        </w:rPr>
        <w:t xml:space="preserve">Stichwort: </w:t>
      </w:r>
      <w:r w:rsidRPr="0003567A">
        <w:rPr>
          <w:b/>
          <w:sz w:val="24"/>
          <w:szCs w:val="24"/>
          <w:lang w:val="de-DE"/>
        </w:rPr>
        <w:t>Finanzplan</w:t>
      </w:r>
    </w:p>
    <w:p w:rsidR="00074791" w:rsidRPr="0003567A" w:rsidRDefault="00074791" w:rsidP="00D162AD">
      <w:pPr>
        <w:rPr>
          <w:b/>
          <w:sz w:val="24"/>
          <w:szCs w:val="24"/>
          <w:lang w:val="de-DE"/>
        </w:rPr>
      </w:pPr>
      <w:r w:rsidRPr="00074791">
        <w:rPr>
          <w:b/>
          <w:sz w:val="24"/>
          <w:szCs w:val="24"/>
          <w:lang w:val="de-DE"/>
        </w:rPr>
        <w:t>Vielen Dank für Ihre Aufmerksamkeit</w:t>
      </w:r>
      <w:r>
        <w:rPr>
          <w:b/>
          <w:sz w:val="24"/>
          <w:szCs w:val="24"/>
          <w:lang w:val="de-DE"/>
        </w:rPr>
        <w:t>!</w:t>
      </w:r>
    </w:p>
    <w:sectPr w:rsidR="00074791" w:rsidRPr="00035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74E7"/>
    <w:multiLevelType w:val="hybridMultilevel"/>
    <w:tmpl w:val="281E5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4BB3AEF"/>
    <w:multiLevelType w:val="hybridMultilevel"/>
    <w:tmpl w:val="2E8C2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D075C8"/>
    <w:multiLevelType w:val="hybridMultilevel"/>
    <w:tmpl w:val="70829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FC87765"/>
    <w:multiLevelType w:val="hybridMultilevel"/>
    <w:tmpl w:val="DA069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47"/>
    <w:rsid w:val="0003567A"/>
    <w:rsid w:val="00074791"/>
    <w:rsid w:val="002C27B2"/>
    <w:rsid w:val="00530318"/>
    <w:rsid w:val="005C4C47"/>
    <w:rsid w:val="00617176"/>
    <w:rsid w:val="00635D02"/>
    <w:rsid w:val="00745428"/>
    <w:rsid w:val="007F4817"/>
    <w:rsid w:val="00826AFD"/>
    <w:rsid w:val="009C6200"/>
    <w:rsid w:val="00D162AD"/>
    <w:rsid w:val="00DF2629"/>
    <w:rsid w:val="00E763A9"/>
    <w:rsid w:val="00ED10AA"/>
    <w:rsid w:val="00EF5DED"/>
    <w:rsid w:val="00FC1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5428"/>
    <w:pPr>
      <w:ind w:left="720"/>
      <w:contextualSpacing/>
    </w:pPr>
  </w:style>
  <w:style w:type="table" w:styleId="Tabela-Siatka">
    <w:name w:val="Table Grid"/>
    <w:basedOn w:val="Standardowy"/>
    <w:uiPriority w:val="59"/>
    <w:rsid w:val="00DF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kronim">
    <w:name w:val="HTML Acronym"/>
    <w:basedOn w:val="Domylnaczcionkaakapitu"/>
    <w:uiPriority w:val="99"/>
    <w:semiHidden/>
    <w:unhideWhenUsed/>
    <w:rsid w:val="00DF2629"/>
  </w:style>
  <w:style w:type="character" w:styleId="Hipercze">
    <w:name w:val="Hyperlink"/>
    <w:basedOn w:val="Domylnaczcionkaakapitu"/>
    <w:uiPriority w:val="99"/>
    <w:unhideWhenUsed/>
    <w:rsid w:val="00826AFD"/>
    <w:rPr>
      <w:color w:val="0000FF"/>
      <w:u w:val="single"/>
    </w:rPr>
  </w:style>
  <w:style w:type="paragraph" w:styleId="Tekstdymka">
    <w:name w:val="Balloon Text"/>
    <w:basedOn w:val="Normalny"/>
    <w:link w:val="TekstdymkaZnak"/>
    <w:uiPriority w:val="99"/>
    <w:semiHidden/>
    <w:unhideWhenUsed/>
    <w:rsid w:val="00ED10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10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5428"/>
    <w:pPr>
      <w:ind w:left="720"/>
      <w:contextualSpacing/>
    </w:pPr>
  </w:style>
  <w:style w:type="table" w:styleId="Tabela-Siatka">
    <w:name w:val="Table Grid"/>
    <w:basedOn w:val="Standardowy"/>
    <w:uiPriority w:val="59"/>
    <w:rsid w:val="00DF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kronim">
    <w:name w:val="HTML Acronym"/>
    <w:basedOn w:val="Domylnaczcionkaakapitu"/>
    <w:uiPriority w:val="99"/>
    <w:semiHidden/>
    <w:unhideWhenUsed/>
    <w:rsid w:val="00DF2629"/>
  </w:style>
  <w:style w:type="character" w:styleId="Hipercze">
    <w:name w:val="Hyperlink"/>
    <w:basedOn w:val="Domylnaczcionkaakapitu"/>
    <w:uiPriority w:val="99"/>
    <w:unhideWhenUsed/>
    <w:rsid w:val="00826AFD"/>
    <w:rPr>
      <w:color w:val="0000FF"/>
      <w:u w:val="single"/>
    </w:rPr>
  </w:style>
  <w:style w:type="paragraph" w:styleId="Tekstdymka">
    <w:name w:val="Balloon Text"/>
    <w:basedOn w:val="Normalny"/>
    <w:link w:val="TekstdymkaZnak"/>
    <w:uiPriority w:val="99"/>
    <w:semiHidden/>
    <w:unhideWhenUsed/>
    <w:rsid w:val="00ED10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1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ftp.wspia.eu/wu/edukator/19_20_zima/razem/3S/1/Mechanizmy%20gospodarki%20rynkowej/temat24/IX.%20Temat%2024.%20-%20REPETYTORIUM%20-%20BUD%C5%BBET%20PA%C5%83STW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Bud%C5%BCet_pa%C5%84stw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640</Words>
  <Characters>3841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Oem</cp:lastModifiedBy>
  <cp:revision>9</cp:revision>
  <dcterms:created xsi:type="dcterms:W3CDTF">2022-05-09T08:14:00Z</dcterms:created>
  <dcterms:modified xsi:type="dcterms:W3CDTF">2022-05-09T20:10:00Z</dcterms:modified>
</cp:coreProperties>
</file>