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6D965" w14:textId="4ACFD059" w:rsidR="001208F0" w:rsidRPr="001208F0" w:rsidRDefault="001208F0" w:rsidP="001208F0">
      <w:pPr>
        <w:rPr>
          <w:b/>
          <w:bCs/>
        </w:rPr>
      </w:pPr>
      <w:r w:rsidRPr="001208F0">
        <w:rPr>
          <w:b/>
          <w:bCs/>
        </w:rPr>
        <w:t xml:space="preserve">1 SLAJD </w:t>
      </w:r>
    </w:p>
    <w:p w14:paraId="2E2EBB94" w14:textId="4D6EB705" w:rsidR="001208F0" w:rsidRDefault="001208F0" w:rsidP="001208F0">
      <w:r w:rsidRPr="00B7464F">
        <w:rPr>
          <w:lang w:val="de-DE"/>
        </w:rPr>
        <w:t xml:space="preserve">Guten Tag. Mein Name ist Katarzyna </w:t>
      </w:r>
      <w:proofErr w:type="spellStart"/>
      <w:r w:rsidRPr="00B7464F">
        <w:rPr>
          <w:highlight w:val="yellow"/>
          <w:lang w:val="de-DE"/>
        </w:rPr>
        <w:t>Kikta</w:t>
      </w:r>
      <w:proofErr w:type="spellEnd"/>
      <w:r w:rsidRPr="00B7464F">
        <w:rPr>
          <w:highlight w:val="yellow"/>
          <w:lang w:val="de-DE"/>
        </w:rPr>
        <w:t>.</w:t>
      </w:r>
      <w:r w:rsidRPr="00B7464F">
        <w:rPr>
          <w:lang w:val="de-DE"/>
        </w:rPr>
        <w:t xml:space="preserve"> Ich studiere Wirtschaftswissenschaften An der </w:t>
      </w:r>
      <w:proofErr w:type="spellStart"/>
      <w:r w:rsidRPr="00B7464F">
        <w:rPr>
          <w:lang w:val="de-DE"/>
        </w:rPr>
        <w:t>Rzeszower</w:t>
      </w:r>
      <w:proofErr w:type="spellEnd"/>
      <w:r w:rsidRPr="00B7464F">
        <w:rPr>
          <w:lang w:val="de-DE"/>
        </w:rPr>
        <w:t xml:space="preserve"> Universität. </w:t>
      </w:r>
      <w:r>
        <w:t xml:space="preserve">Das </w:t>
      </w:r>
      <w:proofErr w:type="spellStart"/>
      <w:r>
        <w:t>Thema</w:t>
      </w:r>
      <w:proofErr w:type="spellEnd"/>
      <w:r>
        <w:t xml:space="preserve"> </w:t>
      </w:r>
      <w:proofErr w:type="spellStart"/>
      <w:r>
        <w:t>meiner</w:t>
      </w:r>
      <w:proofErr w:type="spellEnd"/>
      <w:r>
        <w:t xml:space="preserve"> </w:t>
      </w:r>
      <w:proofErr w:type="spellStart"/>
      <w:r>
        <w:t>Präsentation</w:t>
      </w:r>
      <w:proofErr w:type="spellEnd"/>
      <w:r>
        <w:t xml:space="preserve"> </w:t>
      </w:r>
      <w:proofErr w:type="spellStart"/>
      <w:r>
        <w:t>ist</w:t>
      </w:r>
      <w:proofErr w:type="spellEnd"/>
      <w:r>
        <w:t xml:space="preserve"> ,,</w:t>
      </w:r>
      <w:r w:rsidRPr="001208F0">
        <w:t xml:space="preserve"> </w:t>
      </w:r>
      <w:proofErr w:type="spellStart"/>
      <w:r w:rsidRPr="001208F0">
        <w:t>Die</w:t>
      </w:r>
      <w:proofErr w:type="spellEnd"/>
      <w:r w:rsidRPr="001208F0">
        <w:t xml:space="preserve"> </w:t>
      </w:r>
      <w:proofErr w:type="spellStart"/>
      <w:r w:rsidRPr="001208F0">
        <w:t>Zentralbank</w:t>
      </w:r>
      <w:proofErr w:type="spellEnd"/>
      <w:r>
        <w:t xml:space="preserve"> ". </w:t>
      </w:r>
    </w:p>
    <w:p w14:paraId="51DEE5F8" w14:textId="77777777" w:rsidR="001208F0" w:rsidRPr="001208F0" w:rsidRDefault="001208F0" w:rsidP="001208F0">
      <w:pPr>
        <w:rPr>
          <w:color w:val="C45911" w:themeColor="accent2" w:themeShade="BF"/>
        </w:rPr>
      </w:pPr>
    </w:p>
    <w:p w14:paraId="6F2946B0" w14:textId="2F37D251" w:rsidR="001208F0" w:rsidRPr="00B7464F" w:rsidRDefault="001208F0" w:rsidP="001208F0">
      <w:pPr>
        <w:rPr>
          <w:color w:val="C45911" w:themeColor="accent2" w:themeShade="BF"/>
          <w:lang w:val="de-DE"/>
        </w:rPr>
      </w:pPr>
      <w:r w:rsidRPr="001208F0">
        <w:rPr>
          <w:color w:val="C45911" w:themeColor="accent2" w:themeShade="BF"/>
        </w:rPr>
        <w:t xml:space="preserve">Dzień dobry. Nazywam się Katarzyna </w:t>
      </w:r>
      <w:r w:rsidRPr="00B7464F">
        <w:rPr>
          <w:color w:val="C45911" w:themeColor="accent2" w:themeShade="BF"/>
          <w:highlight w:val="yellow"/>
        </w:rPr>
        <w:t>Kowal.</w:t>
      </w:r>
      <w:r w:rsidRPr="001208F0">
        <w:rPr>
          <w:color w:val="C45911" w:themeColor="accent2" w:themeShade="BF"/>
        </w:rPr>
        <w:t xml:space="preserve"> Studiuję ekonomię na UR. </w:t>
      </w:r>
      <w:proofErr w:type="spellStart"/>
      <w:r w:rsidRPr="00B7464F">
        <w:rPr>
          <w:color w:val="C45911" w:themeColor="accent2" w:themeShade="BF"/>
          <w:lang w:val="de-DE"/>
        </w:rPr>
        <w:t>Tematem</w:t>
      </w:r>
      <w:proofErr w:type="spellEnd"/>
      <w:r w:rsidRPr="00B7464F">
        <w:rPr>
          <w:color w:val="C45911" w:themeColor="accent2" w:themeShade="BF"/>
          <w:lang w:val="de-DE"/>
        </w:rPr>
        <w:t xml:space="preserve"> </w:t>
      </w:r>
      <w:proofErr w:type="spellStart"/>
      <w:r w:rsidRPr="00B7464F">
        <w:rPr>
          <w:color w:val="C45911" w:themeColor="accent2" w:themeShade="BF"/>
          <w:lang w:val="de-DE"/>
        </w:rPr>
        <w:t>mojej</w:t>
      </w:r>
      <w:proofErr w:type="spellEnd"/>
      <w:r w:rsidRPr="00B7464F">
        <w:rPr>
          <w:color w:val="C45911" w:themeColor="accent2" w:themeShade="BF"/>
          <w:lang w:val="de-DE"/>
        </w:rPr>
        <w:t xml:space="preserve"> </w:t>
      </w:r>
      <w:proofErr w:type="spellStart"/>
      <w:r w:rsidRPr="00B7464F">
        <w:rPr>
          <w:color w:val="C45911" w:themeColor="accent2" w:themeShade="BF"/>
          <w:lang w:val="de-DE"/>
        </w:rPr>
        <w:t>prezentacji</w:t>
      </w:r>
      <w:proofErr w:type="spellEnd"/>
      <w:r w:rsidRPr="00B7464F">
        <w:rPr>
          <w:color w:val="C45911" w:themeColor="accent2" w:themeShade="BF"/>
          <w:lang w:val="de-DE"/>
        </w:rPr>
        <w:t xml:space="preserve"> </w:t>
      </w:r>
      <w:proofErr w:type="spellStart"/>
      <w:r w:rsidRPr="00B7464F">
        <w:rPr>
          <w:color w:val="C45911" w:themeColor="accent2" w:themeShade="BF"/>
          <w:lang w:val="de-DE"/>
        </w:rPr>
        <w:t>jest</w:t>
      </w:r>
      <w:proofErr w:type="spellEnd"/>
      <w:r w:rsidRPr="00B7464F">
        <w:rPr>
          <w:color w:val="C45911" w:themeColor="accent2" w:themeShade="BF"/>
          <w:lang w:val="de-DE"/>
        </w:rPr>
        <w:t xml:space="preserve"> "Bank </w:t>
      </w:r>
      <w:proofErr w:type="spellStart"/>
      <w:r w:rsidRPr="00B7464F">
        <w:rPr>
          <w:color w:val="C45911" w:themeColor="accent2" w:themeShade="BF"/>
          <w:lang w:val="de-DE"/>
        </w:rPr>
        <w:t>Centralny</w:t>
      </w:r>
      <w:proofErr w:type="spellEnd"/>
      <w:r w:rsidRPr="00B7464F">
        <w:rPr>
          <w:color w:val="C45911" w:themeColor="accent2" w:themeShade="BF"/>
          <w:lang w:val="de-DE"/>
        </w:rPr>
        <w:t xml:space="preserve">". </w:t>
      </w:r>
    </w:p>
    <w:p w14:paraId="15FC1C33" w14:textId="2F6806AC" w:rsidR="001208F0" w:rsidRPr="00B7464F" w:rsidRDefault="001208F0" w:rsidP="001208F0">
      <w:pPr>
        <w:rPr>
          <w:lang w:val="de-DE"/>
        </w:rPr>
      </w:pPr>
    </w:p>
    <w:p w14:paraId="3CCBBB4C" w14:textId="44D4C3D5" w:rsidR="001208F0" w:rsidRPr="00B7464F" w:rsidRDefault="001208F0" w:rsidP="001208F0">
      <w:pPr>
        <w:rPr>
          <w:b/>
          <w:bCs/>
          <w:lang w:val="de-DE"/>
        </w:rPr>
      </w:pPr>
      <w:r w:rsidRPr="00B7464F">
        <w:rPr>
          <w:b/>
          <w:bCs/>
          <w:lang w:val="de-DE"/>
        </w:rPr>
        <w:t xml:space="preserve">2 SLAJD </w:t>
      </w:r>
    </w:p>
    <w:p w14:paraId="01F44F96" w14:textId="7C611985" w:rsidR="001208F0" w:rsidRPr="00B7464F" w:rsidRDefault="001208F0" w:rsidP="001208F0">
      <w:pPr>
        <w:rPr>
          <w:lang w:val="de-DE"/>
        </w:rPr>
      </w:pPr>
      <w:r w:rsidRPr="00B7464F">
        <w:rPr>
          <w:lang w:val="de-DE"/>
        </w:rPr>
        <w:t>Der Plan für meine Präsentation sieht Folgendes vor</w:t>
      </w:r>
      <w:r w:rsidR="006218BC" w:rsidRPr="00B7464F">
        <w:rPr>
          <w:lang w:val="de-DE"/>
        </w:rPr>
        <w:t>:</w:t>
      </w:r>
    </w:p>
    <w:p w14:paraId="0C9342F6" w14:textId="77777777" w:rsidR="006218BC" w:rsidRPr="006218BC" w:rsidRDefault="006218BC" w:rsidP="006218BC">
      <w:pPr>
        <w:pStyle w:val="Akapitzlist"/>
        <w:numPr>
          <w:ilvl w:val="0"/>
          <w:numId w:val="6"/>
        </w:numPr>
      </w:pPr>
      <w:r w:rsidRPr="006218BC">
        <w:t>Definition</w:t>
      </w:r>
    </w:p>
    <w:p w14:paraId="087C8B5F" w14:textId="77777777" w:rsidR="006218BC" w:rsidRPr="006218BC" w:rsidRDefault="006218BC" w:rsidP="006218BC">
      <w:pPr>
        <w:pStyle w:val="Akapitzlist"/>
        <w:numPr>
          <w:ilvl w:val="0"/>
          <w:numId w:val="6"/>
        </w:numPr>
      </w:pPr>
      <w:r w:rsidRPr="006218BC">
        <w:t>NBP(POLNISCHE ZENTRALBANK)</w:t>
      </w:r>
    </w:p>
    <w:p w14:paraId="2CFB713D" w14:textId="34760B57" w:rsidR="006218BC" w:rsidRPr="006218BC" w:rsidRDefault="006218BC" w:rsidP="006218BC">
      <w:pPr>
        <w:pStyle w:val="Akapitzlist"/>
      </w:pPr>
      <w:r w:rsidRPr="006218BC">
        <w:t xml:space="preserve">- </w:t>
      </w:r>
      <w:proofErr w:type="spellStart"/>
      <w:r w:rsidRPr="006218BC">
        <w:t>Hauptbereiche</w:t>
      </w:r>
      <w:proofErr w:type="spellEnd"/>
      <w:r w:rsidRPr="006218BC">
        <w:t xml:space="preserve"> der NBP-</w:t>
      </w:r>
      <w:proofErr w:type="spellStart"/>
      <w:r w:rsidRPr="006218BC">
        <w:t>Aktivitäten</w:t>
      </w:r>
      <w:proofErr w:type="spellEnd"/>
    </w:p>
    <w:p w14:paraId="4533EDB4" w14:textId="1003E25A" w:rsidR="006218BC" w:rsidRPr="006218BC" w:rsidRDefault="006218BC" w:rsidP="006218BC">
      <w:pPr>
        <w:pStyle w:val="Akapitzlist"/>
      </w:pPr>
      <w:r w:rsidRPr="006218BC">
        <w:t xml:space="preserve">- </w:t>
      </w:r>
      <w:proofErr w:type="spellStart"/>
      <w:r w:rsidRPr="006218BC">
        <w:t>Funktionen</w:t>
      </w:r>
      <w:proofErr w:type="spellEnd"/>
      <w:r w:rsidRPr="006218BC">
        <w:tab/>
      </w:r>
    </w:p>
    <w:p w14:paraId="5F44749F" w14:textId="0F33B59C" w:rsidR="006218BC" w:rsidRPr="006218BC" w:rsidRDefault="006218BC" w:rsidP="006218BC">
      <w:pPr>
        <w:pStyle w:val="Akapitzlist"/>
      </w:pPr>
      <w:r w:rsidRPr="006218BC">
        <w:t xml:space="preserve">- </w:t>
      </w:r>
      <w:proofErr w:type="spellStart"/>
      <w:r w:rsidRPr="006218BC">
        <w:t>Geldpolitische</w:t>
      </w:r>
      <w:proofErr w:type="spellEnd"/>
      <w:r w:rsidRPr="006218BC">
        <w:t xml:space="preserve"> </w:t>
      </w:r>
      <w:proofErr w:type="spellStart"/>
      <w:r w:rsidRPr="006218BC">
        <w:t>Instrumente</w:t>
      </w:r>
      <w:proofErr w:type="spellEnd"/>
    </w:p>
    <w:p w14:paraId="603AF377" w14:textId="77777777" w:rsidR="006218BC" w:rsidRPr="006218BC" w:rsidRDefault="006218BC" w:rsidP="006218BC">
      <w:pPr>
        <w:pStyle w:val="Akapitzlist"/>
        <w:numPr>
          <w:ilvl w:val="0"/>
          <w:numId w:val="6"/>
        </w:numPr>
      </w:pPr>
      <w:proofErr w:type="spellStart"/>
      <w:r w:rsidRPr="006218BC">
        <w:t>Europäische</w:t>
      </w:r>
      <w:proofErr w:type="spellEnd"/>
      <w:r w:rsidRPr="006218BC">
        <w:t xml:space="preserve"> </w:t>
      </w:r>
      <w:proofErr w:type="spellStart"/>
      <w:r w:rsidRPr="006218BC">
        <w:t>Zentralbank</w:t>
      </w:r>
      <w:proofErr w:type="spellEnd"/>
    </w:p>
    <w:p w14:paraId="509B1829" w14:textId="7F47E877" w:rsidR="006218BC" w:rsidRPr="006218BC" w:rsidRDefault="006218BC" w:rsidP="006218BC">
      <w:pPr>
        <w:pStyle w:val="Akapitzlist"/>
      </w:pPr>
      <w:r w:rsidRPr="006218BC">
        <w:t xml:space="preserve">- </w:t>
      </w:r>
      <w:proofErr w:type="spellStart"/>
      <w:r w:rsidRPr="006218BC">
        <w:t>Hauptmerkmale</w:t>
      </w:r>
      <w:proofErr w:type="spellEnd"/>
    </w:p>
    <w:p w14:paraId="341D017F" w14:textId="68FAC75E" w:rsidR="006218BC" w:rsidRDefault="006218BC" w:rsidP="006218BC">
      <w:pPr>
        <w:pStyle w:val="Akapitzlist"/>
        <w:numPr>
          <w:ilvl w:val="0"/>
          <w:numId w:val="6"/>
        </w:numPr>
      </w:pPr>
      <w:r w:rsidRPr="006218BC">
        <w:t>Quiz</w:t>
      </w:r>
    </w:p>
    <w:p w14:paraId="149DCED7" w14:textId="431A6D01" w:rsidR="001208F0" w:rsidRDefault="001208F0" w:rsidP="001208F0">
      <w:pPr>
        <w:rPr>
          <w:color w:val="C45911" w:themeColor="accent2" w:themeShade="BF"/>
        </w:rPr>
      </w:pPr>
      <w:r w:rsidRPr="001208F0">
        <w:rPr>
          <w:color w:val="C45911" w:themeColor="accent2" w:themeShade="BF"/>
        </w:rPr>
        <w:t>Plan mojej prezentacji jest następujący</w:t>
      </w:r>
      <w:r w:rsidR="006218BC">
        <w:rPr>
          <w:color w:val="C45911" w:themeColor="accent2" w:themeShade="BF"/>
        </w:rPr>
        <w:t>:</w:t>
      </w:r>
    </w:p>
    <w:p w14:paraId="67D49F32" w14:textId="024D3094" w:rsidR="006218BC" w:rsidRPr="00D87C5E" w:rsidRDefault="00D87C5E" w:rsidP="00D87C5E">
      <w:pPr>
        <w:pStyle w:val="Akapitzlist"/>
        <w:numPr>
          <w:ilvl w:val="0"/>
          <w:numId w:val="6"/>
        </w:numPr>
        <w:rPr>
          <w:color w:val="C45911" w:themeColor="accent2" w:themeShade="BF"/>
        </w:rPr>
      </w:pPr>
      <w:r w:rsidRPr="00D87C5E">
        <w:rPr>
          <w:color w:val="C45911" w:themeColor="accent2" w:themeShade="BF"/>
        </w:rPr>
        <w:t>Definicja</w:t>
      </w:r>
    </w:p>
    <w:p w14:paraId="232E4DA8" w14:textId="4DCADF56" w:rsidR="006218BC" w:rsidRPr="00D87C5E" w:rsidRDefault="006218BC" w:rsidP="00D87C5E">
      <w:pPr>
        <w:pStyle w:val="Akapitzlist"/>
        <w:numPr>
          <w:ilvl w:val="0"/>
          <w:numId w:val="6"/>
        </w:numPr>
        <w:rPr>
          <w:color w:val="C45911" w:themeColor="accent2" w:themeShade="BF"/>
        </w:rPr>
      </w:pPr>
      <w:r w:rsidRPr="00D87C5E">
        <w:rPr>
          <w:color w:val="C45911" w:themeColor="accent2" w:themeShade="BF"/>
        </w:rPr>
        <w:t>NBP (Narodowy Bank Polski)</w:t>
      </w:r>
    </w:p>
    <w:p w14:paraId="7AE6D2E3" w14:textId="5E8F5897" w:rsidR="006218BC" w:rsidRPr="00D87C5E" w:rsidRDefault="006218BC" w:rsidP="00D87C5E">
      <w:pPr>
        <w:pStyle w:val="Akapitzlist"/>
        <w:rPr>
          <w:color w:val="C45911" w:themeColor="accent2" w:themeShade="BF"/>
        </w:rPr>
      </w:pPr>
      <w:r w:rsidRPr="00D87C5E">
        <w:rPr>
          <w:color w:val="C45911" w:themeColor="accent2" w:themeShade="BF"/>
        </w:rPr>
        <w:t>-</w:t>
      </w:r>
      <w:r w:rsidR="00D87C5E" w:rsidRPr="00D87C5E">
        <w:t xml:space="preserve"> </w:t>
      </w:r>
      <w:r w:rsidR="00D87C5E">
        <w:rPr>
          <w:color w:val="C45911" w:themeColor="accent2" w:themeShade="BF"/>
        </w:rPr>
        <w:t>g</w:t>
      </w:r>
      <w:r w:rsidR="00D87C5E" w:rsidRPr="00D87C5E">
        <w:rPr>
          <w:color w:val="C45911" w:themeColor="accent2" w:themeShade="BF"/>
        </w:rPr>
        <w:t>łówn</w:t>
      </w:r>
      <w:r w:rsidR="00D87C5E">
        <w:rPr>
          <w:color w:val="C45911" w:themeColor="accent2" w:themeShade="BF"/>
        </w:rPr>
        <w:t>e</w:t>
      </w:r>
      <w:r w:rsidR="00D87C5E" w:rsidRPr="00D87C5E">
        <w:rPr>
          <w:color w:val="C45911" w:themeColor="accent2" w:themeShade="BF"/>
        </w:rPr>
        <w:t xml:space="preserve"> obszar</w:t>
      </w:r>
      <w:r w:rsidR="00D87C5E">
        <w:rPr>
          <w:color w:val="C45911" w:themeColor="accent2" w:themeShade="BF"/>
        </w:rPr>
        <w:t>y</w:t>
      </w:r>
      <w:r w:rsidR="00D87C5E" w:rsidRPr="00D87C5E">
        <w:rPr>
          <w:color w:val="C45911" w:themeColor="accent2" w:themeShade="BF"/>
        </w:rPr>
        <w:t xml:space="preserve"> działalności </w:t>
      </w:r>
    </w:p>
    <w:p w14:paraId="7CE11E29" w14:textId="4BE437F6" w:rsidR="006218BC" w:rsidRPr="00D87C5E" w:rsidRDefault="006218BC" w:rsidP="00D87C5E">
      <w:pPr>
        <w:pStyle w:val="Akapitzlist"/>
        <w:rPr>
          <w:color w:val="C45911" w:themeColor="accent2" w:themeShade="BF"/>
        </w:rPr>
      </w:pPr>
      <w:r w:rsidRPr="00D87C5E">
        <w:rPr>
          <w:color w:val="C45911" w:themeColor="accent2" w:themeShade="BF"/>
        </w:rPr>
        <w:t>- funkcje</w:t>
      </w:r>
    </w:p>
    <w:p w14:paraId="2510DEC3" w14:textId="650F619C" w:rsidR="006218BC" w:rsidRPr="00D87C5E" w:rsidRDefault="006218BC" w:rsidP="00D87C5E">
      <w:pPr>
        <w:pStyle w:val="Akapitzlist"/>
        <w:rPr>
          <w:color w:val="C45911" w:themeColor="accent2" w:themeShade="BF"/>
        </w:rPr>
      </w:pPr>
      <w:r w:rsidRPr="00D87C5E">
        <w:rPr>
          <w:color w:val="C45911" w:themeColor="accent2" w:themeShade="BF"/>
        </w:rPr>
        <w:t>- instrumenty polityki pieniężnej</w:t>
      </w:r>
    </w:p>
    <w:p w14:paraId="1A208A8C" w14:textId="0206C716" w:rsidR="006218BC" w:rsidRPr="00D87C5E" w:rsidRDefault="006218BC" w:rsidP="00D87C5E">
      <w:pPr>
        <w:pStyle w:val="Akapitzlist"/>
        <w:numPr>
          <w:ilvl w:val="0"/>
          <w:numId w:val="6"/>
        </w:numPr>
        <w:rPr>
          <w:color w:val="C45911" w:themeColor="accent2" w:themeShade="BF"/>
        </w:rPr>
      </w:pPr>
      <w:r w:rsidRPr="00D87C5E">
        <w:rPr>
          <w:color w:val="C45911" w:themeColor="accent2" w:themeShade="BF"/>
        </w:rPr>
        <w:t>Europejski Bank Centralny</w:t>
      </w:r>
    </w:p>
    <w:p w14:paraId="591046CC" w14:textId="53E4DEE8" w:rsidR="006218BC" w:rsidRPr="00D87C5E" w:rsidRDefault="00D87C5E" w:rsidP="00D87C5E">
      <w:pPr>
        <w:pStyle w:val="Akapitzlist"/>
        <w:rPr>
          <w:color w:val="C45911" w:themeColor="accent2" w:themeShade="BF"/>
        </w:rPr>
      </w:pPr>
      <w:r w:rsidRPr="00D87C5E">
        <w:rPr>
          <w:color w:val="C45911" w:themeColor="accent2" w:themeShade="BF"/>
        </w:rPr>
        <w:t>- główne cechy</w:t>
      </w:r>
    </w:p>
    <w:p w14:paraId="0E4848EB" w14:textId="00523CA0" w:rsidR="00D87C5E" w:rsidRPr="00D87C5E" w:rsidRDefault="00D87C5E" w:rsidP="00D87C5E">
      <w:pPr>
        <w:pStyle w:val="Akapitzlist"/>
        <w:numPr>
          <w:ilvl w:val="0"/>
          <w:numId w:val="6"/>
        </w:numPr>
        <w:rPr>
          <w:color w:val="C45911" w:themeColor="accent2" w:themeShade="BF"/>
        </w:rPr>
      </w:pPr>
      <w:r w:rsidRPr="00D87C5E">
        <w:rPr>
          <w:color w:val="C45911" w:themeColor="accent2" w:themeShade="BF"/>
        </w:rPr>
        <w:t>QUIZ</w:t>
      </w:r>
    </w:p>
    <w:p w14:paraId="0F1D908F" w14:textId="3DA8EA59" w:rsidR="001208F0" w:rsidRPr="001208F0" w:rsidRDefault="001208F0" w:rsidP="001208F0"/>
    <w:p w14:paraId="7C3F64D5" w14:textId="5F092076" w:rsidR="001208F0" w:rsidRDefault="001208F0" w:rsidP="001208F0">
      <w:pPr>
        <w:rPr>
          <w:b/>
          <w:bCs/>
        </w:rPr>
      </w:pPr>
      <w:r w:rsidRPr="001208F0">
        <w:rPr>
          <w:b/>
          <w:bCs/>
        </w:rPr>
        <w:t xml:space="preserve">3 SLAJD </w:t>
      </w:r>
    </w:p>
    <w:p w14:paraId="7C2F3BF6" w14:textId="7EDEC99F" w:rsidR="001208F0" w:rsidRPr="001208F0" w:rsidRDefault="001208F0" w:rsidP="001208F0">
      <w:r w:rsidRPr="001208F0">
        <w:t xml:space="preserve">Definition - </w:t>
      </w:r>
      <w:r w:rsidRPr="001208F0">
        <w:rPr>
          <w:color w:val="C45911" w:themeColor="accent2" w:themeShade="BF"/>
        </w:rPr>
        <w:t>definicja</w:t>
      </w:r>
    </w:p>
    <w:p w14:paraId="0047621C" w14:textId="6048AFBD" w:rsidR="001208F0" w:rsidRPr="001208F0" w:rsidRDefault="001208F0" w:rsidP="001208F0">
      <w:pPr>
        <w:rPr>
          <w:b/>
          <w:bCs/>
        </w:rPr>
      </w:pPr>
      <w:r w:rsidRPr="001208F0">
        <w:rPr>
          <w:b/>
          <w:bCs/>
          <w:lang w:val="de-DE"/>
        </w:rPr>
        <w:t xml:space="preserve">Zentralbank </w:t>
      </w:r>
      <w:r w:rsidR="00B7464F">
        <w:rPr>
          <w:b/>
          <w:bCs/>
          <w:lang w:val="de-DE"/>
        </w:rPr>
        <w:t>ist</w:t>
      </w:r>
    </w:p>
    <w:p w14:paraId="4D8B8B09" w14:textId="77777777" w:rsidR="001208F0" w:rsidRPr="001208F0" w:rsidRDefault="001208F0" w:rsidP="001208F0">
      <w:pPr>
        <w:numPr>
          <w:ilvl w:val="0"/>
          <w:numId w:val="1"/>
        </w:numPr>
      </w:pPr>
      <w:r w:rsidRPr="001208F0">
        <w:rPr>
          <w:lang w:val="de-DE"/>
        </w:rPr>
        <w:t xml:space="preserve">eine Institution, </w:t>
      </w:r>
      <w:r w:rsidRPr="00B7464F">
        <w:rPr>
          <w:b/>
          <w:lang w:val="de-DE"/>
        </w:rPr>
        <w:t>die für</w:t>
      </w:r>
      <w:r w:rsidRPr="001208F0">
        <w:rPr>
          <w:lang w:val="de-DE"/>
        </w:rPr>
        <w:t xml:space="preserve"> </w:t>
      </w:r>
    </w:p>
    <w:p w14:paraId="7D61C151" w14:textId="77777777" w:rsidR="001208F0" w:rsidRPr="001208F0" w:rsidRDefault="001208F0" w:rsidP="001208F0">
      <w:pPr>
        <w:numPr>
          <w:ilvl w:val="0"/>
          <w:numId w:val="1"/>
        </w:numPr>
      </w:pPr>
      <w:r w:rsidRPr="001208F0">
        <w:rPr>
          <w:lang w:val="de-DE"/>
        </w:rPr>
        <w:t xml:space="preserve">den Betrieb des Bankensystems und </w:t>
      </w:r>
    </w:p>
    <w:p w14:paraId="2A4241FA" w14:textId="77777777" w:rsidR="001208F0" w:rsidRPr="00B7464F" w:rsidRDefault="001208F0" w:rsidP="001208F0">
      <w:pPr>
        <w:numPr>
          <w:ilvl w:val="0"/>
          <w:numId w:val="1"/>
        </w:numPr>
        <w:rPr>
          <w:lang w:val="de-DE"/>
        </w:rPr>
      </w:pPr>
      <w:r w:rsidRPr="001208F0">
        <w:rPr>
          <w:lang w:val="de-DE"/>
        </w:rPr>
        <w:t>die Durchführung der aktuellen Geldpolitik des Staates</w:t>
      </w:r>
    </w:p>
    <w:p w14:paraId="4AE9EFE8" w14:textId="0F62DF58" w:rsidR="001208F0" w:rsidRPr="00B7464F" w:rsidRDefault="001208F0" w:rsidP="001208F0">
      <w:pPr>
        <w:numPr>
          <w:ilvl w:val="0"/>
          <w:numId w:val="1"/>
        </w:numPr>
        <w:rPr>
          <w:b/>
        </w:rPr>
      </w:pPr>
      <w:r w:rsidRPr="00B7464F">
        <w:rPr>
          <w:b/>
          <w:lang w:val="de-DE"/>
        </w:rPr>
        <w:t>verantwortlich ist.</w:t>
      </w:r>
    </w:p>
    <w:p w14:paraId="5F1EF714" w14:textId="77777777" w:rsidR="001208F0" w:rsidRPr="001208F0" w:rsidRDefault="001208F0" w:rsidP="006218BC"/>
    <w:p w14:paraId="270C4A00" w14:textId="227C38C2" w:rsidR="001208F0" w:rsidRDefault="001208F0" w:rsidP="001208F0">
      <w:pPr>
        <w:rPr>
          <w:color w:val="C45911" w:themeColor="accent2" w:themeShade="BF"/>
        </w:rPr>
      </w:pPr>
      <w:r w:rsidRPr="001208F0">
        <w:rPr>
          <w:b/>
          <w:bCs/>
          <w:color w:val="C45911" w:themeColor="accent2" w:themeShade="BF"/>
        </w:rPr>
        <w:t xml:space="preserve">Bank centralny </w:t>
      </w:r>
      <w:r w:rsidR="00B7464F">
        <w:rPr>
          <w:b/>
          <w:bCs/>
          <w:color w:val="C45911" w:themeColor="accent2" w:themeShade="BF"/>
        </w:rPr>
        <w:t>jest</w:t>
      </w:r>
      <w:r w:rsidR="00B7464F">
        <w:rPr>
          <w:color w:val="C45911" w:themeColor="accent2" w:themeShade="BF"/>
        </w:rPr>
        <w:t>–</w:t>
      </w:r>
      <w:r w:rsidR="00B7464F" w:rsidRPr="00B7464F">
        <w:rPr>
          <w:b/>
          <w:color w:val="C45911" w:themeColor="accent2" w:themeShade="BF"/>
        </w:rPr>
        <w:t xml:space="preserve"> instytucją</w:t>
      </w:r>
      <w:r w:rsidR="00B7464F">
        <w:rPr>
          <w:color w:val="C45911" w:themeColor="accent2" w:themeShade="BF"/>
        </w:rPr>
        <w:t xml:space="preserve"> </w:t>
      </w:r>
      <w:r w:rsidR="00B7464F" w:rsidRPr="00B7464F">
        <w:rPr>
          <w:b/>
          <w:color w:val="C45911" w:themeColor="accent2" w:themeShade="BF"/>
        </w:rPr>
        <w:t>odpowiedzialną</w:t>
      </w:r>
      <w:r w:rsidRPr="00B7464F">
        <w:rPr>
          <w:b/>
          <w:color w:val="C45911" w:themeColor="accent2" w:themeShade="BF"/>
        </w:rPr>
        <w:t xml:space="preserve"> za</w:t>
      </w:r>
      <w:r w:rsidRPr="001208F0">
        <w:rPr>
          <w:color w:val="C45911" w:themeColor="accent2" w:themeShade="BF"/>
        </w:rPr>
        <w:t xml:space="preserve"> funkcjonowanie systemu bankowego oraz prowadzenie bieżącej polityki pieniężnej państwa.</w:t>
      </w:r>
    </w:p>
    <w:p w14:paraId="3EA3D0CD" w14:textId="77777777" w:rsidR="001208F0" w:rsidRPr="001208F0" w:rsidRDefault="001208F0" w:rsidP="001208F0">
      <w:pPr>
        <w:rPr>
          <w:b/>
          <w:bCs/>
          <w:color w:val="C45911" w:themeColor="accent2" w:themeShade="BF"/>
        </w:rPr>
      </w:pPr>
    </w:p>
    <w:p w14:paraId="5B51783B" w14:textId="228367FB" w:rsidR="001208F0" w:rsidRPr="00B7464F" w:rsidRDefault="001208F0" w:rsidP="001208F0">
      <w:pPr>
        <w:rPr>
          <w:color w:val="C45911" w:themeColor="accent2" w:themeShade="BF"/>
          <w:lang w:val="de-DE"/>
        </w:rPr>
      </w:pPr>
      <w:r w:rsidRPr="00B7464F">
        <w:rPr>
          <w:b/>
          <w:bCs/>
          <w:lang w:val="de-DE"/>
        </w:rPr>
        <w:t xml:space="preserve">Die Zentralbank schafft zwei Arten von Geld </w:t>
      </w:r>
      <w:r w:rsidRPr="00B7464F">
        <w:rPr>
          <w:lang w:val="de-DE"/>
        </w:rPr>
        <w:t>:</w:t>
      </w:r>
    </w:p>
    <w:p w14:paraId="0C82C073" w14:textId="4BEDEB7D" w:rsidR="001208F0" w:rsidRPr="00B7464F" w:rsidRDefault="001208F0" w:rsidP="001208F0">
      <w:pPr>
        <w:rPr>
          <w:lang w:val="de-DE"/>
        </w:rPr>
      </w:pPr>
      <w:r w:rsidRPr="00B7464F">
        <w:rPr>
          <w:b/>
          <w:bCs/>
          <w:lang w:val="de-DE"/>
        </w:rPr>
        <w:t xml:space="preserve">zentrales Bargeld </w:t>
      </w:r>
      <w:r w:rsidRPr="00B7464F">
        <w:rPr>
          <w:lang w:val="de-DE"/>
        </w:rPr>
        <w:t>- gekennzeichnet durch absolute Liquidität, stützt als "Zahlungsmittel" die Konsum- und Einkommenssphäre - hat die Fähigkeit, Verpflichtungen freizugeben</w:t>
      </w:r>
    </w:p>
    <w:p w14:paraId="48C7589E" w14:textId="35AB7A56" w:rsidR="001208F0" w:rsidRPr="00B7464F" w:rsidRDefault="001208F0" w:rsidP="001208F0">
      <w:pPr>
        <w:rPr>
          <w:lang w:val="de-DE"/>
        </w:rPr>
      </w:pPr>
      <w:r w:rsidRPr="00B7464F">
        <w:rPr>
          <w:b/>
          <w:bCs/>
          <w:lang w:val="de-DE"/>
        </w:rPr>
        <w:t xml:space="preserve">unbares Beitragsgeld (Kreiselgeld) </w:t>
      </w:r>
      <w:r w:rsidRPr="00B7464F">
        <w:rPr>
          <w:lang w:val="de-DE"/>
        </w:rPr>
        <w:t>-</w:t>
      </w:r>
      <w:r w:rsidRPr="00B7464F">
        <w:rPr>
          <w:b/>
          <w:bCs/>
          <w:lang w:val="de-DE"/>
        </w:rPr>
        <w:t xml:space="preserve"> </w:t>
      </w:r>
      <w:r w:rsidRPr="00B7464F">
        <w:rPr>
          <w:lang w:val="de-DE"/>
        </w:rPr>
        <w:t>das die Funktion des zentralen Reservegeldes erfüllt, erfolgt nur in Form von Buchungen auf Bankeinlagenkonten</w:t>
      </w:r>
    </w:p>
    <w:p w14:paraId="0E810F16" w14:textId="77777777" w:rsidR="001208F0" w:rsidRPr="00B7464F" w:rsidRDefault="001208F0" w:rsidP="001208F0">
      <w:pPr>
        <w:rPr>
          <w:b/>
          <w:bCs/>
          <w:color w:val="C45911" w:themeColor="accent2" w:themeShade="BF"/>
          <w:lang w:val="de-DE"/>
        </w:rPr>
      </w:pPr>
    </w:p>
    <w:p w14:paraId="6C417482" w14:textId="1FD7D24C" w:rsidR="001208F0" w:rsidRPr="006218BC" w:rsidRDefault="001208F0" w:rsidP="001208F0">
      <w:pPr>
        <w:rPr>
          <w:b/>
          <w:bCs/>
          <w:color w:val="C45911" w:themeColor="accent2" w:themeShade="BF"/>
        </w:rPr>
      </w:pPr>
      <w:r w:rsidRPr="006218BC">
        <w:rPr>
          <w:b/>
          <w:bCs/>
          <w:color w:val="C45911" w:themeColor="accent2" w:themeShade="BF"/>
        </w:rPr>
        <w:t>Bank centralny kreuje dwa rodzaje pieniądza:</w:t>
      </w:r>
    </w:p>
    <w:p w14:paraId="2EB690A2" w14:textId="77777777" w:rsidR="001208F0" w:rsidRPr="001208F0" w:rsidRDefault="001208F0" w:rsidP="001208F0">
      <w:pPr>
        <w:rPr>
          <w:color w:val="C45911" w:themeColor="accent2" w:themeShade="BF"/>
        </w:rPr>
      </w:pPr>
      <w:r w:rsidRPr="001208F0">
        <w:rPr>
          <w:b/>
          <w:bCs/>
          <w:color w:val="C45911" w:themeColor="accent2" w:themeShade="BF"/>
        </w:rPr>
        <w:t>centralny pieniądz gotówkowy</w:t>
      </w:r>
      <w:r w:rsidRPr="001208F0">
        <w:rPr>
          <w:color w:val="C45911" w:themeColor="accent2" w:themeShade="BF"/>
        </w:rPr>
        <w:t xml:space="preserve"> – charakteryzujący się absolutną płynnością, obsługuje sferę konsumpcyjną i dochodową, jako "środek płatniczy” – ma możliwość zwalniania z zobowiązań</w:t>
      </w:r>
    </w:p>
    <w:p w14:paraId="2AF6E55D" w14:textId="3C467B89" w:rsidR="001208F0" w:rsidRDefault="001208F0" w:rsidP="001208F0">
      <w:pPr>
        <w:rPr>
          <w:color w:val="C45911" w:themeColor="accent2" w:themeShade="BF"/>
        </w:rPr>
      </w:pPr>
      <w:r w:rsidRPr="001208F0">
        <w:rPr>
          <w:b/>
          <w:bCs/>
          <w:color w:val="C45911" w:themeColor="accent2" w:themeShade="BF"/>
        </w:rPr>
        <w:t>pieniądz bezgotówkowy, wkładowy (</w:t>
      </w:r>
      <w:proofErr w:type="spellStart"/>
      <w:r w:rsidRPr="001208F0">
        <w:rPr>
          <w:b/>
          <w:bCs/>
          <w:color w:val="C45911" w:themeColor="accent2" w:themeShade="BF"/>
        </w:rPr>
        <w:t>żyrowy</w:t>
      </w:r>
      <w:proofErr w:type="spellEnd"/>
      <w:r w:rsidRPr="001208F0">
        <w:rPr>
          <w:b/>
          <w:bCs/>
          <w:color w:val="C45911" w:themeColor="accent2" w:themeShade="BF"/>
        </w:rPr>
        <w:t>)</w:t>
      </w:r>
      <w:r w:rsidRPr="001208F0">
        <w:rPr>
          <w:color w:val="C45911" w:themeColor="accent2" w:themeShade="BF"/>
        </w:rPr>
        <w:t xml:space="preserve"> - pełniący funkcję centralnego pieniądza rezerwowego, występuje wyłącznie w formie zapisów na bankowych rachunkach depozytowych</w:t>
      </w:r>
    </w:p>
    <w:p w14:paraId="7DA63B9C" w14:textId="77777777" w:rsidR="00C72BCB" w:rsidRPr="001208F0" w:rsidRDefault="00C72BCB" w:rsidP="001208F0">
      <w:pPr>
        <w:rPr>
          <w:color w:val="C45911" w:themeColor="accent2" w:themeShade="BF"/>
        </w:rPr>
      </w:pPr>
    </w:p>
    <w:p w14:paraId="229F7DE4" w14:textId="7C2F802B" w:rsidR="001208F0" w:rsidRPr="00B7464F" w:rsidRDefault="001208F0" w:rsidP="001208F0">
      <w:pPr>
        <w:rPr>
          <w:b/>
          <w:bCs/>
          <w:lang w:val="de-DE"/>
        </w:rPr>
      </w:pPr>
      <w:r w:rsidRPr="00B7464F">
        <w:rPr>
          <w:b/>
          <w:bCs/>
          <w:lang w:val="de-DE"/>
        </w:rPr>
        <w:t>4</w:t>
      </w:r>
      <w:r w:rsidR="00E81057" w:rsidRPr="00B7464F">
        <w:rPr>
          <w:b/>
          <w:bCs/>
          <w:lang w:val="de-DE"/>
        </w:rPr>
        <w:t xml:space="preserve">/5 </w:t>
      </w:r>
      <w:r w:rsidRPr="00B7464F">
        <w:rPr>
          <w:b/>
          <w:bCs/>
          <w:lang w:val="de-DE"/>
        </w:rPr>
        <w:t xml:space="preserve">SLAJD </w:t>
      </w:r>
    </w:p>
    <w:p w14:paraId="178BA474" w14:textId="1EAFB033" w:rsidR="00E81057" w:rsidRPr="00B7464F" w:rsidRDefault="00E81057" w:rsidP="001208F0">
      <w:pPr>
        <w:rPr>
          <w:b/>
          <w:bCs/>
          <w:lang w:val="de-DE"/>
        </w:rPr>
      </w:pPr>
      <w:r w:rsidRPr="00B7464F">
        <w:rPr>
          <w:b/>
          <w:bCs/>
          <w:lang w:val="de-DE"/>
        </w:rPr>
        <w:t>Die Zentralbank hat drei grundlegende Funktionen:</w:t>
      </w:r>
    </w:p>
    <w:p w14:paraId="15C60E26" w14:textId="41F99860" w:rsidR="00E81057" w:rsidRPr="00B7464F" w:rsidRDefault="00E81057" w:rsidP="00E81057">
      <w:pPr>
        <w:rPr>
          <w:lang w:val="de-DE"/>
        </w:rPr>
      </w:pPr>
      <w:r w:rsidRPr="00B7464F">
        <w:rPr>
          <w:lang w:val="de-DE"/>
        </w:rPr>
        <w:t xml:space="preserve">1. </w:t>
      </w:r>
      <w:r w:rsidRPr="00B7464F">
        <w:rPr>
          <w:b/>
          <w:bCs/>
          <w:lang w:val="de-DE"/>
        </w:rPr>
        <w:t>Staatsbank</w:t>
      </w:r>
      <w:r w:rsidRPr="00B7464F">
        <w:rPr>
          <w:lang w:val="de-DE"/>
        </w:rPr>
        <w:t xml:space="preserve"> - ist verantwortlich für die Geldwertstabilität, führt Bankkonten der Regierung und der zentralen staatlichen Institutionen, staatlichen Zweckfonds und staatlichen Haushaltseinheiten und führt deren Zahlungsaufträge aus.</w:t>
      </w:r>
    </w:p>
    <w:p w14:paraId="6D64D8CB" w14:textId="1F577A1C" w:rsidR="00E81057" w:rsidRPr="00B7464F" w:rsidRDefault="00E81057" w:rsidP="00E81057">
      <w:pPr>
        <w:rPr>
          <w:lang w:val="de-DE"/>
        </w:rPr>
      </w:pPr>
      <w:r w:rsidRPr="00B7464F">
        <w:rPr>
          <w:lang w:val="de-DE"/>
        </w:rPr>
        <w:t xml:space="preserve">2. </w:t>
      </w:r>
      <w:r w:rsidRPr="00B7464F">
        <w:rPr>
          <w:b/>
          <w:bCs/>
          <w:lang w:val="de-DE"/>
        </w:rPr>
        <w:t>Emissionsbank</w:t>
      </w:r>
      <w:r w:rsidRPr="00B7464F">
        <w:rPr>
          <w:lang w:val="de-DE"/>
        </w:rPr>
        <w:t xml:space="preserve"> - gibt die Größe der Emission und den Zeitpunkt der Einführung von Bargeld in Umlauf an, für dessen Liquidität sie verantwortlich ist. Darüber hinaus organisiert es den Geldumlauf und regelt den Geldumlauf.</w:t>
      </w:r>
    </w:p>
    <w:p w14:paraId="5BAD5B29" w14:textId="5F529497" w:rsidR="001208F0" w:rsidRPr="00B7464F" w:rsidRDefault="00E81057" w:rsidP="00E81057">
      <w:pPr>
        <w:rPr>
          <w:lang w:val="de-DE"/>
        </w:rPr>
      </w:pPr>
      <w:r w:rsidRPr="00B7464F">
        <w:rPr>
          <w:lang w:val="de-DE"/>
        </w:rPr>
        <w:t>3</w:t>
      </w:r>
      <w:r w:rsidRPr="00B7464F">
        <w:rPr>
          <w:b/>
          <w:bCs/>
          <w:lang w:val="de-DE"/>
        </w:rPr>
        <w:t>. Bank der Banken</w:t>
      </w:r>
      <w:r w:rsidR="00B7464F">
        <w:rPr>
          <w:lang w:val="de-DE"/>
        </w:rPr>
        <w:t xml:space="preserve"> – wirkt </w:t>
      </w:r>
      <w:r w:rsidRPr="00B7464F">
        <w:rPr>
          <w:lang w:val="de-DE"/>
        </w:rPr>
        <w:t xml:space="preserve"> auf das Volumen der Kreditvergabe der Banken und die Intensivierung der bar</w:t>
      </w:r>
      <w:r w:rsidR="00B7464F">
        <w:rPr>
          <w:lang w:val="de-DE"/>
        </w:rPr>
        <w:t>geldlosen Geldschöpfung aus. Sie</w:t>
      </w:r>
      <w:r w:rsidRPr="00B7464F">
        <w:rPr>
          <w:lang w:val="de-DE"/>
        </w:rPr>
        <w:t xml:space="preserve"> führt Abrechnungen mit Banken und anderen Finanzinstituten durch,  ist verantwortlich für die Stabilität und Sicherheit des gesamten Bankensystems. Sie übt die Kontrolle über die Aktivitäten der Banken aus, insbesondere über die Einhaltung des Bankrechts.</w:t>
      </w:r>
    </w:p>
    <w:p w14:paraId="75E12285" w14:textId="58F635A3" w:rsidR="00E81057" w:rsidRPr="00B7464F" w:rsidRDefault="00E81057" w:rsidP="00E81057">
      <w:pPr>
        <w:rPr>
          <w:b/>
          <w:bCs/>
          <w:lang w:val="de-DE"/>
        </w:rPr>
      </w:pPr>
    </w:p>
    <w:p w14:paraId="7A6151AE" w14:textId="77777777" w:rsidR="00E81057" w:rsidRPr="00E81057" w:rsidRDefault="00E81057" w:rsidP="00E81057">
      <w:pPr>
        <w:rPr>
          <w:b/>
          <w:bCs/>
          <w:color w:val="C45911" w:themeColor="accent2" w:themeShade="BF"/>
        </w:rPr>
      </w:pPr>
      <w:r w:rsidRPr="00E81057">
        <w:rPr>
          <w:b/>
          <w:bCs/>
          <w:color w:val="C45911" w:themeColor="accent2" w:themeShade="BF"/>
        </w:rPr>
        <w:t>Bank centralny spełnia trzy podstawowe funkcje:</w:t>
      </w:r>
    </w:p>
    <w:p w14:paraId="02876B96" w14:textId="0A88033C" w:rsidR="00E81057" w:rsidRPr="00E81057" w:rsidRDefault="00E81057" w:rsidP="00E81057">
      <w:pPr>
        <w:rPr>
          <w:color w:val="C45911" w:themeColor="accent2" w:themeShade="BF"/>
        </w:rPr>
      </w:pPr>
      <w:r w:rsidRPr="00E81057">
        <w:rPr>
          <w:color w:val="C45911" w:themeColor="accent2" w:themeShade="BF"/>
        </w:rPr>
        <w:t>1.</w:t>
      </w:r>
      <w:r>
        <w:rPr>
          <w:color w:val="C45911" w:themeColor="accent2" w:themeShade="BF"/>
        </w:rPr>
        <w:t xml:space="preserve"> </w:t>
      </w:r>
      <w:r w:rsidRPr="00E81057">
        <w:rPr>
          <w:b/>
          <w:bCs/>
          <w:color w:val="C45911" w:themeColor="accent2" w:themeShade="BF"/>
        </w:rPr>
        <w:t>banku państwa</w:t>
      </w:r>
      <w:r w:rsidRPr="00E81057">
        <w:rPr>
          <w:color w:val="C45911" w:themeColor="accent2" w:themeShade="BF"/>
        </w:rPr>
        <w:t xml:space="preserve"> – jest odpowiedzialny za stabilność pieniądza, prowadzi rachunki bankowe rządu i centralnych instytucji państwowych, państwowych funduszy celowych i państwowych jednostek budżetowych oraz realizuje ich zlecenia płatnicze. </w:t>
      </w:r>
    </w:p>
    <w:p w14:paraId="20371836" w14:textId="23654C99" w:rsidR="00E81057" w:rsidRPr="00E81057" w:rsidRDefault="00E81057" w:rsidP="00E81057">
      <w:pPr>
        <w:rPr>
          <w:color w:val="C45911" w:themeColor="accent2" w:themeShade="BF"/>
        </w:rPr>
      </w:pPr>
      <w:r w:rsidRPr="00E81057">
        <w:rPr>
          <w:color w:val="C45911" w:themeColor="accent2" w:themeShade="BF"/>
        </w:rPr>
        <w:t>2.</w:t>
      </w:r>
      <w:r>
        <w:rPr>
          <w:color w:val="C45911" w:themeColor="accent2" w:themeShade="BF"/>
        </w:rPr>
        <w:t xml:space="preserve"> </w:t>
      </w:r>
      <w:r w:rsidRPr="00E81057">
        <w:rPr>
          <w:b/>
          <w:bCs/>
          <w:color w:val="C45911" w:themeColor="accent2" w:themeShade="BF"/>
        </w:rPr>
        <w:t>banku emisyjnego</w:t>
      </w:r>
      <w:r w:rsidRPr="00E81057">
        <w:rPr>
          <w:color w:val="C45911" w:themeColor="accent2" w:themeShade="BF"/>
        </w:rPr>
        <w:t xml:space="preserve"> – Określa wielkość emisji oraz moment wprowadzenia pieniądza gotówkowego do obiegu, za którego płynność odpowiada. Ponadto, organizuje on obieg pieniężny i reguluje ilość pieniądza w obiegu.</w:t>
      </w:r>
    </w:p>
    <w:p w14:paraId="247C8DD4" w14:textId="0D14D3BC" w:rsidR="001208F0" w:rsidRPr="00D87C5E" w:rsidRDefault="00E81057" w:rsidP="001208F0">
      <w:pPr>
        <w:rPr>
          <w:color w:val="C45911" w:themeColor="accent2" w:themeShade="BF"/>
        </w:rPr>
      </w:pPr>
      <w:r w:rsidRPr="00E81057">
        <w:rPr>
          <w:color w:val="C45911" w:themeColor="accent2" w:themeShade="BF"/>
        </w:rPr>
        <w:t>3.</w:t>
      </w:r>
      <w:r>
        <w:rPr>
          <w:color w:val="C45911" w:themeColor="accent2" w:themeShade="BF"/>
        </w:rPr>
        <w:t xml:space="preserve"> </w:t>
      </w:r>
      <w:r w:rsidRPr="00E81057">
        <w:rPr>
          <w:b/>
          <w:bCs/>
          <w:color w:val="C45911" w:themeColor="accent2" w:themeShade="BF"/>
        </w:rPr>
        <w:t xml:space="preserve">banku banków </w:t>
      </w:r>
      <w:r w:rsidRPr="00E81057">
        <w:rPr>
          <w:color w:val="C45911" w:themeColor="accent2" w:themeShade="BF"/>
        </w:rPr>
        <w:t>– ma wpływ na wielkość akcji kredytowej banków oraz nasilenie kreacji pieniądza bezgotówkowego. Prowadzi rozliczenia z bankami oraz innymi instytucjami finansowymi. Jest odpowiedzialny za stabilność i bezpieczeństwo całego systemu bankowego. Sprawuje on kontrolę nad działalnością banków, a w szczególności nad przestrzeganiem przepisów prawa bankowego.</w:t>
      </w:r>
    </w:p>
    <w:p w14:paraId="5959BB9B" w14:textId="64E27370" w:rsidR="001208F0" w:rsidRPr="00B7464F" w:rsidRDefault="00E81057" w:rsidP="001208F0">
      <w:pPr>
        <w:rPr>
          <w:b/>
          <w:bCs/>
          <w:lang w:val="de-DE"/>
        </w:rPr>
      </w:pPr>
      <w:r w:rsidRPr="00B7464F">
        <w:rPr>
          <w:b/>
          <w:bCs/>
          <w:lang w:val="de-DE"/>
        </w:rPr>
        <w:lastRenderedPageBreak/>
        <w:t>6</w:t>
      </w:r>
      <w:r w:rsidR="001208F0" w:rsidRPr="00B7464F">
        <w:rPr>
          <w:b/>
          <w:bCs/>
          <w:lang w:val="de-DE"/>
        </w:rPr>
        <w:t xml:space="preserve"> SLAJD </w:t>
      </w:r>
    </w:p>
    <w:p w14:paraId="77C87CF2" w14:textId="77777777" w:rsidR="00E81057" w:rsidRPr="00B7464F" w:rsidRDefault="00E81057" w:rsidP="00E81057">
      <w:pPr>
        <w:rPr>
          <w:b/>
          <w:bCs/>
          <w:lang w:val="de-DE"/>
        </w:rPr>
      </w:pPr>
      <w:r w:rsidRPr="00B7464F">
        <w:rPr>
          <w:b/>
          <w:bCs/>
          <w:lang w:val="de-DE"/>
        </w:rPr>
        <w:t xml:space="preserve">Die Nationalbank Polens (NBP) ist die Zentralbank der Republik Polen. </w:t>
      </w:r>
    </w:p>
    <w:p w14:paraId="616E5AE8" w14:textId="77777777" w:rsidR="00E81057" w:rsidRPr="00B7464F" w:rsidRDefault="00E81057" w:rsidP="00E81057">
      <w:pPr>
        <w:rPr>
          <w:b/>
          <w:lang w:val="de-DE"/>
        </w:rPr>
      </w:pPr>
      <w:r w:rsidRPr="00B7464F">
        <w:rPr>
          <w:b/>
          <w:lang w:val="de-DE"/>
        </w:rPr>
        <w:t xml:space="preserve">Sie führt die </w:t>
      </w:r>
    </w:p>
    <w:p w14:paraId="61A24E05" w14:textId="77777777" w:rsidR="00E81057" w:rsidRPr="00B7464F" w:rsidRDefault="00E81057" w:rsidP="00E81057">
      <w:pPr>
        <w:rPr>
          <w:u w:val="single"/>
          <w:lang w:val="de-DE"/>
        </w:rPr>
      </w:pPr>
      <w:r w:rsidRPr="00B7464F">
        <w:rPr>
          <w:u w:val="single"/>
          <w:lang w:val="de-DE"/>
        </w:rPr>
        <w:t xml:space="preserve">- in der Verfassung der Republik Polen, </w:t>
      </w:r>
    </w:p>
    <w:p w14:paraId="2A980A8E" w14:textId="77777777" w:rsidR="00E81057" w:rsidRPr="00B7464F" w:rsidRDefault="00E81057" w:rsidP="00E81057">
      <w:pPr>
        <w:rPr>
          <w:u w:val="single"/>
          <w:lang w:val="de-DE"/>
        </w:rPr>
      </w:pPr>
      <w:r w:rsidRPr="00B7464F">
        <w:rPr>
          <w:u w:val="single"/>
          <w:lang w:val="de-DE"/>
        </w:rPr>
        <w:t xml:space="preserve">- in dem Gesetz über die Polnische Nationalbank und </w:t>
      </w:r>
    </w:p>
    <w:p w14:paraId="25D9C347" w14:textId="77777777" w:rsidR="00E81057" w:rsidRPr="00B7464F" w:rsidRDefault="00E81057" w:rsidP="00E81057">
      <w:pPr>
        <w:rPr>
          <w:u w:val="single"/>
          <w:lang w:val="de-DE"/>
        </w:rPr>
      </w:pPr>
      <w:r w:rsidRPr="00B7464F">
        <w:rPr>
          <w:u w:val="single"/>
          <w:lang w:val="de-DE"/>
        </w:rPr>
        <w:t>- in dem Bankengesetz</w:t>
      </w:r>
    </w:p>
    <w:p w14:paraId="152DAF5F" w14:textId="79F458D6" w:rsidR="00E81057" w:rsidRPr="00B7464F" w:rsidRDefault="00E81057" w:rsidP="00E81057">
      <w:pPr>
        <w:rPr>
          <w:b/>
          <w:lang w:val="de-DE"/>
        </w:rPr>
      </w:pPr>
      <w:r w:rsidRPr="00B7464F">
        <w:rPr>
          <w:lang w:val="de-DE"/>
        </w:rPr>
        <w:t xml:space="preserve"> </w:t>
      </w:r>
      <w:r w:rsidRPr="00B7464F">
        <w:rPr>
          <w:b/>
          <w:lang w:val="de-DE"/>
        </w:rPr>
        <w:t>festgelegten Aufgaben aus.</w:t>
      </w:r>
    </w:p>
    <w:p w14:paraId="2E0113B0" w14:textId="77777777" w:rsidR="006218BC" w:rsidRPr="00B7464F" w:rsidRDefault="006218BC" w:rsidP="00E81057">
      <w:pPr>
        <w:rPr>
          <w:lang w:val="de-DE"/>
        </w:rPr>
      </w:pPr>
    </w:p>
    <w:p w14:paraId="06AF5FA8" w14:textId="77777777" w:rsidR="00C72BCB" w:rsidRPr="006218BC" w:rsidRDefault="00C72BCB" w:rsidP="00C72BCB">
      <w:pPr>
        <w:rPr>
          <w:b/>
          <w:bCs/>
          <w:color w:val="C45911" w:themeColor="accent2" w:themeShade="BF"/>
        </w:rPr>
      </w:pPr>
      <w:r w:rsidRPr="006218BC">
        <w:rPr>
          <w:b/>
          <w:bCs/>
          <w:color w:val="C45911" w:themeColor="accent2" w:themeShade="BF"/>
        </w:rPr>
        <w:t>Narodowy Bank Polski (NBP) jest bankiem centralnym Rzeczypospolitej Polskiej.</w:t>
      </w:r>
    </w:p>
    <w:p w14:paraId="10F563E3" w14:textId="2264F7CC" w:rsidR="00C72BCB" w:rsidRPr="00B7464F" w:rsidRDefault="006218BC" w:rsidP="00C72BCB">
      <w:pPr>
        <w:rPr>
          <w:b/>
          <w:color w:val="C45911" w:themeColor="accent2" w:themeShade="BF"/>
        </w:rPr>
      </w:pPr>
      <w:r w:rsidRPr="00B7464F">
        <w:rPr>
          <w:b/>
          <w:color w:val="C45911" w:themeColor="accent2" w:themeShade="BF"/>
        </w:rPr>
        <w:t>Wykonuje zadania określone w:</w:t>
      </w:r>
    </w:p>
    <w:p w14:paraId="3105A341" w14:textId="77777777" w:rsidR="00C72BCB" w:rsidRPr="006218BC" w:rsidRDefault="00C72BCB" w:rsidP="00C72BCB">
      <w:pPr>
        <w:rPr>
          <w:color w:val="C45911" w:themeColor="accent2" w:themeShade="BF"/>
        </w:rPr>
      </w:pPr>
      <w:r w:rsidRPr="006218BC">
        <w:rPr>
          <w:color w:val="C45911" w:themeColor="accent2" w:themeShade="BF"/>
        </w:rPr>
        <w:t>- w Konstytucji RP,</w:t>
      </w:r>
    </w:p>
    <w:p w14:paraId="4054B966" w14:textId="77777777" w:rsidR="00C72BCB" w:rsidRPr="006218BC" w:rsidRDefault="00C72BCB" w:rsidP="00C72BCB">
      <w:pPr>
        <w:rPr>
          <w:color w:val="C45911" w:themeColor="accent2" w:themeShade="BF"/>
        </w:rPr>
      </w:pPr>
      <w:r w:rsidRPr="006218BC">
        <w:rPr>
          <w:color w:val="C45911" w:themeColor="accent2" w:themeShade="BF"/>
        </w:rPr>
        <w:t>- w ustawie o Narodowym Banku Polskim oraz</w:t>
      </w:r>
    </w:p>
    <w:p w14:paraId="0D594E28" w14:textId="65CD487D" w:rsidR="00C72BCB" w:rsidRPr="006218BC" w:rsidRDefault="00C72BCB" w:rsidP="00C72BCB">
      <w:pPr>
        <w:rPr>
          <w:color w:val="C45911" w:themeColor="accent2" w:themeShade="BF"/>
        </w:rPr>
      </w:pPr>
      <w:r w:rsidRPr="006218BC">
        <w:rPr>
          <w:color w:val="C45911" w:themeColor="accent2" w:themeShade="BF"/>
        </w:rPr>
        <w:t>- w ustawie</w:t>
      </w:r>
      <w:r w:rsidR="006218BC" w:rsidRPr="006218BC">
        <w:rPr>
          <w:color w:val="C45911" w:themeColor="accent2" w:themeShade="BF"/>
        </w:rPr>
        <w:t xml:space="preserve"> o</w:t>
      </w:r>
      <w:r w:rsidRPr="006218BC">
        <w:rPr>
          <w:color w:val="C45911" w:themeColor="accent2" w:themeShade="BF"/>
        </w:rPr>
        <w:t xml:space="preserve"> </w:t>
      </w:r>
      <w:r w:rsidR="006218BC" w:rsidRPr="006218BC">
        <w:rPr>
          <w:color w:val="C45911" w:themeColor="accent2" w:themeShade="BF"/>
        </w:rPr>
        <w:t>p</w:t>
      </w:r>
      <w:r w:rsidRPr="006218BC">
        <w:rPr>
          <w:color w:val="C45911" w:themeColor="accent2" w:themeShade="BF"/>
        </w:rPr>
        <w:t>raw</w:t>
      </w:r>
      <w:r w:rsidR="006218BC" w:rsidRPr="006218BC">
        <w:rPr>
          <w:color w:val="C45911" w:themeColor="accent2" w:themeShade="BF"/>
        </w:rPr>
        <w:t>ie</w:t>
      </w:r>
      <w:r w:rsidRPr="006218BC">
        <w:rPr>
          <w:color w:val="C45911" w:themeColor="accent2" w:themeShade="BF"/>
        </w:rPr>
        <w:t xml:space="preserve"> bankow</w:t>
      </w:r>
      <w:r w:rsidR="006218BC" w:rsidRPr="006218BC">
        <w:rPr>
          <w:color w:val="C45911" w:themeColor="accent2" w:themeShade="BF"/>
        </w:rPr>
        <w:t>ym</w:t>
      </w:r>
    </w:p>
    <w:p w14:paraId="76ED41A8" w14:textId="779AF7FC" w:rsidR="001208F0" w:rsidRPr="001208F0" w:rsidRDefault="001208F0" w:rsidP="001208F0">
      <w:pPr>
        <w:rPr>
          <w:b/>
          <w:bCs/>
        </w:rPr>
      </w:pPr>
    </w:p>
    <w:p w14:paraId="06FCBFD3" w14:textId="3D6A1E7F" w:rsidR="001208F0" w:rsidRDefault="00E81057" w:rsidP="001208F0">
      <w:pPr>
        <w:rPr>
          <w:b/>
          <w:bCs/>
        </w:rPr>
      </w:pPr>
      <w:r>
        <w:rPr>
          <w:b/>
          <w:bCs/>
        </w:rPr>
        <w:t xml:space="preserve">7 </w:t>
      </w:r>
      <w:r w:rsidR="001208F0" w:rsidRPr="001208F0">
        <w:rPr>
          <w:b/>
          <w:bCs/>
        </w:rPr>
        <w:t xml:space="preserve">SLAJD </w:t>
      </w:r>
    </w:p>
    <w:p w14:paraId="2B20CB46" w14:textId="29BF0C56" w:rsidR="00F40F50" w:rsidRPr="001208F0" w:rsidRDefault="00F40F50" w:rsidP="001208F0">
      <w:pPr>
        <w:rPr>
          <w:b/>
          <w:bCs/>
        </w:rPr>
      </w:pPr>
      <w:proofErr w:type="spellStart"/>
      <w:r w:rsidRPr="00F40F50">
        <w:rPr>
          <w:b/>
          <w:bCs/>
        </w:rPr>
        <w:t>Hauptbereiche</w:t>
      </w:r>
      <w:proofErr w:type="spellEnd"/>
      <w:r w:rsidRPr="00F40F50">
        <w:rPr>
          <w:b/>
          <w:bCs/>
        </w:rPr>
        <w:t xml:space="preserve"> der NBP-</w:t>
      </w:r>
      <w:proofErr w:type="spellStart"/>
      <w:r w:rsidRPr="00F40F50">
        <w:rPr>
          <w:b/>
          <w:bCs/>
        </w:rPr>
        <w:t>Aktivitäten</w:t>
      </w:r>
      <w:proofErr w:type="spellEnd"/>
      <w:r>
        <w:rPr>
          <w:b/>
          <w:bCs/>
        </w:rPr>
        <w:t>:</w:t>
      </w:r>
    </w:p>
    <w:p w14:paraId="440A6751" w14:textId="77777777" w:rsidR="00F40F50" w:rsidRPr="00F40F50" w:rsidRDefault="00F40F50" w:rsidP="00F40F50">
      <w:pPr>
        <w:pStyle w:val="Akapitzlist"/>
        <w:numPr>
          <w:ilvl w:val="0"/>
          <w:numId w:val="2"/>
        </w:numPr>
      </w:pPr>
      <w:proofErr w:type="spellStart"/>
      <w:r w:rsidRPr="00F40F50">
        <w:t>Geldpolitik</w:t>
      </w:r>
      <w:proofErr w:type="spellEnd"/>
      <w:r w:rsidRPr="00F40F50">
        <w:t xml:space="preserve"> </w:t>
      </w:r>
      <w:proofErr w:type="spellStart"/>
      <w:r w:rsidRPr="00F40F50">
        <w:t>betreiben</w:t>
      </w:r>
      <w:proofErr w:type="spellEnd"/>
    </w:p>
    <w:p w14:paraId="5E2A5C93" w14:textId="77777777" w:rsidR="00F40F50" w:rsidRPr="00B7464F" w:rsidRDefault="00F40F50" w:rsidP="00F40F50">
      <w:pPr>
        <w:pStyle w:val="Akapitzlist"/>
        <w:numPr>
          <w:ilvl w:val="0"/>
          <w:numId w:val="2"/>
        </w:numPr>
        <w:rPr>
          <w:lang w:val="de-DE"/>
        </w:rPr>
      </w:pPr>
      <w:r w:rsidRPr="00B7464F">
        <w:rPr>
          <w:lang w:val="de-DE"/>
        </w:rPr>
        <w:t>Aktivitäten für die Stabilität des heimischen Finanzsystems</w:t>
      </w:r>
    </w:p>
    <w:p w14:paraId="1A2E5E8D" w14:textId="77777777" w:rsidR="00F40F50" w:rsidRPr="00F40F50" w:rsidRDefault="00F40F50" w:rsidP="00F40F50">
      <w:pPr>
        <w:pStyle w:val="Akapitzlist"/>
        <w:numPr>
          <w:ilvl w:val="0"/>
          <w:numId w:val="2"/>
        </w:numPr>
      </w:pPr>
      <w:proofErr w:type="spellStart"/>
      <w:r w:rsidRPr="00F40F50">
        <w:t>Emissionstätigkeit</w:t>
      </w:r>
      <w:proofErr w:type="spellEnd"/>
    </w:p>
    <w:p w14:paraId="7FEE1751" w14:textId="77777777" w:rsidR="00F40F50" w:rsidRPr="00F40F50" w:rsidRDefault="00F40F50" w:rsidP="00F40F50">
      <w:pPr>
        <w:pStyle w:val="Akapitzlist"/>
        <w:numPr>
          <w:ilvl w:val="0"/>
          <w:numId w:val="2"/>
        </w:numPr>
      </w:pPr>
      <w:proofErr w:type="spellStart"/>
      <w:r w:rsidRPr="00F40F50">
        <w:t>Entwicklung</w:t>
      </w:r>
      <w:proofErr w:type="spellEnd"/>
      <w:r w:rsidRPr="00F40F50">
        <w:t xml:space="preserve"> des </w:t>
      </w:r>
      <w:proofErr w:type="spellStart"/>
      <w:r w:rsidRPr="00F40F50">
        <w:t>Zahlungssystems</w:t>
      </w:r>
      <w:proofErr w:type="spellEnd"/>
    </w:p>
    <w:p w14:paraId="6C01854B" w14:textId="77777777" w:rsidR="00F40F50" w:rsidRPr="00F40F50" w:rsidRDefault="00F40F50" w:rsidP="00F40F50">
      <w:pPr>
        <w:pStyle w:val="Akapitzlist"/>
        <w:numPr>
          <w:ilvl w:val="0"/>
          <w:numId w:val="2"/>
        </w:numPr>
      </w:pPr>
      <w:proofErr w:type="spellStart"/>
      <w:r w:rsidRPr="00F40F50">
        <w:t>Verwaltung</w:t>
      </w:r>
      <w:proofErr w:type="spellEnd"/>
      <w:r w:rsidRPr="00F40F50">
        <w:t xml:space="preserve"> der </w:t>
      </w:r>
      <w:proofErr w:type="spellStart"/>
      <w:r w:rsidRPr="00F40F50">
        <w:t>polnischen</w:t>
      </w:r>
      <w:proofErr w:type="spellEnd"/>
      <w:r w:rsidRPr="00F40F50">
        <w:t xml:space="preserve"> </w:t>
      </w:r>
      <w:proofErr w:type="spellStart"/>
      <w:r w:rsidRPr="00F40F50">
        <w:t>Devisenreserven</w:t>
      </w:r>
      <w:proofErr w:type="spellEnd"/>
    </w:p>
    <w:p w14:paraId="11638CA7" w14:textId="77777777" w:rsidR="00F40F50" w:rsidRPr="00F40F50" w:rsidRDefault="00F40F50" w:rsidP="00F40F50">
      <w:pPr>
        <w:pStyle w:val="Akapitzlist"/>
        <w:numPr>
          <w:ilvl w:val="0"/>
          <w:numId w:val="2"/>
        </w:numPr>
      </w:pPr>
      <w:proofErr w:type="spellStart"/>
      <w:r w:rsidRPr="00F40F50">
        <w:t>Staatliche</w:t>
      </w:r>
      <w:proofErr w:type="spellEnd"/>
      <w:r w:rsidRPr="00F40F50">
        <w:t xml:space="preserve"> </w:t>
      </w:r>
      <w:proofErr w:type="spellStart"/>
      <w:r w:rsidRPr="00F40F50">
        <w:t>Schatzkammer</w:t>
      </w:r>
      <w:proofErr w:type="spellEnd"/>
    </w:p>
    <w:p w14:paraId="2957A372" w14:textId="214905AD" w:rsidR="001208F0" w:rsidRDefault="00F40F50" w:rsidP="00F40F50">
      <w:pPr>
        <w:pStyle w:val="Akapitzlist"/>
        <w:numPr>
          <w:ilvl w:val="0"/>
          <w:numId w:val="2"/>
        </w:numPr>
      </w:pPr>
      <w:proofErr w:type="spellStart"/>
      <w:r w:rsidRPr="00F40F50">
        <w:t>Bildungs</w:t>
      </w:r>
      <w:proofErr w:type="spellEnd"/>
      <w:r w:rsidRPr="00F40F50">
        <w:t xml:space="preserve">- </w:t>
      </w:r>
      <w:proofErr w:type="spellStart"/>
      <w:r w:rsidRPr="00F40F50">
        <w:t>und</w:t>
      </w:r>
      <w:proofErr w:type="spellEnd"/>
      <w:r w:rsidRPr="00F40F50">
        <w:t xml:space="preserve"> </w:t>
      </w:r>
      <w:proofErr w:type="spellStart"/>
      <w:r w:rsidRPr="00F40F50">
        <w:t>Informationsaktivitäten</w:t>
      </w:r>
      <w:proofErr w:type="spellEnd"/>
    </w:p>
    <w:p w14:paraId="096B8DCD" w14:textId="1D9D1453" w:rsidR="00F40F50" w:rsidRPr="00F40F50" w:rsidRDefault="00F40F50" w:rsidP="00F40F50">
      <w:pPr>
        <w:rPr>
          <w:b/>
          <w:bCs/>
        </w:rPr>
      </w:pPr>
    </w:p>
    <w:p w14:paraId="213383B2" w14:textId="77777777" w:rsidR="00F40F50" w:rsidRPr="00F40F50" w:rsidRDefault="00F40F50" w:rsidP="00F40F50">
      <w:pPr>
        <w:rPr>
          <w:b/>
          <w:bCs/>
          <w:color w:val="C45911" w:themeColor="accent2" w:themeShade="BF"/>
        </w:rPr>
      </w:pPr>
      <w:r w:rsidRPr="00F40F50">
        <w:rPr>
          <w:b/>
          <w:bCs/>
          <w:color w:val="C45911" w:themeColor="accent2" w:themeShade="BF"/>
        </w:rPr>
        <w:t>Do głównych obszarów działalności NBP należą:</w:t>
      </w:r>
    </w:p>
    <w:p w14:paraId="504FFDBC" w14:textId="77777777"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prowadzenie polityki pieniężnej,</w:t>
      </w:r>
    </w:p>
    <w:p w14:paraId="27C5E65F" w14:textId="77777777"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działania na rzecz stabilności krajowego systemu finansowego,</w:t>
      </w:r>
    </w:p>
    <w:p w14:paraId="6E239284" w14:textId="77777777"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działalność emisyjna,</w:t>
      </w:r>
    </w:p>
    <w:p w14:paraId="65B8C125" w14:textId="77777777"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rozwój systemu płatniczego,</w:t>
      </w:r>
    </w:p>
    <w:p w14:paraId="7BD6978F" w14:textId="77777777"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zarządzanie rezerwami dewizowymi Polski,</w:t>
      </w:r>
    </w:p>
    <w:p w14:paraId="72813119" w14:textId="77777777"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obsługa Skarbu Państwa,</w:t>
      </w:r>
    </w:p>
    <w:p w14:paraId="2E217C4F" w14:textId="412CC069" w:rsidR="00F40F50" w:rsidRPr="00F40F50" w:rsidRDefault="00F40F50" w:rsidP="00F40F50">
      <w:pPr>
        <w:pStyle w:val="Akapitzlist"/>
        <w:numPr>
          <w:ilvl w:val="0"/>
          <w:numId w:val="3"/>
        </w:numPr>
        <w:rPr>
          <w:color w:val="C45911" w:themeColor="accent2" w:themeShade="BF"/>
        </w:rPr>
      </w:pPr>
      <w:r w:rsidRPr="00F40F50">
        <w:rPr>
          <w:color w:val="C45911" w:themeColor="accent2" w:themeShade="BF"/>
        </w:rPr>
        <w:t>działalność edukacyjna i informacyjna.</w:t>
      </w:r>
    </w:p>
    <w:p w14:paraId="6CDE43EC" w14:textId="730B8113" w:rsidR="00F40F50" w:rsidRDefault="00F40F50" w:rsidP="00F40F50"/>
    <w:p w14:paraId="1B63B56F" w14:textId="5B341CCB" w:rsidR="00D87C5E" w:rsidRDefault="00D87C5E" w:rsidP="00F40F50"/>
    <w:p w14:paraId="79417DCC" w14:textId="77777777" w:rsidR="00D87C5E" w:rsidRPr="00F40F50" w:rsidRDefault="00D87C5E" w:rsidP="00F40F50"/>
    <w:p w14:paraId="63A8B4F6" w14:textId="451F37B1" w:rsidR="001208F0" w:rsidRPr="001208F0" w:rsidRDefault="00E81057" w:rsidP="001208F0">
      <w:pPr>
        <w:rPr>
          <w:b/>
          <w:bCs/>
        </w:rPr>
      </w:pPr>
      <w:r>
        <w:rPr>
          <w:b/>
          <w:bCs/>
        </w:rPr>
        <w:lastRenderedPageBreak/>
        <w:t xml:space="preserve">8 </w:t>
      </w:r>
      <w:r w:rsidR="001208F0" w:rsidRPr="001208F0">
        <w:rPr>
          <w:b/>
          <w:bCs/>
        </w:rPr>
        <w:t xml:space="preserve">SLAJD </w:t>
      </w:r>
    </w:p>
    <w:p w14:paraId="10FFBB3D" w14:textId="77777777" w:rsidR="00F40F50" w:rsidRPr="00F40F50" w:rsidRDefault="00F40F50" w:rsidP="00F40F50">
      <w:pPr>
        <w:rPr>
          <w:b/>
          <w:bCs/>
        </w:rPr>
      </w:pPr>
      <w:proofErr w:type="spellStart"/>
      <w:r w:rsidRPr="00F40F50">
        <w:rPr>
          <w:b/>
          <w:bCs/>
        </w:rPr>
        <w:t>Geldpolitische</w:t>
      </w:r>
      <w:proofErr w:type="spellEnd"/>
      <w:r w:rsidRPr="00F40F50">
        <w:rPr>
          <w:b/>
          <w:bCs/>
        </w:rPr>
        <w:t xml:space="preserve"> </w:t>
      </w:r>
      <w:proofErr w:type="spellStart"/>
      <w:r w:rsidRPr="00F40F50">
        <w:rPr>
          <w:b/>
          <w:bCs/>
        </w:rPr>
        <w:t>instrumente</w:t>
      </w:r>
      <w:proofErr w:type="spellEnd"/>
      <w:r w:rsidRPr="00F40F50">
        <w:rPr>
          <w:b/>
          <w:bCs/>
        </w:rPr>
        <w:t>:</w:t>
      </w:r>
    </w:p>
    <w:p w14:paraId="3DBEDB77" w14:textId="77777777" w:rsidR="00F40F50" w:rsidRPr="00F40F50" w:rsidRDefault="00F40F50" w:rsidP="00F40F50">
      <w:r w:rsidRPr="00F40F50">
        <w:t>•</w:t>
      </w:r>
      <w:r w:rsidRPr="00F40F50">
        <w:tab/>
      </w:r>
      <w:proofErr w:type="spellStart"/>
      <w:r w:rsidRPr="00F40F50">
        <w:t>Erforderlicher</w:t>
      </w:r>
      <w:proofErr w:type="spellEnd"/>
      <w:r w:rsidRPr="00F40F50">
        <w:t xml:space="preserve"> </w:t>
      </w:r>
      <w:proofErr w:type="spellStart"/>
      <w:r w:rsidRPr="00F40F50">
        <w:t>Reservesatz</w:t>
      </w:r>
      <w:proofErr w:type="spellEnd"/>
    </w:p>
    <w:p w14:paraId="5DF648EF" w14:textId="77777777" w:rsidR="00F40F50" w:rsidRPr="00F40F50" w:rsidRDefault="00F40F50" w:rsidP="00F40F50">
      <w:r w:rsidRPr="00F40F50">
        <w:t>•</w:t>
      </w:r>
      <w:r w:rsidRPr="00F40F50">
        <w:tab/>
      </w:r>
      <w:proofErr w:type="spellStart"/>
      <w:r w:rsidRPr="00F40F50">
        <w:t>Offenmarktgeschäfte</w:t>
      </w:r>
      <w:proofErr w:type="spellEnd"/>
    </w:p>
    <w:p w14:paraId="5A331DE7" w14:textId="204BAFA3" w:rsidR="001208F0" w:rsidRDefault="00F40F50" w:rsidP="00F40F50">
      <w:r w:rsidRPr="00F40F50">
        <w:t>•</w:t>
      </w:r>
      <w:r w:rsidRPr="00F40F50">
        <w:tab/>
      </w:r>
      <w:proofErr w:type="spellStart"/>
      <w:r w:rsidRPr="00F40F50">
        <w:t>Einlagen</w:t>
      </w:r>
      <w:proofErr w:type="spellEnd"/>
      <w:r w:rsidRPr="00F40F50">
        <w:t xml:space="preserve">- </w:t>
      </w:r>
      <w:proofErr w:type="spellStart"/>
      <w:r w:rsidRPr="00F40F50">
        <w:t>und</w:t>
      </w:r>
      <w:proofErr w:type="spellEnd"/>
      <w:r w:rsidRPr="00F40F50">
        <w:t xml:space="preserve"> </w:t>
      </w:r>
      <w:proofErr w:type="spellStart"/>
      <w:r w:rsidRPr="00F40F50">
        <w:t>Kreditgeschäfte</w:t>
      </w:r>
      <w:proofErr w:type="spellEnd"/>
    </w:p>
    <w:p w14:paraId="129DC0A8" w14:textId="77777777" w:rsidR="00F40F50" w:rsidRPr="00F40F50" w:rsidRDefault="00F40F50" w:rsidP="00F40F50"/>
    <w:p w14:paraId="6E5D8D94" w14:textId="77777777" w:rsidR="00F40F50" w:rsidRPr="00272349" w:rsidRDefault="00F40F50" w:rsidP="00F40F50">
      <w:pPr>
        <w:rPr>
          <w:b/>
          <w:bCs/>
          <w:color w:val="C45911" w:themeColor="accent2" w:themeShade="BF"/>
        </w:rPr>
      </w:pPr>
      <w:r w:rsidRPr="00272349">
        <w:rPr>
          <w:b/>
          <w:bCs/>
          <w:color w:val="C45911" w:themeColor="accent2" w:themeShade="BF"/>
        </w:rPr>
        <w:t>Instrumenty polityki pieniężnej</w:t>
      </w:r>
    </w:p>
    <w:p w14:paraId="160D69AB" w14:textId="77777777" w:rsidR="00F40F50" w:rsidRPr="00F40F50" w:rsidRDefault="00F40F50" w:rsidP="00F40F50">
      <w:pPr>
        <w:rPr>
          <w:color w:val="C45911" w:themeColor="accent2" w:themeShade="BF"/>
        </w:rPr>
      </w:pPr>
      <w:r w:rsidRPr="00F40F50">
        <w:rPr>
          <w:color w:val="C45911" w:themeColor="accent2" w:themeShade="BF"/>
        </w:rPr>
        <w:t>1.</w:t>
      </w:r>
      <w:r w:rsidRPr="00F40F50">
        <w:rPr>
          <w:color w:val="C45911" w:themeColor="accent2" w:themeShade="BF"/>
        </w:rPr>
        <w:tab/>
        <w:t xml:space="preserve">Stopa rezerw obowiązkowych </w:t>
      </w:r>
    </w:p>
    <w:p w14:paraId="1B9B8530" w14:textId="7E1B3F24" w:rsidR="00F40F50" w:rsidRPr="00F40F50" w:rsidRDefault="00F40F50" w:rsidP="00F40F50">
      <w:pPr>
        <w:rPr>
          <w:color w:val="C45911" w:themeColor="accent2" w:themeShade="BF"/>
        </w:rPr>
      </w:pPr>
      <w:r w:rsidRPr="00F40F50">
        <w:rPr>
          <w:color w:val="C45911" w:themeColor="accent2" w:themeShade="BF"/>
        </w:rPr>
        <w:t>2.</w:t>
      </w:r>
      <w:r w:rsidRPr="00F40F50">
        <w:rPr>
          <w:color w:val="C45911" w:themeColor="accent2" w:themeShade="BF"/>
        </w:rPr>
        <w:tab/>
        <w:t xml:space="preserve">Operacje otwartego </w:t>
      </w:r>
      <w:r w:rsidRPr="00B7464F">
        <w:rPr>
          <w:color w:val="C45911" w:themeColor="accent2" w:themeShade="BF"/>
          <w:highlight w:val="yellow"/>
        </w:rPr>
        <w:t xml:space="preserve">rynku </w:t>
      </w:r>
      <w:r w:rsidR="00B7464F" w:rsidRPr="00B7464F">
        <w:rPr>
          <w:color w:val="C45911" w:themeColor="accent2" w:themeShade="BF"/>
          <w:highlight w:val="yellow"/>
        </w:rPr>
        <w:t>papierów wartościowych</w:t>
      </w:r>
    </w:p>
    <w:p w14:paraId="0CAB4DCA" w14:textId="48F4A899" w:rsidR="001208F0" w:rsidRPr="00F40F50" w:rsidRDefault="00F40F50" w:rsidP="00F40F50">
      <w:pPr>
        <w:rPr>
          <w:color w:val="C45911" w:themeColor="accent2" w:themeShade="BF"/>
        </w:rPr>
      </w:pPr>
      <w:r w:rsidRPr="00F40F50">
        <w:rPr>
          <w:color w:val="C45911" w:themeColor="accent2" w:themeShade="BF"/>
        </w:rPr>
        <w:t>3.</w:t>
      </w:r>
      <w:r w:rsidRPr="00F40F50">
        <w:rPr>
          <w:color w:val="C45911" w:themeColor="accent2" w:themeShade="BF"/>
        </w:rPr>
        <w:tab/>
        <w:t>Operacje depozytowo-kredytowe</w:t>
      </w:r>
    </w:p>
    <w:p w14:paraId="396805C8" w14:textId="77777777" w:rsidR="001208F0" w:rsidRPr="001208F0" w:rsidRDefault="001208F0" w:rsidP="001208F0">
      <w:pPr>
        <w:rPr>
          <w:b/>
          <w:bCs/>
        </w:rPr>
      </w:pPr>
    </w:p>
    <w:p w14:paraId="33A2EB99" w14:textId="79B7B5D2" w:rsidR="001208F0" w:rsidRPr="001208F0" w:rsidRDefault="001208F0" w:rsidP="001208F0">
      <w:pPr>
        <w:rPr>
          <w:b/>
          <w:bCs/>
        </w:rPr>
      </w:pPr>
      <w:r w:rsidRPr="001208F0">
        <w:rPr>
          <w:b/>
          <w:bCs/>
        </w:rPr>
        <w:t>9</w:t>
      </w:r>
      <w:r w:rsidR="00F40F50">
        <w:rPr>
          <w:b/>
          <w:bCs/>
        </w:rPr>
        <w:t xml:space="preserve">/10 </w:t>
      </w:r>
      <w:r w:rsidRPr="001208F0">
        <w:rPr>
          <w:b/>
          <w:bCs/>
        </w:rPr>
        <w:t xml:space="preserve">SLAJD </w:t>
      </w:r>
    </w:p>
    <w:p w14:paraId="0C350A7A" w14:textId="52737452" w:rsidR="001208F0" w:rsidRPr="001208F0" w:rsidRDefault="00F40F50" w:rsidP="00F40F50">
      <w:pPr>
        <w:rPr>
          <w:b/>
          <w:bCs/>
        </w:rPr>
      </w:pPr>
      <w:proofErr w:type="spellStart"/>
      <w:r w:rsidRPr="00F40F50">
        <w:rPr>
          <w:b/>
          <w:bCs/>
        </w:rPr>
        <w:t>Europäische</w:t>
      </w:r>
      <w:proofErr w:type="spellEnd"/>
      <w:r w:rsidRPr="00F40F50">
        <w:rPr>
          <w:b/>
          <w:bCs/>
        </w:rPr>
        <w:t xml:space="preserve"> </w:t>
      </w:r>
      <w:proofErr w:type="spellStart"/>
      <w:r w:rsidRPr="00F40F50">
        <w:rPr>
          <w:b/>
          <w:bCs/>
        </w:rPr>
        <w:t>Zentralbank</w:t>
      </w:r>
      <w:proofErr w:type="spellEnd"/>
      <w:r w:rsidRPr="00F40F50">
        <w:rPr>
          <w:b/>
          <w:bCs/>
        </w:rPr>
        <w:t xml:space="preserve"> (EZB)</w:t>
      </w:r>
    </w:p>
    <w:p w14:paraId="3D1B8F41" w14:textId="03F4E9BB" w:rsidR="001208F0" w:rsidRPr="00B7464F" w:rsidRDefault="00272349" w:rsidP="001208F0">
      <w:pPr>
        <w:rPr>
          <w:lang w:val="de-DE"/>
        </w:rPr>
      </w:pPr>
      <w:r w:rsidRPr="00B7464F">
        <w:rPr>
          <w:lang w:val="de-DE"/>
        </w:rPr>
        <w:t>Sie ist die Bank der Europäischen Union für 19 Mitgliedstaaten, die den Euro in ihren Ländern eingeführt haben. Sie wurde am 1. Juni 1998 gegründet und ist eine politisch und finanziell unabhängige Institution.</w:t>
      </w:r>
    </w:p>
    <w:p w14:paraId="65B7580A" w14:textId="77777777" w:rsidR="00272349" w:rsidRPr="00B7464F" w:rsidRDefault="00272349" w:rsidP="001208F0">
      <w:pPr>
        <w:rPr>
          <w:b/>
          <w:bCs/>
          <w:color w:val="C45911" w:themeColor="accent2" w:themeShade="BF"/>
          <w:lang w:val="de-DE"/>
        </w:rPr>
      </w:pPr>
    </w:p>
    <w:p w14:paraId="1F16FF8B" w14:textId="173FC1A7" w:rsidR="00272349" w:rsidRPr="00272349" w:rsidRDefault="00272349" w:rsidP="001208F0">
      <w:pPr>
        <w:rPr>
          <w:b/>
          <w:bCs/>
          <w:color w:val="C45911" w:themeColor="accent2" w:themeShade="BF"/>
        </w:rPr>
      </w:pPr>
      <w:r w:rsidRPr="00272349">
        <w:rPr>
          <w:b/>
          <w:bCs/>
          <w:color w:val="C45911" w:themeColor="accent2" w:themeShade="BF"/>
        </w:rPr>
        <w:t xml:space="preserve">Europejski Bank Centralny </w:t>
      </w:r>
    </w:p>
    <w:p w14:paraId="655393D1" w14:textId="410B10B7" w:rsidR="001208F0" w:rsidRPr="00272349" w:rsidRDefault="001208F0" w:rsidP="001208F0">
      <w:pPr>
        <w:rPr>
          <w:color w:val="C45911" w:themeColor="accent2" w:themeShade="BF"/>
        </w:rPr>
      </w:pPr>
      <w:r w:rsidRPr="00272349">
        <w:rPr>
          <w:color w:val="C45911" w:themeColor="accent2" w:themeShade="BF"/>
        </w:rPr>
        <w:t xml:space="preserve"> </w:t>
      </w:r>
      <w:r w:rsidR="00272349" w:rsidRPr="00272349">
        <w:rPr>
          <w:color w:val="C45911" w:themeColor="accent2" w:themeShade="BF"/>
        </w:rPr>
        <w:t>Jest bankiem Unii Europejskiej dla 19 państw członkowskich, które wprowadziły w swoich krajach walutę euro. Powstał 1 czerwca 1998 r. i jest instytucją niezależną politycznie i finansowo.</w:t>
      </w:r>
    </w:p>
    <w:p w14:paraId="525AA5A5" w14:textId="77777777" w:rsidR="001208F0" w:rsidRPr="001208F0" w:rsidRDefault="001208F0" w:rsidP="001208F0">
      <w:pPr>
        <w:rPr>
          <w:b/>
          <w:bCs/>
        </w:rPr>
      </w:pPr>
    </w:p>
    <w:p w14:paraId="7A919A48" w14:textId="521A9B54" w:rsidR="001208F0" w:rsidRPr="00B7464F" w:rsidRDefault="001208F0" w:rsidP="001208F0">
      <w:pPr>
        <w:rPr>
          <w:b/>
          <w:bCs/>
          <w:lang w:val="de-DE"/>
        </w:rPr>
      </w:pPr>
      <w:r w:rsidRPr="00B7464F">
        <w:rPr>
          <w:b/>
          <w:bCs/>
          <w:lang w:val="de-DE"/>
        </w:rPr>
        <w:t>1</w:t>
      </w:r>
      <w:r w:rsidR="00F40F50" w:rsidRPr="00B7464F">
        <w:rPr>
          <w:b/>
          <w:bCs/>
          <w:lang w:val="de-DE"/>
        </w:rPr>
        <w:t>1</w:t>
      </w:r>
      <w:r w:rsidRPr="00B7464F">
        <w:rPr>
          <w:b/>
          <w:bCs/>
          <w:lang w:val="de-DE"/>
        </w:rPr>
        <w:t xml:space="preserve"> SLAJD </w:t>
      </w:r>
    </w:p>
    <w:p w14:paraId="3ED8B936" w14:textId="5037F7DA" w:rsidR="001208F0" w:rsidRPr="00B7464F" w:rsidRDefault="00272349" w:rsidP="001208F0">
      <w:pPr>
        <w:rPr>
          <w:b/>
          <w:bCs/>
          <w:lang w:val="de-DE"/>
        </w:rPr>
      </w:pPr>
      <w:r w:rsidRPr="00B7464F">
        <w:rPr>
          <w:b/>
          <w:bCs/>
          <w:lang w:val="de-DE"/>
        </w:rPr>
        <w:t>Die Hauptaufgabe der Bank ist…</w:t>
      </w:r>
    </w:p>
    <w:p w14:paraId="5253259C" w14:textId="77777777" w:rsidR="00272349" w:rsidRPr="00B7464F" w:rsidRDefault="00272349" w:rsidP="00272349">
      <w:pPr>
        <w:pStyle w:val="Akapitzlist"/>
        <w:numPr>
          <w:ilvl w:val="0"/>
          <w:numId w:val="4"/>
        </w:numPr>
        <w:rPr>
          <w:lang w:val="de-DE"/>
        </w:rPr>
      </w:pPr>
      <w:r w:rsidRPr="00B7464F">
        <w:rPr>
          <w:lang w:val="de-DE"/>
        </w:rPr>
        <w:t>Festlegung und Verfolgung einer gemeinsamen Geldpolitik im Euro-Währungsgebiet und</w:t>
      </w:r>
    </w:p>
    <w:p w14:paraId="5AD6A06C" w14:textId="77777777" w:rsidR="00272349" w:rsidRPr="00B7464F" w:rsidRDefault="00272349" w:rsidP="00272349">
      <w:pPr>
        <w:pStyle w:val="Akapitzlist"/>
        <w:numPr>
          <w:ilvl w:val="0"/>
          <w:numId w:val="4"/>
        </w:numPr>
        <w:rPr>
          <w:lang w:val="de-DE"/>
        </w:rPr>
      </w:pPr>
      <w:r w:rsidRPr="00B7464F">
        <w:rPr>
          <w:lang w:val="de-DE"/>
        </w:rPr>
        <w:t>Aufrechterhaltung der Kaufkraft des Euro, wodurch Preisstabilität im Euro-Währungsgebiet gewährleistet wird.</w:t>
      </w:r>
    </w:p>
    <w:p w14:paraId="0E2C3805" w14:textId="50807162" w:rsidR="00272349" w:rsidRPr="00B7464F" w:rsidRDefault="00272349" w:rsidP="00272349">
      <w:pPr>
        <w:pStyle w:val="Akapitzlist"/>
        <w:numPr>
          <w:ilvl w:val="0"/>
          <w:numId w:val="4"/>
        </w:numPr>
        <w:rPr>
          <w:lang w:val="de-DE"/>
        </w:rPr>
      </w:pPr>
      <w:r w:rsidRPr="00B7464F">
        <w:rPr>
          <w:lang w:val="de-DE"/>
        </w:rPr>
        <w:t>Die Bank ist verantwortlich für die Überwachung der Bankensysteme in den EU-Ländern,</w:t>
      </w:r>
    </w:p>
    <w:p w14:paraId="6655229A" w14:textId="77777777" w:rsidR="00272349" w:rsidRPr="00272349" w:rsidRDefault="00272349" w:rsidP="00272349">
      <w:pPr>
        <w:pStyle w:val="Akapitzlist"/>
        <w:numPr>
          <w:ilvl w:val="0"/>
          <w:numId w:val="4"/>
        </w:numPr>
      </w:pPr>
      <w:proofErr w:type="spellStart"/>
      <w:r w:rsidRPr="00272349">
        <w:t>Durchführung</w:t>
      </w:r>
      <w:proofErr w:type="spellEnd"/>
      <w:r w:rsidRPr="00272349">
        <w:t xml:space="preserve"> von </w:t>
      </w:r>
      <w:proofErr w:type="spellStart"/>
      <w:r w:rsidRPr="00272349">
        <w:t>Devisengeschäften</w:t>
      </w:r>
      <w:proofErr w:type="spellEnd"/>
      <w:r w:rsidRPr="00272349">
        <w:t>,</w:t>
      </w:r>
    </w:p>
    <w:p w14:paraId="6B1D64B4" w14:textId="7606ED71" w:rsidR="00272349" w:rsidRPr="00B7464F" w:rsidRDefault="00B7464F" w:rsidP="00272349">
      <w:pPr>
        <w:pStyle w:val="Akapitzlist"/>
        <w:numPr>
          <w:ilvl w:val="0"/>
          <w:numId w:val="4"/>
        </w:numPr>
        <w:rPr>
          <w:lang w:val="de-DE"/>
        </w:rPr>
      </w:pPr>
      <w:r>
        <w:rPr>
          <w:lang w:val="de-DE"/>
        </w:rPr>
        <w:t>Aus</w:t>
      </w:r>
      <w:r w:rsidRPr="00B7464F">
        <w:rPr>
          <w:lang w:val="de-DE"/>
        </w:rPr>
        <w:t>ü</w:t>
      </w:r>
      <w:r>
        <w:rPr>
          <w:lang w:val="de-DE"/>
        </w:rPr>
        <w:t>bung der</w:t>
      </w:r>
      <w:r w:rsidR="00272349" w:rsidRPr="00B7464F">
        <w:rPr>
          <w:lang w:val="de-DE"/>
        </w:rPr>
        <w:t xml:space="preserve"> Emissionsfunktion g</w:t>
      </w:r>
      <w:r>
        <w:rPr>
          <w:lang w:val="de-DE"/>
        </w:rPr>
        <w:t>egenüber der Euro-Währung</w:t>
      </w:r>
      <w:r w:rsidR="00272349" w:rsidRPr="00B7464F">
        <w:rPr>
          <w:lang w:val="de-DE"/>
        </w:rPr>
        <w:t>,</w:t>
      </w:r>
    </w:p>
    <w:p w14:paraId="61AD49C5" w14:textId="02CFF0F4" w:rsidR="00272349" w:rsidRPr="00B7464F" w:rsidRDefault="00B7464F" w:rsidP="00272349">
      <w:pPr>
        <w:pStyle w:val="Akapitzlist"/>
        <w:numPr>
          <w:ilvl w:val="0"/>
          <w:numId w:val="4"/>
        </w:numPr>
        <w:rPr>
          <w:lang w:val="de-DE"/>
        </w:rPr>
      </w:pPr>
      <w:r>
        <w:rPr>
          <w:lang w:val="de-DE"/>
        </w:rPr>
        <w:t xml:space="preserve">Sie </w:t>
      </w:r>
      <w:r w:rsidR="00272349" w:rsidRPr="00B7464F">
        <w:rPr>
          <w:lang w:val="de-DE"/>
        </w:rPr>
        <w:t>sammelt statistische Daten, die für die Durchführung der Geldpolitik und das Funktionieren von Zahlungssystemen erforderlich sind,</w:t>
      </w:r>
    </w:p>
    <w:p w14:paraId="6A8A8AE6" w14:textId="09E1CC2A" w:rsidR="00272349" w:rsidRPr="00C372B2" w:rsidRDefault="00B7464F" w:rsidP="00272349">
      <w:pPr>
        <w:pStyle w:val="Akapitzlist"/>
        <w:numPr>
          <w:ilvl w:val="0"/>
          <w:numId w:val="4"/>
        </w:numPr>
        <w:rPr>
          <w:highlight w:val="yellow"/>
          <w:lang w:val="de-DE"/>
        </w:rPr>
      </w:pPr>
      <w:r w:rsidRPr="00C372B2">
        <w:rPr>
          <w:highlight w:val="yellow"/>
          <w:lang w:val="de-DE"/>
        </w:rPr>
        <w:t>Sie hat</w:t>
      </w:r>
      <w:r w:rsidR="00C372B2" w:rsidRPr="00C372B2">
        <w:rPr>
          <w:highlight w:val="yellow"/>
          <w:lang w:val="de-DE"/>
        </w:rPr>
        <w:t xml:space="preserve"> die Aufgabe , Banknotenfälschungen zu verhindern.</w:t>
      </w:r>
    </w:p>
    <w:p w14:paraId="53F1146E" w14:textId="6083E415" w:rsidR="00272349" w:rsidRPr="00C372B2" w:rsidRDefault="00272349" w:rsidP="00272349">
      <w:pPr>
        <w:pStyle w:val="Akapitzlist"/>
        <w:rPr>
          <w:color w:val="C45911" w:themeColor="accent2" w:themeShade="BF"/>
          <w:lang w:val="de-DE"/>
        </w:rPr>
      </w:pPr>
    </w:p>
    <w:p w14:paraId="3ED1E5E7" w14:textId="156D9474" w:rsidR="00D87C5E" w:rsidRPr="00C372B2" w:rsidRDefault="00D87C5E" w:rsidP="00272349">
      <w:pPr>
        <w:pStyle w:val="Akapitzlist"/>
        <w:rPr>
          <w:color w:val="C45911" w:themeColor="accent2" w:themeShade="BF"/>
          <w:lang w:val="de-DE"/>
        </w:rPr>
      </w:pPr>
    </w:p>
    <w:p w14:paraId="27E4EF33" w14:textId="14B92ED4" w:rsidR="00D87C5E" w:rsidRPr="00C372B2" w:rsidRDefault="00D87C5E" w:rsidP="00272349">
      <w:pPr>
        <w:pStyle w:val="Akapitzlist"/>
        <w:rPr>
          <w:color w:val="C45911" w:themeColor="accent2" w:themeShade="BF"/>
          <w:lang w:val="de-DE"/>
        </w:rPr>
      </w:pPr>
    </w:p>
    <w:p w14:paraId="1F463071" w14:textId="77777777" w:rsidR="00D87C5E" w:rsidRPr="00C372B2" w:rsidRDefault="00D87C5E" w:rsidP="00272349">
      <w:pPr>
        <w:pStyle w:val="Akapitzlist"/>
        <w:rPr>
          <w:color w:val="C45911" w:themeColor="accent2" w:themeShade="BF"/>
          <w:lang w:val="de-DE"/>
        </w:rPr>
      </w:pPr>
    </w:p>
    <w:p w14:paraId="16703C3A" w14:textId="62A9B36C" w:rsidR="00272349" w:rsidRPr="00272349" w:rsidRDefault="00272349" w:rsidP="00272349">
      <w:pPr>
        <w:rPr>
          <w:b/>
          <w:bCs/>
          <w:color w:val="C45911" w:themeColor="accent2" w:themeShade="BF"/>
        </w:rPr>
      </w:pPr>
      <w:r w:rsidRPr="00272349">
        <w:rPr>
          <w:b/>
          <w:bCs/>
          <w:color w:val="C45911" w:themeColor="accent2" w:themeShade="BF"/>
        </w:rPr>
        <w:lastRenderedPageBreak/>
        <w:t xml:space="preserve">Głównym zadaniem banku jest </w:t>
      </w:r>
    </w:p>
    <w:p w14:paraId="5F830180" w14:textId="4C935217" w:rsidR="00272349" w:rsidRPr="00272349" w:rsidRDefault="00272349" w:rsidP="00272349">
      <w:pPr>
        <w:pStyle w:val="Akapitzlist"/>
        <w:numPr>
          <w:ilvl w:val="0"/>
          <w:numId w:val="5"/>
        </w:numPr>
        <w:spacing w:after="0" w:line="240" w:lineRule="auto"/>
        <w:rPr>
          <w:color w:val="C45911" w:themeColor="accent2" w:themeShade="BF"/>
        </w:rPr>
      </w:pPr>
      <w:r w:rsidRPr="00272349">
        <w:rPr>
          <w:color w:val="C45911" w:themeColor="accent2" w:themeShade="BF"/>
        </w:rPr>
        <w:t xml:space="preserve">ustalanie i prowadzenie wspólnej polityki monetarnej w strefie euro oraz utrzymanie siły nabywczej euro, a tym samym zapewnienie stabilności cen w strefie euro. </w:t>
      </w:r>
    </w:p>
    <w:p w14:paraId="2E9C08B7" w14:textId="07A153A1" w:rsidR="00272349" w:rsidRPr="00272349" w:rsidRDefault="00272349" w:rsidP="00272349">
      <w:pPr>
        <w:pStyle w:val="Akapitzlist"/>
        <w:numPr>
          <w:ilvl w:val="0"/>
          <w:numId w:val="5"/>
        </w:numPr>
        <w:spacing w:after="0" w:line="240" w:lineRule="auto"/>
        <w:rPr>
          <w:color w:val="C45911" w:themeColor="accent2" w:themeShade="BF"/>
        </w:rPr>
      </w:pPr>
      <w:r w:rsidRPr="00272349">
        <w:rPr>
          <w:color w:val="C45911" w:themeColor="accent2" w:themeShade="BF"/>
        </w:rPr>
        <w:t xml:space="preserve">Bank odpowiada za nadzorowanie systemów bankowych w krajach Unii, </w:t>
      </w:r>
    </w:p>
    <w:p w14:paraId="325B5610" w14:textId="74C0F04A" w:rsidR="00272349" w:rsidRPr="00272349" w:rsidRDefault="00272349" w:rsidP="00272349">
      <w:pPr>
        <w:pStyle w:val="Akapitzlist"/>
        <w:numPr>
          <w:ilvl w:val="0"/>
          <w:numId w:val="5"/>
        </w:numPr>
        <w:spacing w:after="0" w:line="240" w:lineRule="auto"/>
        <w:rPr>
          <w:color w:val="C45911" w:themeColor="accent2" w:themeShade="BF"/>
        </w:rPr>
      </w:pPr>
      <w:r w:rsidRPr="00272349">
        <w:rPr>
          <w:color w:val="C45911" w:themeColor="accent2" w:themeShade="BF"/>
        </w:rPr>
        <w:t xml:space="preserve">przeprowadzanie operacji wymiany walutowej, </w:t>
      </w:r>
    </w:p>
    <w:p w14:paraId="51BA89D1" w14:textId="736AD334" w:rsidR="00272349" w:rsidRPr="00272349" w:rsidRDefault="00272349" w:rsidP="00272349">
      <w:pPr>
        <w:pStyle w:val="Akapitzlist"/>
        <w:numPr>
          <w:ilvl w:val="0"/>
          <w:numId w:val="5"/>
        </w:numPr>
        <w:spacing w:after="0" w:line="240" w:lineRule="auto"/>
        <w:rPr>
          <w:color w:val="C45911" w:themeColor="accent2" w:themeShade="BF"/>
        </w:rPr>
      </w:pPr>
      <w:r w:rsidRPr="00272349">
        <w:rPr>
          <w:color w:val="C45911" w:themeColor="accent2" w:themeShade="BF"/>
        </w:rPr>
        <w:t xml:space="preserve">pełni funkcję emisyjną w odniesieniu do waluty euro, </w:t>
      </w:r>
    </w:p>
    <w:p w14:paraId="25B8F845" w14:textId="7EE37588" w:rsidR="00272349" w:rsidRPr="00272349" w:rsidRDefault="00272349" w:rsidP="00272349">
      <w:pPr>
        <w:pStyle w:val="Akapitzlist"/>
        <w:numPr>
          <w:ilvl w:val="0"/>
          <w:numId w:val="5"/>
        </w:numPr>
        <w:spacing w:after="0" w:line="240" w:lineRule="auto"/>
        <w:rPr>
          <w:color w:val="C45911" w:themeColor="accent2" w:themeShade="BF"/>
        </w:rPr>
      </w:pPr>
      <w:r w:rsidRPr="00272349">
        <w:rPr>
          <w:color w:val="C45911" w:themeColor="accent2" w:themeShade="BF"/>
        </w:rPr>
        <w:t xml:space="preserve">zbiera dane statystyczne potrzebne dla przeprowadzenia polityki pieniężnej i funkcjonowania systemów płatniczych, </w:t>
      </w:r>
    </w:p>
    <w:p w14:paraId="6E29DD92" w14:textId="470BA149" w:rsidR="001208F0" w:rsidRPr="00272349" w:rsidRDefault="00272349" w:rsidP="00272349">
      <w:pPr>
        <w:pStyle w:val="Akapitzlist"/>
        <w:numPr>
          <w:ilvl w:val="0"/>
          <w:numId w:val="5"/>
        </w:numPr>
        <w:spacing w:after="0" w:line="240" w:lineRule="auto"/>
        <w:rPr>
          <w:color w:val="C45911" w:themeColor="accent2" w:themeShade="BF"/>
        </w:rPr>
      </w:pPr>
      <w:r w:rsidRPr="00272349">
        <w:rPr>
          <w:color w:val="C45911" w:themeColor="accent2" w:themeShade="BF"/>
        </w:rPr>
        <w:t>zapobiega fałszerstwom banknotów.</w:t>
      </w:r>
    </w:p>
    <w:p w14:paraId="2A749443" w14:textId="62BD2615" w:rsidR="006218BC" w:rsidRDefault="001208F0" w:rsidP="001208F0">
      <w:pPr>
        <w:rPr>
          <w:color w:val="C45911" w:themeColor="accent2" w:themeShade="BF"/>
        </w:rPr>
      </w:pPr>
      <w:r w:rsidRPr="00272349">
        <w:rPr>
          <w:color w:val="C45911" w:themeColor="accent2" w:themeShade="BF"/>
        </w:rPr>
        <w:t xml:space="preserve"> </w:t>
      </w:r>
    </w:p>
    <w:p w14:paraId="7B70BB13" w14:textId="77777777" w:rsidR="00272349" w:rsidRPr="00272349" w:rsidRDefault="00272349" w:rsidP="001208F0">
      <w:pPr>
        <w:rPr>
          <w:color w:val="C45911" w:themeColor="accent2" w:themeShade="BF"/>
        </w:rPr>
      </w:pPr>
    </w:p>
    <w:p w14:paraId="06F4A0A0" w14:textId="3C8E796B" w:rsidR="001208F0" w:rsidRDefault="001208F0" w:rsidP="001208F0">
      <w:pPr>
        <w:rPr>
          <w:b/>
          <w:bCs/>
        </w:rPr>
      </w:pPr>
      <w:r w:rsidRPr="001208F0">
        <w:rPr>
          <w:b/>
          <w:bCs/>
        </w:rPr>
        <w:t>1</w:t>
      </w:r>
      <w:r w:rsidR="00272349">
        <w:rPr>
          <w:b/>
          <w:bCs/>
        </w:rPr>
        <w:t>2</w:t>
      </w:r>
      <w:r w:rsidR="00C72BCB">
        <w:rPr>
          <w:b/>
          <w:bCs/>
        </w:rPr>
        <w:t>/13/14</w:t>
      </w:r>
      <w:r w:rsidRPr="001208F0">
        <w:rPr>
          <w:b/>
          <w:bCs/>
        </w:rPr>
        <w:t xml:space="preserve"> SLAJD </w:t>
      </w:r>
    </w:p>
    <w:p w14:paraId="73ABF036" w14:textId="2A44979D" w:rsidR="00272349" w:rsidRPr="00B7464F" w:rsidRDefault="00272349" w:rsidP="001208F0">
      <w:pPr>
        <w:rPr>
          <w:b/>
          <w:bCs/>
          <w:lang w:val="de-DE"/>
        </w:rPr>
      </w:pPr>
      <w:r w:rsidRPr="00B7464F">
        <w:rPr>
          <w:b/>
          <w:bCs/>
          <w:lang w:val="de-DE"/>
        </w:rPr>
        <w:t>QUIZ - In welche</w:t>
      </w:r>
      <w:r w:rsidR="00C372B2">
        <w:rPr>
          <w:b/>
          <w:bCs/>
          <w:lang w:val="de-DE"/>
        </w:rPr>
        <w:t>r S</w:t>
      </w:r>
      <w:bookmarkStart w:id="0" w:name="_GoBack"/>
      <w:bookmarkEnd w:id="0"/>
      <w:r w:rsidRPr="00B7464F">
        <w:rPr>
          <w:b/>
          <w:bCs/>
          <w:lang w:val="de-DE"/>
        </w:rPr>
        <w:t>tadt liegt es?</w:t>
      </w:r>
    </w:p>
    <w:p w14:paraId="333AA103" w14:textId="01E0239D" w:rsidR="00272349" w:rsidRDefault="00272349" w:rsidP="001208F0">
      <w:pPr>
        <w:rPr>
          <w:b/>
          <w:bCs/>
          <w:color w:val="C45911" w:themeColor="accent2" w:themeShade="BF"/>
        </w:rPr>
      </w:pPr>
      <w:r w:rsidRPr="00C72BCB">
        <w:rPr>
          <w:b/>
          <w:bCs/>
          <w:color w:val="C45911" w:themeColor="accent2" w:themeShade="BF"/>
        </w:rPr>
        <w:t xml:space="preserve">QUIZ - W jakim mieście się </w:t>
      </w:r>
      <w:r w:rsidR="00C72BCB">
        <w:rPr>
          <w:b/>
          <w:bCs/>
          <w:color w:val="C45911" w:themeColor="accent2" w:themeShade="BF"/>
        </w:rPr>
        <w:t xml:space="preserve">to </w:t>
      </w:r>
      <w:r w:rsidRPr="00C72BCB">
        <w:rPr>
          <w:b/>
          <w:bCs/>
          <w:color w:val="C45911" w:themeColor="accent2" w:themeShade="BF"/>
        </w:rPr>
        <w:t>znajduje?</w:t>
      </w:r>
    </w:p>
    <w:p w14:paraId="69F758C6" w14:textId="55B117FD" w:rsidR="00C72BCB" w:rsidRPr="00C72BCB" w:rsidRDefault="00C72BCB" w:rsidP="001208F0">
      <w:pPr>
        <w:rPr>
          <w:b/>
          <w:bCs/>
          <w:color w:val="C45911" w:themeColor="accent2" w:themeShade="BF"/>
        </w:rPr>
      </w:pPr>
      <w:r>
        <w:rPr>
          <w:noProof/>
          <w:lang w:eastAsia="pl-PL"/>
        </w:rPr>
        <w:drawing>
          <wp:anchor distT="0" distB="0" distL="114300" distR="114300" simplePos="0" relativeHeight="251660800" behindDoc="1" locked="0" layoutInCell="1" allowOverlap="1" wp14:anchorId="1FA91EE9" wp14:editId="4E1A68A9">
            <wp:simplePos x="0" y="0"/>
            <wp:positionH relativeFrom="column">
              <wp:posOffset>3331457</wp:posOffset>
            </wp:positionH>
            <wp:positionV relativeFrom="paragraph">
              <wp:posOffset>167704</wp:posOffset>
            </wp:positionV>
            <wp:extent cx="3208149" cy="2140888"/>
            <wp:effectExtent l="0" t="0" r="0" b="0"/>
            <wp:wrapTight wrapText="bothSides">
              <wp:wrapPolygon edited="0">
                <wp:start x="0" y="0"/>
                <wp:lineTo x="0" y="21337"/>
                <wp:lineTo x="21420" y="21337"/>
                <wp:lineTo x="2142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8149" cy="2140888"/>
                    </a:xfrm>
                    <a:prstGeom prst="rect">
                      <a:avLst/>
                    </a:prstGeom>
                    <a:noFill/>
                  </pic:spPr>
                </pic:pic>
              </a:graphicData>
            </a:graphic>
            <wp14:sizeRelH relativeFrom="page">
              <wp14:pctWidth>0</wp14:pctWidth>
            </wp14:sizeRelH>
            <wp14:sizeRelV relativeFrom="page">
              <wp14:pctHeight>0</wp14:pctHeight>
            </wp14:sizeRelV>
          </wp:anchor>
        </w:drawing>
      </w:r>
    </w:p>
    <w:p w14:paraId="71C2C6EE" w14:textId="05F226B2" w:rsidR="001208F0" w:rsidRDefault="009749B7" w:rsidP="001208F0">
      <w:r>
        <w:rPr>
          <w:noProof/>
          <w:lang w:eastAsia="pl-PL"/>
        </w:rPr>
        <w:drawing>
          <wp:anchor distT="0" distB="0" distL="114300" distR="114300" simplePos="0" relativeHeight="251661824" behindDoc="1" locked="0" layoutInCell="1" allowOverlap="1" wp14:anchorId="1C23FF9B" wp14:editId="55B958A4">
            <wp:simplePos x="0" y="0"/>
            <wp:positionH relativeFrom="column">
              <wp:posOffset>-388728</wp:posOffset>
            </wp:positionH>
            <wp:positionV relativeFrom="paragraph">
              <wp:posOffset>263708</wp:posOffset>
            </wp:positionV>
            <wp:extent cx="3456122" cy="1546189"/>
            <wp:effectExtent l="0" t="0" r="0" b="0"/>
            <wp:wrapTight wrapText="bothSides">
              <wp:wrapPolygon edited="0">
                <wp:start x="0" y="0"/>
                <wp:lineTo x="0" y="21298"/>
                <wp:lineTo x="21433" y="21298"/>
                <wp:lineTo x="2143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6122" cy="1546189"/>
                    </a:xfrm>
                    <a:prstGeom prst="rect">
                      <a:avLst/>
                    </a:prstGeom>
                    <a:noFill/>
                  </pic:spPr>
                </pic:pic>
              </a:graphicData>
            </a:graphic>
            <wp14:sizeRelH relativeFrom="page">
              <wp14:pctWidth>0</wp14:pctWidth>
            </wp14:sizeRelH>
            <wp14:sizeRelV relativeFrom="page">
              <wp14:pctHeight>0</wp14:pctHeight>
            </wp14:sizeRelV>
          </wp:anchor>
        </w:drawing>
      </w:r>
    </w:p>
    <w:p w14:paraId="58568A20" w14:textId="14665411" w:rsidR="001208F0" w:rsidRDefault="001208F0" w:rsidP="001208F0">
      <w:r>
        <w:t xml:space="preserve"> </w:t>
      </w:r>
    </w:p>
    <w:p w14:paraId="061DA0BA" w14:textId="641F8A65" w:rsidR="001208F0" w:rsidRDefault="001208F0" w:rsidP="001208F0"/>
    <w:p w14:paraId="39ABB346" w14:textId="77777777" w:rsidR="001208F0" w:rsidRDefault="001208F0" w:rsidP="001208F0"/>
    <w:p w14:paraId="0B0944A6" w14:textId="41FF404C" w:rsidR="001208F0" w:rsidRPr="00B7464F" w:rsidRDefault="001208F0" w:rsidP="001208F0">
      <w:pPr>
        <w:rPr>
          <w:b/>
          <w:bCs/>
          <w:lang w:val="de-DE"/>
        </w:rPr>
      </w:pPr>
      <w:r w:rsidRPr="00B7464F">
        <w:rPr>
          <w:b/>
          <w:bCs/>
          <w:lang w:val="de-DE"/>
        </w:rPr>
        <w:t>1</w:t>
      </w:r>
      <w:r w:rsidR="00C72BCB" w:rsidRPr="00B7464F">
        <w:rPr>
          <w:b/>
          <w:bCs/>
          <w:lang w:val="de-DE"/>
        </w:rPr>
        <w:t>5</w:t>
      </w:r>
      <w:r w:rsidRPr="00B7464F">
        <w:rPr>
          <w:b/>
          <w:bCs/>
          <w:lang w:val="de-DE"/>
        </w:rPr>
        <w:t xml:space="preserve"> SLAJD </w:t>
      </w:r>
    </w:p>
    <w:p w14:paraId="4B1E7A66" w14:textId="512A353B" w:rsidR="00C72BCB" w:rsidRPr="00B7464F" w:rsidRDefault="00C72BCB" w:rsidP="00C72BCB">
      <w:pPr>
        <w:rPr>
          <w:lang w:val="de-DE"/>
        </w:rPr>
      </w:pPr>
      <w:r w:rsidRPr="00B7464F">
        <w:rPr>
          <w:lang w:val="de-DE"/>
        </w:rPr>
        <w:t xml:space="preserve">Vielen Dank für Ihre Aufmerksamkeit! </w:t>
      </w:r>
    </w:p>
    <w:p w14:paraId="7D9B3AF7" w14:textId="6B4A8A8C" w:rsidR="001208F0" w:rsidRPr="00C72BCB" w:rsidRDefault="00C72BCB" w:rsidP="00C72BCB">
      <w:r w:rsidRPr="00C72BCB">
        <w:t>Katarzyna Kowal</w:t>
      </w:r>
    </w:p>
    <w:p w14:paraId="561F3A22" w14:textId="77777777" w:rsidR="001208F0" w:rsidRPr="001208F0" w:rsidRDefault="001208F0" w:rsidP="001208F0">
      <w:pPr>
        <w:rPr>
          <w:b/>
          <w:bCs/>
        </w:rPr>
      </w:pPr>
    </w:p>
    <w:p w14:paraId="07061055" w14:textId="45B6E8E0" w:rsidR="001208F0" w:rsidRDefault="001208F0" w:rsidP="001208F0">
      <w:pPr>
        <w:rPr>
          <w:b/>
          <w:bCs/>
        </w:rPr>
      </w:pPr>
      <w:r w:rsidRPr="001208F0">
        <w:rPr>
          <w:b/>
          <w:bCs/>
        </w:rPr>
        <w:t>1</w:t>
      </w:r>
      <w:r w:rsidR="00C72BCB">
        <w:rPr>
          <w:b/>
          <w:bCs/>
        </w:rPr>
        <w:t>6</w:t>
      </w:r>
      <w:r w:rsidRPr="001208F0">
        <w:rPr>
          <w:b/>
          <w:bCs/>
        </w:rPr>
        <w:t xml:space="preserve"> SLAJD </w:t>
      </w:r>
    </w:p>
    <w:p w14:paraId="1510AC2C" w14:textId="109B2396" w:rsidR="00C72BCB" w:rsidRPr="00C72BCB" w:rsidRDefault="00C72BCB" w:rsidP="001208F0">
      <w:pPr>
        <w:rPr>
          <w:color w:val="C45911" w:themeColor="accent2" w:themeShade="BF"/>
        </w:rPr>
      </w:pPr>
      <w:proofErr w:type="spellStart"/>
      <w:r w:rsidRPr="00C72BCB">
        <w:t>Wörterbuch</w:t>
      </w:r>
      <w:proofErr w:type="spellEnd"/>
      <w:r w:rsidRPr="00C72BCB">
        <w:t xml:space="preserve"> – </w:t>
      </w:r>
      <w:r w:rsidRPr="00C72BCB">
        <w:rPr>
          <w:color w:val="C45911" w:themeColor="accent2" w:themeShade="BF"/>
        </w:rPr>
        <w:t>słownik</w:t>
      </w:r>
    </w:p>
    <w:p w14:paraId="26032ABC" w14:textId="2AB0DFE0" w:rsidR="00C72BCB" w:rsidRDefault="00C72BCB" w:rsidP="001208F0">
      <w:pPr>
        <w:rPr>
          <w:color w:val="C45911" w:themeColor="accent2" w:themeShade="BF"/>
        </w:rPr>
      </w:pPr>
    </w:p>
    <w:p w14:paraId="5E89588F" w14:textId="6B6E2CA4" w:rsidR="00C72BCB" w:rsidRDefault="00C72BCB" w:rsidP="001208F0">
      <w:pPr>
        <w:rPr>
          <w:b/>
          <w:bCs/>
        </w:rPr>
      </w:pPr>
      <w:r w:rsidRPr="00C72BCB">
        <w:rPr>
          <w:b/>
          <w:bCs/>
        </w:rPr>
        <w:t>17 SLAJD</w:t>
      </w:r>
    </w:p>
    <w:p w14:paraId="7CB37B19" w14:textId="64131611" w:rsidR="00C72BCB" w:rsidRPr="00C72BCB" w:rsidRDefault="00C72BCB" w:rsidP="001208F0">
      <w:proofErr w:type="spellStart"/>
      <w:r w:rsidRPr="00C72BCB">
        <w:t>Bibliographie</w:t>
      </w:r>
      <w:proofErr w:type="spellEnd"/>
      <w:r w:rsidRPr="00C72BCB">
        <w:t xml:space="preserve"> - </w:t>
      </w:r>
      <w:r w:rsidRPr="00C72BCB">
        <w:rPr>
          <w:color w:val="C45911" w:themeColor="accent2" w:themeShade="BF"/>
        </w:rPr>
        <w:t>bibliografia</w:t>
      </w:r>
      <w:r w:rsidRPr="00C72BCB">
        <w:t xml:space="preserve"> </w:t>
      </w:r>
    </w:p>
    <w:p w14:paraId="0EAD4886" w14:textId="77777777" w:rsidR="001208F0" w:rsidRDefault="001208F0" w:rsidP="001208F0"/>
    <w:sectPr w:rsidR="001208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A1684"/>
    <w:multiLevelType w:val="hybridMultilevel"/>
    <w:tmpl w:val="F32ED6CE"/>
    <w:lvl w:ilvl="0" w:tplc="37EE2360">
      <w:start w:val="1"/>
      <w:numFmt w:val="bullet"/>
      <w:lvlText w:val="-"/>
      <w:lvlJc w:val="left"/>
      <w:pPr>
        <w:tabs>
          <w:tab w:val="num" w:pos="720"/>
        </w:tabs>
        <w:ind w:left="720" w:hanging="360"/>
      </w:pPr>
      <w:rPr>
        <w:rFonts w:ascii="Times New Roman" w:hAnsi="Times New Roman" w:hint="default"/>
      </w:rPr>
    </w:lvl>
    <w:lvl w:ilvl="1" w:tplc="7AA47FB8" w:tentative="1">
      <w:start w:val="1"/>
      <w:numFmt w:val="bullet"/>
      <w:lvlText w:val="-"/>
      <w:lvlJc w:val="left"/>
      <w:pPr>
        <w:tabs>
          <w:tab w:val="num" w:pos="1440"/>
        </w:tabs>
        <w:ind w:left="1440" w:hanging="360"/>
      </w:pPr>
      <w:rPr>
        <w:rFonts w:ascii="Times New Roman" w:hAnsi="Times New Roman" w:hint="default"/>
      </w:rPr>
    </w:lvl>
    <w:lvl w:ilvl="2" w:tplc="51BE520A" w:tentative="1">
      <w:start w:val="1"/>
      <w:numFmt w:val="bullet"/>
      <w:lvlText w:val="-"/>
      <w:lvlJc w:val="left"/>
      <w:pPr>
        <w:tabs>
          <w:tab w:val="num" w:pos="2160"/>
        </w:tabs>
        <w:ind w:left="2160" w:hanging="360"/>
      </w:pPr>
      <w:rPr>
        <w:rFonts w:ascii="Times New Roman" w:hAnsi="Times New Roman" w:hint="default"/>
      </w:rPr>
    </w:lvl>
    <w:lvl w:ilvl="3" w:tplc="D0BE9AF0" w:tentative="1">
      <w:start w:val="1"/>
      <w:numFmt w:val="bullet"/>
      <w:lvlText w:val="-"/>
      <w:lvlJc w:val="left"/>
      <w:pPr>
        <w:tabs>
          <w:tab w:val="num" w:pos="2880"/>
        </w:tabs>
        <w:ind w:left="2880" w:hanging="360"/>
      </w:pPr>
      <w:rPr>
        <w:rFonts w:ascii="Times New Roman" w:hAnsi="Times New Roman" w:hint="default"/>
      </w:rPr>
    </w:lvl>
    <w:lvl w:ilvl="4" w:tplc="5EBCB1B8" w:tentative="1">
      <w:start w:val="1"/>
      <w:numFmt w:val="bullet"/>
      <w:lvlText w:val="-"/>
      <w:lvlJc w:val="left"/>
      <w:pPr>
        <w:tabs>
          <w:tab w:val="num" w:pos="3600"/>
        </w:tabs>
        <w:ind w:left="3600" w:hanging="360"/>
      </w:pPr>
      <w:rPr>
        <w:rFonts w:ascii="Times New Roman" w:hAnsi="Times New Roman" w:hint="default"/>
      </w:rPr>
    </w:lvl>
    <w:lvl w:ilvl="5" w:tplc="4F828CE2" w:tentative="1">
      <w:start w:val="1"/>
      <w:numFmt w:val="bullet"/>
      <w:lvlText w:val="-"/>
      <w:lvlJc w:val="left"/>
      <w:pPr>
        <w:tabs>
          <w:tab w:val="num" w:pos="4320"/>
        </w:tabs>
        <w:ind w:left="4320" w:hanging="360"/>
      </w:pPr>
      <w:rPr>
        <w:rFonts w:ascii="Times New Roman" w:hAnsi="Times New Roman" w:hint="default"/>
      </w:rPr>
    </w:lvl>
    <w:lvl w:ilvl="6" w:tplc="4BA68858" w:tentative="1">
      <w:start w:val="1"/>
      <w:numFmt w:val="bullet"/>
      <w:lvlText w:val="-"/>
      <w:lvlJc w:val="left"/>
      <w:pPr>
        <w:tabs>
          <w:tab w:val="num" w:pos="5040"/>
        </w:tabs>
        <w:ind w:left="5040" w:hanging="360"/>
      </w:pPr>
      <w:rPr>
        <w:rFonts w:ascii="Times New Roman" w:hAnsi="Times New Roman" w:hint="default"/>
      </w:rPr>
    </w:lvl>
    <w:lvl w:ilvl="7" w:tplc="1FE87968" w:tentative="1">
      <w:start w:val="1"/>
      <w:numFmt w:val="bullet"/>
      <w:lvlText w:val="-"/>
      <w:lvlJc w:val="left"/>
      <w:pPr>
        <w:tabs>
          <w:tab w:val="num" w:pos="5760"/>
        </w:tabs>
        <w:ind w:left="5760" w:hanging="360"/>
      </w:pPr>
      <w:rPr>
        <w:rFonts w:ascii="Times New Roman" w:hAnsi="Times New Roman" w:hint="default"/>
      </w:rPr>
    </w:lvl>
    <w:lvl w:ilvl="8" w:tplc="EDE27C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5D5972A6"/>
    <w:multiLevelType w:val="hybridMultilevel"/>
    <w:tmpl w:val="5B66E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687B7747"/>
    <w:multiLevelType w:val="hybridMultilevel"/>
    <w:tmpl w:val="D53CE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A7A2851"/>
    <w:multiLevelType w:val="hybridMultilevel"/>
    <w:tmpl w:val="EBE41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70B271D"/>
    <w:multiLevelType w:val="hybridMultilevel"/>
    <w:tmpl w:val="8CEEF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77E83ECC"/>
    <w:multiLevelType w:val="hybridMultilevel"/>
    <w:tmpl w:val="C24EB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8F0"/>
    <w:rsid w:val="00006489"/>
    <w:rsid w:val="00006F87"/>
    <w:rsid w:val="00035FAE"/>
    <w:rsid w:val="00054771"/>
    <w:rsid w:val="0005495D"/>
    <w:rsid w:val="00061903"/>
    <w:rsid w:val="00065E1F"/>
    <w:rsid w:val="00066F4E"/>
    <w:rsid w:val="00082F3C"/>
    <w:rsid w:val="000876BF"/>
    <w:rsid w:val="0009513D"/>
    <w:rsid w:val="00097B80"/>
    <w:rsid w:val="000A0807"/>
    <w:rsid w:val="000A1FD7"/>
    <w:rsid w:val="000C607B"/>
    <w:rsid w:val="000D34AC"/>
    <w:rsid w:val="000D4AA5"/>
    <w:rsid w:val="000D5F87"/>
    <w:rsid w:val="000E4CD9"/>
    <w:rsid w:val="000E7354"/>
    <w:rsid w:val="000F6002"/>
    <w:rsid w:val="001014FB"/>
    <w:rsid w:val="00102822"/>
    <w:rsid w:val="00103E71"/>
    <w:rsid w:val="00104384"/>
    <w:rsid w:val="001064E9"/>
    <w:rsid w:val="00107375"/>
    <w:rsid w:val="001208F0"/>
    <w:rsid w:val="00120AFA"/>
    <w:rsid w:val="00123286"/>
    <w:rsid w:val="00126224"/>
    <w:rsid w:val="001463C1"/>
    <w:rsid w:val="0016735A"/>
    <w:rsid w:val="0018731C"/>
    <w:rsid w:val="0019783D"/>
    <w:rsid w:val="001A4950"/>
    <w:rsid w:val="001B105A"/>
    <w:rsid w:val="001B1384"/>
    <w:rsid w:val="001D2880"/>
    <w:rsid w:val="001E1243"/>
    <w:rsid w:val="001E71D2"/>
    <w:rsid w:val="001E7911"/>
    <w:rsid w:val="001F48A4"/>
    <w:rsid w:val="002041D9"/>
    <w:rsid w:val="002117E2"/>
    <w:rsid w:val="00212429"/>
    <w:rsid w:val="0021717C"/>
    <w:rsid w:val="00221157"/>
    <w:rsid w:val="00221BC4"/>
    <w:rsid w:val="0022341D"/>
    <w:rsid w:val="0023096C"/>
    <w:rsid w:val="00233FA5"/>
    <w:rsid w:val="0024224D"/>
    <w:rsid w:val="0024702B"/>
    <w:rsid w:val="00252C97"/>
    <w:rsid w:val="00257D70"/>
    <w:rsid w:val="0026325B"/>
    <w:rsid w:val="00265A14"/>
    <w:rsid w:val="00267208"/>
    <w:rsid w:val="00272349"/>
    <w:rsid w:val="002758D9"/>
    <w:rsid w:val="0027638D"/>
    <w:rsid w:val="00291822"/>
    <w:rsid w:val="00296E00"/>
    <w:rsid w:val="002B7FC4"/>
    <w:rsid w:val="002D1C3F"/>
    <w:rsid w:val="002D73C7"/>
    <w:rsid w:val="002F137C"/>
    <w:rsid w:val="00305A26"/>
    <w:rsid w:val="0030754A"/>
    <w:rsid w:val="00325D25"/>
    <w:rsid w:val="00326BDB"/>
    <w:rsid w:val="003318B1"/>
    <w:rsid w:val="00331AD3"/>
    <w:rsid w:val="00343C12"/>
    <w:rsid w:val="003500D6"/>
    <w:rsid w:val="00350F41"/>
    <w:rsid w:val="00362094"/>
    <w:rsid w:val="00362242"/>
    <w:rsid w:val="003723CE"/>
    <w:rsid w:val="003764F7"/>
    <w:rsid w:val="00381932"/>
    <w:rsid w:val="00382721"/>
    <w:rsid w:val="00383E81"/>
    <w:rsid w:val="00385647"/>
    <w:rsid w:val="00392128"/>
    <w:rsid w:val="0039297F"/>
    <w:rsid w:val="003A5E31"/>
    <w:rsid w:val="003A68C4"/>
    <w:rsid w:val="003A6ACA"/>
    <w:rsid w:val="003B26B2"/>
    <w:rsid w:val="003C05BE"/>
    <w:rsid w:val="003D6682"/>
    <w:rsid w:val="003E0866"/>
    <w:rsid w:val="0040761E"/>
    <w:rsid w:val="004115AB"/>
    <w:rsid w:val="0042162C"/>
    <w:rsid w:val="00421E8B"/>
    <w:rsid w:val="004225BE"/>
    <w:rsid w:val="00423E9E"/>
    <w:rsid w:val="004251B7"/>
    <w:rsid w:val="00425430"/>
    <w:rsid w:val="004264B3"/>
    <w:rsid w:val="00426865"/>
    <w:rsid w:val="00435BCF"/>
    <w:rsid w:val="004525C8"/>
    <w:rsid w:val="004547AC"/>
    <w:rsid w:val="00456079"/>
    <w:rsid w:val="004659DB"/>
    <w:rsid w:val="0048528A"/>
    <w:rsid w:val="00486013"/>
    <w:rsid w:val="004A2766"/>
    <w:rsid w:val="004A4FDB"/>
    <w:rsid w:val="004A7984"/>
    <w:rsid w:val="004B42D6"/>
    <w:rsid w:val="004B4525"/>
    <w:rsid w:val="004C12DC"/>
    <w:rsid w:val="004C1B60"/>
    <w:rsid w:val="004C295A"/>
    <w:rsid w:val="004C3C58"/>
    <w:rsid w:val="004C4C0A"/>
    <w:rsid w:val="004C64F4"/>
    <w:rsid w:val="004D1C45"/>
    <w:rsid w:val="004D6BD5"/>
    <w:rsid w:val="004E0776"/>
    <w:rsid w:val="004E22BF"/>
    <w:rsid w:val="004E7A34"/>
    <w:rsid w:val="00506161"/>
    <w:rsid w:val="005069CB"/>
    <w:rsid w:val="00515E55"/>
    <w:rsid w:val="0051652A"/>
    <w:rsid w:val="00522C16"/>
    <w:rsid w:val="005425AF"/>
    <w:rsid w:val="00561A3F"/>
    <w:rsid w:val="005663B8"/>
    <w:rsid w:val="00566B1F"/>
    <w:rsid w:val="00567FF0"/>
    <w:rsid w:val="00570134"/>
    <w:rsid w:val="00592A54"/>
    <w:rsid w:val="00593CB1"/>
    <w:rsid w:val="00594388"/>
    <w:rsid w:val="00597827"/>
    <w:rsid w:val="005B6237"/>
    <w:rsid w:val="005B75EE"/>
    <w:rsid w:val="005B7F4B"/>
    <w:rsid w:val="005C0AD8"/>
    <w:rsid w:val="005C0D69"/>
    <w:rsid w:val="005C16A3"/>
    <w:rsid w:val="005C51D5"/>
    <w:rsid w:val="005C57C2"/>
    <w:rsid w:val="005C64A4"/>
    <w:rsid w:val="005D418E"/>
    <w:rsid w:val="005D6A0E"/>
    <w:rsid w:val="005E007F"/>
    <w:rsid w:val="005E21DE"/>
    <w:rsid w:val="005E435A"/>
    <w:rsid w:val="005E5006"/>
    <w:rsid w:val="005F5738"/>
    <w:rsid w:val="005F6F67"/>
    <w:rsid w:val="0060049A"/>
    <w:rsid w:val="0060065F"/>
    <w:rsid w:val="006032A6"/>
    <w:rsid w:val="006110F4"/>
    <w:rsid w:val="00614433"/>
    <w:rsid w:val="0061540B"/>
    <w:rsid w:val="00620F66"/>
    <w:rsid w:val="006218BC"/>
    <w:rsid w:val="006246A8"/>
    <w:rsid w:val="00624CE6"/>
    <w:rsid w:val="006339A5"/>
    <w:rsid w:val="00637ED8"/>
    <w:rsid w:val="006418B4"/>
    <w:rsid w:val="00642AC7"/>
    <w:rsid w:val="006457B1"/>
    <w:rsid w:val="00670057"/>
    <w:rsid w:val="00677C3B"/>
    <w:rsid w:val="006875B4"/>
    <w:rsid w:val="006943A0"/>
    <w:rsid w:val="00694C99"/>
    <w:rsid w:val="00694EF8"/>
    <w:rsid w:val="006B49E6"/>
    <w:rsid w:val="006B7A21"/>
    <w:rsid w:val="006B7E46"/>
    <w:rsid w:val="006C6FE2"/>
    <w:rsid w:val="006F0A04"/>
    <w:rsid w:val="006F29B3"/>
    <w:rsid w:val="006F2C85"/>
    <w:rsid w:val="006F4B38"/>
    <w:rsid w:val="007033A5"/>
    <w:rsid w:val="00703F3A"/>
    <w:rsid w:val="007067AA"/>
    <w:rsid w:val="0071013A"/>
    <w:rsid w:val="00720807"/>
    <w:rsid w:val="007229F5"/>
    <w:rsid w:val="00723F17"/>
    <w:rsid w:val="00727969"/>
    <w:rsid w:val="00735DD7"/>
    <w:rsid w:val="00736632"/>
    <w:rsid w:val="007373B7"/>
    <w:rsid w:val="007554EA"/>
    <w:rsid w:val="00760EF8"/>
    <w:rsid w:val="0077642D"/>
    <w:rsid w:val="00781F68"/>
    <w:rsid w:val="007916E1"/>
    <w:rsid w:val="007B0384"/>
    <w:rsid w:val="007B18BC"/>
    <w:rsid w:val="007B5DF2"/>
    <w:rsid w:val="007B618C"/>
    <w:rsid w:val="007E259F"/>
    <w:rsid w:val="007F4DF7"/>
    <w:rsid w:val="007F53F1"/>
    <w:rsid w:val="00803E7C"/>
    <w:rsid w:val="00810A6D"/>
    <w:rsid w:val="0082475E"/>
    <w:rsid w:val="008257D0"/>
    <w:rsid w:val="00827779"/>
    <w:rsid w:val="00842EF8"/>
    <w:rsid w:val="00844E66"/>
    <w:rsid w:val="0085511B"/>
    <w:rsid w:val="008570E3"/>
    <w:rsid w:val="00857F51"/>
    <w:rsid w:val="00861AF0"/>
    <w:rsid w:val="00861F54"/>
    <w:rsid w:val="00864E34"/>
    <w:rsid w:val="00873963"/>
    <w:rsid w:val="00876E9B"/>
    <w:rsid w:val="008776E1"/>
    <w:rsid w:val="00883614"/>
    <w:rsid w:val="00892B3A"/>
    <w:rsid w:val="00895522"/>
    <w:rsid w:val="0089719A"/>
    <w:rsid w:val="008A18BD"/>
    <w:rsid w:val="008A7E24"/>
    <w:rsid w:val="008B65D9"/>
    <w:rsid w:val="008B6C42"/>
    <w:rsid w:val="008D5978"/>
    <w:rsid w:val="008D6192"/>
    <w:rsid w:val="008E2983"/>
    <w:rsid w:val="008E2C81"/>
    <w:rsid w:val="008E31D7"/>
    <w:rsid w:val="008E3305"/>
    <w:rsid w:val="008F0C64"/>
    <w:rsid w:val="00906553"/>
    <w:rsid w:val="00917893"/>
    <w:rsid w:val="0091799E"/>
    <w:rsid w:val="0092069F"/>
    <w:rsid w:val="009230B4"/>
    <w:rsid w:val="00927651"/>
    <w:rsid w:val="00933C5B"/>
    <w:rsid w:val="009360A6"/>
    <w:rsid w:val="009361A7"/>
    <w:rsid w:val="0094475A"/>
    <w:rsid w:val="00951BBB"/>
    <w:rsid w:val="00960F1F"/>
    <w:rsid w:val="0096119B"/>
    <w:rsid w:val="00963F77"/>
    <w:rsid w:val="009704BA"/>
    <w:rsid w:val="009718AD"/>
    <w:rsid w:val="009749B7"/>
    <w:rsid w:val="00976844"/>
    <w:rsid w:val="00984765"/>
    <w:rsid w:val="00987152"/>
    <w:rsid w:val="009969FD"/>
    <w:rsid w:val="009970A4"/>
    <w:rsid w:val="009A5F40"/>
    <w:rsid w:val="009A69A6"/>
    <w:rsid w:val="009E3781"/>
    <w:rsid w:val="009F0747"/>
    <w:rsid w:val="009F4B4F"/>
    <w:rsid w:val="00A01316"/>
    <w:rsid w:val="00A060DC"/>
    <w:rsid w:val="00A14222"/>
    <w:rsid w:val="00A200DD"/>
    <w:rsid w:val="00A20509"/>
    <w:rsid w:val="00A255DE"/>
    <w:rsid w:val="00A27237"/>
    <w:rsid w:val="00A33CBE"/>
    <w:rsid w:val="00A33F7A"/>
    <w:rsid w:val="00A55143"/>
    <w:rsid w:val="00A56EA8"/>
    <w:rsid w:val="00A94993"/>
    <w:rsid w:val="00A95786"/>
    <w:rsid w:val="00AA041D"/>
    <w:rsid w:val="00AA04CF"/>
    <w:rsid w:val="00AA24CA"/>
    <w:rsid w:val="00AA4428"/>
    <w:rsid w:val="00AB1C7B"/>
    <w:rsid w:val="00AB2461"/>
    <w:rsid w:val="00AB4B85"/>
    <w:rsid w:val="00AC676C"/>
    <w:rsid w:val="00AD13C7"/>
    <w:rsid w:val="00AD29F2"/>
    <w:rsid w:val="00AD4210"/>
    <w:rsid w:val="00AD76D6"/>
    <w:rsid w:val="00AE2801"/>
    <w:rsid w:val="00AE4897"/>
    <w:rsid w:val="00AE593C"/>
    <w:rsid w:val="00AF119C"/>
    <w:rsid w:val="00AF28D1"/>
    <w:rsid w:val="00B070FB"/>
    <w:rsid w:val="00B10A54"/>
    <w:rsid w:val="00B11835"/>
    <w:rsid w:val="00B20E0A"/>
    <w:rsid w:val="00B3238E"/>
    <w:rsid w:val="00B348EF"/>
    <w:rsid w:val="00B35DE3"/>
    <w:rsid w:val="00B4712B"/>
    <w:rsid w:val="00B52185"/>
    <w:rsid w:val="00B53EE1"/>
    <w:rsid w:val="00B60211"/>
    <w:rsid w:val="00B61E89"/>
    <w:rsid w:val="00B7007E"/>
    <w:rsid w:val="00B734B7"/>
    <w:rsid w:val="00B7464F"/>
    <w:rsid w:val="00B74CA9"/>
    <w:rsid w:val="00B778A2"/>
    <w:rsid w:val="00B81F1F"/>
    <w:rsid w:val="00B8522F"/>
    <w:rsid w:val="00B9182A"/>
    <w:rsid w:val="00B95D62"/>
    <w:rsid w:val="00BA0418"/>
    <w:rsid w:val="00BA1903"/>
    <w:rsid w:val="00BB4AD4"/>
    <w:rsid w:val="00BC3256"/>
    <w:rsid w:val="00BC6503"/>
    <w:rsid w:val="00BC7234"/>
    <w:rsid w:val="00BE15E1"/>
    <w:rsid w:val="00BF5636"/>
    <w:rsid w:val="00C02E75"/>
    <w:rsid w:val="00C03CAC"/>
    <w:rsid w:val="00C2401C"/>
    <w:rsid w:val="00C242BF"/>
    <w:rsid w:val="00C372B2"/>
    <w:rsid w:val="00C372F1"/>
    <w:rsid w:val="00C44651"/>
    <w:rsid w:val="00C45B0D"/>
    <w:rsid w:val="00C72BCB"/>
    <w:rsid w:val="00C77C80"/>
    <w:rsid w:val="00C80470"/>
    <w:rsid w:val="00C804BA"/>
    <w:rsid w:val="00C860BD"/>
    <w:rsid w:val="00C90418"/>
    <w:rsid w:val="00C92AA9"/>
    <w:rsid w:val="00CC4CEE"/>
    <w:rsid w:val="00CC5E67"/>
    <w:rsid w:val="00CD0D68"/>
    <w:rsid w:val="00CD16E6"/>
    <w:rsid w:val="00CD55F8"/>
    <w:rsid w:val="00CF09C0"/>
    <w:rsid w:val="00CF5F19"/>
    <w:rsid w:val="00CF6BD8"/>
    <w:rsid w:val="00D00711"/>
    <w:rsid w:val="00D018BE"/>
    <w:rsid w:val="00D01E4F"/>
    <w:rsid w:val="00D12293"/>
    <w:rsid w:val="00D17207"/>
    <w:rsid w:val="00D25602"/>
    <w:rsid w:val="00D30CB9"/>
    <w:rsid w:val="00D42854"/>
    <w:rsid w:val="00D45F19"/>
    <w:rsid w:val="00D5013B"/>
    <w:rsid w:val="00D552D5"/>
    <w:rsid w:val="00D563DF"/>
    <w:rsid w:val="00D67E1B"/>
    <w:rsid w:val="00D76302"/>
    <w:rsid w:val="00D87C5E"/>
    <w:rsid w:val="00D910C0"/>
    <w:rsid w:val="00D938D0"/>
    <w:rsid w:val="00D97124"/>
    <w:rsid w:val="00DA3CB9"/>
    <w:rsid w:val="00DA6D71"/>
    <w:rsid w:val="00DB269B"/>
    <w:rsid w:val="00DC4B48"/>
    <w:rsid w:val="00DD1A31"/>
    <w:rsid w:val="00DF0429"/>
    <w:rsid w:val="00DF5B8E"/>
    <w:rsid w:val="00E05A74"/>
    <w:rsid w:val="00E07E6F"/>
    <w:rsid w:val="00E125DD"/>
    <w:rsid w:val="00E13D5E"/>
    <w:rsid w:val="00E161D3"/>
    <w:rsid w:val="00E23BC7"/>
    <w:rsid w:val="00E30F36"/>
    <w:rsid w:val="00E33CF9"/>
    <w:rsid w:val="00E46B23"/>
    <w:rsid w:val="00E54B43"/>
    <w:rsid w:val="00E54D3E"/>
    <w:rsid w:val="00E61205"/>
    <w:rsid w:val="00E757B1"/>
    <w:rsid w:val="00E76270"/>
    <w:rsid w:val="00E81057"/>
    <w:rsid w:val="00E836E6"/>
    <w:rsid w:val="00E86660"/>
    <w:rsid w:val="00E86D3F"/>
    <w:rsid w:val="00E87C51"/>
    <w:rsid w:val="00E87C82"/>
    <w:rsid w:val="00EA14E7"/>
    <w:rsid w:val="00EA56C2"/>
    <w:rsid w:val="00EA6D83"/>
    <w:rsid w:val="00EB0F2B"/>
    <w:rsid w:val="00EB57B5"/>
    <w:rsid w:val="00EC564F"/>
    <w:rsid w:val="00EC6C53"/>
    <w:rsid w:val="00ED44A7"/>
    <w:rsid w:val="00EF1369"/>
    <w:rsid w:val="00EF2F0F"/>
    <w:rsid w:val="00EF375D"/>
    <w:rsid w:val="00EF4F91"/>
    <w:rsid w:val="00EF66B7"/>
    <w:rsid w:val="00F05A2F"/>
    <w:rsid w:val="00F07285"/>
    <w:rsid w:val="00F15857"/>
    <w:rsid w:val="00F3608D"/>
    <w:rsid w:val="00F40F50"/>
    <w:rsid w:val="00F53B3F"/>
    <w:rsid w:val="00F56841"/>
    <w:rsid w:val="00F606E0"/>
    <w:rsid w:val="00F60945"/>
    <w:rsid w:val="00F65D82"/>
    <w:rsid w:val="00F65F85"/>
    <w:rsid w:val="00F71AB8"/>
    <w:rsid w:val="00F778B3"/>
    <w:rsid w:val="00F873A4"/>
    <w:rsid w:val="00FA23C4"/>
    <w:rsid w:val="00FA4D24"/>
    <w:rsid w:val="00FA4F7B"/>
    <w:rsid w:val="00FB1D25"/>
    <w:rsid w:val="00FB314F"/>
    <w:rsid w:val="00FC0A6C"/>
    <w:rsid w:val="00FC173A"/>
    <w:rsid w:val="00FD152A"/>
    <w:rsid w:val="00FE6916"/>
    <w:rsid w:val="00FF0821"/>
    <w:rsid w:val="00FF1878"/>
    <w:rsid w:val="00FF57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27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40F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40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918004">
      <w:bodyDiv w:val="1"/>
      <w:marLeft w:val="0"/>
      <w:marRight w:val="0"/>
      <w:marTop w:val="0"/>
      <w:marBottom w:val="0"/>
      <w:divBdr>
        <w:top w:val="none" w:sz="0" w:space="0" w:color="auto"/>
        <w:left w:val="none" w:sz="0" w:space="0" w:color="auto"/>
        <w:bottom w:val="none" w:sz="0" w:space="0" w:color="auto"/>
        <w:right w:val="none" w:sz="0" w:space="0" w:color="auto"/>
      </w:divBdr>
      <w:divsChild>
        <w:div w:id="131797138">
          <w:marLeft w:val="360"/>
          <w:marRight w:val="0"/>
          <w:marTop w:val="200"/>
          <w:marBottom w:val="0"/>
          <w:divBdr>
            <w:top w:val="none" w:sz="0" w:space="0" w:color="auto"/>
            <w:left w:val="none" w:sz="0" w:space="0" w:color="auto"/>
            <w:bottom w:val="none" w:sz="0" w:space="0" w:color="auto"/>
            <w:right w:val="none" w:sz="0" w:space="0" w:color="auto"/>
          </w:divBdr>
        </w:div>
        <w:div w:id="372390065">
          <w:marLeft w:val="360"/>
          <w:marRight w:val="0"/>
          <w:marTop w:val="200"/>
          <w:marBottom w:val="0"/>
          <w:divBdr>
            <w:top w:val="none" w:sz="0" w:space="0" w:color="auto"/>
            <w:left w:val="none" w:sz="0" w:space="0" w:color="auto"/>
            <w:bottom w:val="none" w:sz="0" w:space="0" w:color="auto"/>
            <w:right w:val="none" w:sz="0" w:space="0" w:color="auto"/>
          </w:divBdr>
        </w:div>
        <w:div w:id="366492144">
          <w:marLeft w:val="360"/>
          <w:marRight w:val="0"/>
          <w:marTop w:val="200"/>
          <w:marBottom w:val="0"/>
          <w:divBdr>
            <w:top w:val="none" w:sz="0" w:space="0" w:color="auto"/>
            <w:left w:val="none" w:sz="0" w:space="0" w:color="auto"/>
            <w:bottom w:val="none" w:sz="0" w:space="0" w:color="auto"/>
            <w:right w:val="none" w:sz="0" w:space="0" w:color="auto"/>
          </w:divBdr>
        </w:div>
        <w:div w:id="20067807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957</Words>
  <Characters>5747</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Kowal</dc:creator>
  <cp:keywords/>
  <dc:description/>
  <cp:lastModifiedBy>Oem</cp:lastModifiedBy>
  <cp:revision>3</cp:revision>
  <dcterms:created xsi:type="dcterms:W3CDTF">2022-05-31T19:57:00Z</dcterms:created>
  <dcterms:modified xsi:type="dcterms:W3CDTF">2022-05-31T21:04:00Z</dcterms:modified>
</cp:coreProperties>
</file>