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480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  <w:r w:rsidRPr="00F61480">
        <w:rPr>
          <w:rFonts w:ascii="Times New Roman" w:hAnsi="Times New Roman" w:cs="Times New Roman"/>
          <w:sz w:val="24"/>
          <w:lang w:val="de-DE"/>
        </w:rPr>
        <w:t xml:space="preserve">Guten Tag. Ich heiße Gabriela </w:t>
      </w:r>
      <w:proofErr w:type="spellStart"/>
      <w:r w:rsidRPr="00F61480">
        <w:rPr>
          <w:rFonts w:ascii="Times New Roman" w:hAnsi="Times New Roman" w:cs="Times New Roman"/>
          <w:sz w:val="24"/>
          <w:lang w:val="de-DE"/>
        </w:rPr>
        <w:t>Idzik</w:t>
      </w:r>
      <w:proofErr w:type="spellEnd"/>
      <w:r w:rsidRPr="00F61480">
        <w:rPr>
          <w:rFonts w:ascii="Times New Roman" w:hAnsi="Times New Roman" w:cs="Times New Roman"/>
          <w:sz w:val="24"/>
          <w:lang w:val="de-DE"/>
        </w:rPr>
        <w:t>. Ich lade Sie herzlich zu meiner Präsent</w:t>
      </w:r>
      <w:r w:rsidR="00F61480" w:rsidRPr="00F61480">
        <w:rPr>
          <w:rFonts w:ascii="Times New Roman" w:hAnsi="Times New Roman" w:cs="Times New Roman"/>
          <w:sz w:val="24"/>
          <w:lang w:val="de-DE"/>
        </w:rPr>
        <w:t xml:space="preserve">ation ein. </w:t>
      </w:r>
    </w:p>
    <w:p w:rsidR="00236C46" w:rsidRPr="00F61480" w:rsidRDefault="00F61480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  <w:r w:rsidRPr="00F61480">
        <w:rPr>
          <w:rFonts w:ascii="Times New Roman" w:hAnsi="Times New Roman" w:cs="Times New Roman"/>
          <w:sz w:val="24"/>
          <w:lang w:val="de-DE"/>
        </w:rPr>
        <w:t xml:space="preserve">Das Thema ist  </w:t>
      </w:r>
      <w:r w:rsidRPr="00F61480">
        <w:rPr>
          <w:rFonts w:ascii="Times New Roman" w:hAnsi="Times New Roman" w:cs="Times New Roman"/>
          <w:b/>
          <w:sz w:val="24"/>
          <w:lang w:val="de-DE"/>
        </w:rPr>
        <w:t xml:space="preserve">Der </w:t>
      </w:r>
      <w:proofErr w:type="spellStart"/>
      <w:r w:rsidRPr="00F61480">
        <w:rPr>
          <w:rFonts w:ascii="Times New Roman" w:hAnsi="Times New Roman" w:cs="Times New Roman"/>
          <w:b/>
          <w:sz w:val="24"/>
          <w:lang w:val="de-DE"/>
        </w:rPr>
        <w:t>Europa</w:t>
      </w:r>
      <w:r w:rsidR="00236C46" w:rsidRPr="00F61480">
        <w:rPr>
          <w:rFonts w:ascii="Times New Roman" w:hAnsi="Times New Roman" w:cs="Times New Roman"/>
          <w:b/>
          <w:sz w:val="24"/>
          <w:lang w:val="de-DE"/>
        </w:rPr>
        <w:t>ische</w:t>
      </w:r>
      <w:proofErr w:type="spellEnd"/>
      <w:r w:rsidR="00236C46" w:rsidRPr="00F61480">
        <w:rPr>
          <w:rFonts w:ascii="Times New Roman" w:hAnsi="Times New Roman" w:cs="Times New Roman"/>
          <w:b/>
          <w:sz w:val="24"/>
          <w:lang w:val="de-DE"/>
        </w:rPr>
        <w:t xml:space="preserve"> Binnenmarkt</w:t>
      </w:r>
      <w:r w:rsidR="00236C46" w:rsidRPr="00F61480">
        <w:rPr>
          <w:rFonts w:ascii="Times New Roman" w:hAnsi="Times New Roman" w:cs="Times New Roman"/>
          <w:sz w:val="24"/>
          <w:lang w:val="de-DE"/>
        </w:rPr>
        <w:t>.</w:t>
      </w:r>
    </w:p>
    <w:p w:rsidR="00236C46" w:rsidRPr="00F61480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</w:p>
    <w:p w:rsidR="00F61480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  <w:r w:rsidRPr="00F61480">
        <w:rPr>
          <w:rFonts w:ascii="Times New Roman" w:hAnsi="Times New Roman" w:cs="Times New Roman"/>
          <w:sz w:val="24"/>
          <w:lang w:val="de-DE"/>
        </w:rPr>
        <w:t xml:space="preserve">Meine Präsentation besteht aus folgenden Teilen: </w:t>
      </w:r>
    </w:p>
    <w:p w:rsidR="00F61480" w:rsidRPr="00F61480" w:rsidRDefault="00236C46" w:rsidP="00236C46">
      <w:pPr>
        <w:spacing w:after="0"/>
        <w:rPr>
          <w:rFonts w:ascii="Times New Roman" w:hAnsi="Times New Roman" w:cs="Times New Roman"/>
          <w:b/>
          <w:sz w:val="24"/>
          <w:lang w:val="de-DE"/>
        </w:rPr>
      </w:pPr>
      <w:r w:rsidRPr="00F61480">
        <w:rPr>
          <w:rFonts w:ascii="Times New Roman" w:hAnsi="Times New Roman" w:cs="Times New Roman"/>
          <w:b/>
          <w:sz w:val="24"/>
          <w:lang w:val="de-DE"/>
        </w:rPr>
        <w:t xml:space="preserve">die Einleitung, </w:t>
      </w:r>
    </w:p>
    <w:p w:rsidR="00F61480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  <w:r w:rsidRPr="00F61480">
        <w:rPr>
          <w:rFonts w:ascii="Times New Roman" w:hAnsi="Times New Roman" w:cs="Times New Roman"/>
          <w:b/>
          <w:sz w:val="24"/>
          <w:lang w:val="de-DE"/>
        </w:rPr>
        <w:t>vier Freiheiten</w:t>
      </w:r>
      <w:r w:rsidRPr="00F61480">
        <w:rPr>
          <w:rFonts w:ascii="Times New Roman" w:hAnsi="Times New Roman" w:cs="Times New Roman"/>
          <w:sz w:val="24"/>
          <w:lang w:val="de-DE"/>
        </w:rPr>
        <w:t xml:space="preserve"> und </w:t>
      </w:r>
    </w:p>
    <w:p w:rsidR="00236C46" w:rsidRPr="00F61480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  <w:r w:rsidRPr="00F61480">
        <w:rPr>
          <w:rFonts w:ascii="Times New Roman" w:hAnsi="Times New Roman" w:cs="Times New Roman"/>
          <w:b/>
          <w:sz w:val="24"/>
          <w:lang w:val="de-DE"/>
        </w:rPr>
        <w:t>die</w:t>
      </w:r>
      <w:r w:rsidR="00F61480" w:rsidRPr="00F61480">
        <w:rPr>
          <w:rFonts w:ascii="Times New Roman" w:hAnsi="Times New Roman" w:cs="Times New Roman"/>
          <w:b/>
          <w:sz w:val="24"/>
          <w:lang w:val="de-DE"/>
        </w:rPr>
        <w:t xml:space="preserve"> </w:t>
      </w:r>
      <w:r w:rsidRPr="00F61480">
        <w:rPr>
          <w:rFonts w:ascii="Times New Roman" w:hAnsi="Times New Roman" w:cs="Times New Roman"/>
          <w:b/>
          <w:sz w:val="24"/>
          <w:lang w:val="de-DE"/>
        </w:rPr>
        <w:t>Zusammenfassung</w:t>
      </w:r>
      <w:r w:rsidRPr="00F61480">
        <w:rPr>
          <w:rFonts w:ascii="Times New Roman" w:hAnsi="Times New Roman" w:cs="Times New Roman"/>
          <w:sz w:val="24"/>
          <w:lang w:val="de-DE"/>
        </w:rPr>
        <w:t xml:space="preserve">. </w:t>
      </w:r>
    </w:p>
    <w:p w:rsidR="00236C46" w:rsidRPr="00F61480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</w:p>
    <w:p w:rsidR="00236C46" w:rsidRPr="00F61480" w:rsidRDefault="00F61480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  <w:lang w:val="de-DE"/>
        </w:rPr>
        <w:t>Hier ist das</w:t>
      </w:r>
      <w:r w:rsidR="00236C46" w:rsidRPr="00F61480">
        <w:rPr>
          <w:rFonts w:ascii="Times New Roman" w:hAnsi="Times New Roman" w:cs="Times New Roman"/>
          <w:sz w:val="24"/>
          <w:lang w:val="de-DE"/>
        </w:rPr>
        <w:t xml:space="preserve"> Wörterbuch</w:t>
      </w:r>
      <w:r>
        <w:rPr>
          <w:rFonts w:ascii="Times New Roman" w:hAnsi="Times New Roman" w:cs="Times New Roman"/>
          <w:sz w:val="24"/>
          <w:lang w:val="de-DE"/>
        </w:rPr>
        <w:t xml:space="preserve">, das ich </w:t>
      </w:r>
      <w:r w:rsidR="00236C46" w:rsidRPr="00F61480">
        <w:rPr>
          <w:rFonts w:ascii="Times New Roman" w:hAnsi="Times New Roman" w:cs="Times New Roman"/>
          <w:sz w:val="24"/>
          <w:lang w:val="de-DE"/>
        </w:rPr>
        <w:t xml:space="preserve"> für Sie vorbereitet</w:t>
      </w:r>
      <w:r>
        <w:rPr>
          <w:rFonts w:ascii="Times New Roman" w:hAnsi="Times New Roman" w:cs="Times New Roman"/>
          <w:sz w:val="24"/>
          <w:lang w:val="de-DE"/>
        </w:rPr>
        <w:t xml:space="preserve"> habe</w:t>
      </w:r>
      <w:r w:rsidR="009B4A52" w:rsidRPr="00F61480">
        <w:rPr>
          <w:rFonts w:ascii="Times New Roman" w:hAnsi="Times New Roman" w:cs="Times New Roman"/>
          <w:sz w:val="24"/>
          <w:lang w:val="de-DE"/>
        </w:rPr>
        <w:t xml:space="preserve">: </w:t>
      </w:r>
    </w:p>
    <w:p w:rsidR="009B4A52" w:rsidRPr="00F61480" w:rsidRDefault="009B4A52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</w:p>
    <w:tbl>
      <w:tblPr>
        <w:tblpPr w:leftFromText="141" w:rightFromText="141" w:vertAnchor="text" w:horzAnchor="margin" w:tblpY="-39"/>
        <w:tblW w:w="489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46"/>
        <w:gridCol w:w="2446"/>
      </w:tblGrid>
      <w:tr w:rsidR="009B4A52" w:rsidRPr="009B4A52" w:rsidTr="009B4A52">
        <w:trPr>
          <w:trHeight w:val="182"/>
        </w:trPr>
        <w:tc>
          <w:tcPr>
            <w:tcW w:w="4892" w:type="dxa"/>
            <w:gridSpan w:val="2"/>
            <w:tcBorders>
              <w:top w:val="single" w:sz="8" w:space="0" w:color="759AA5"/>
              <w:left w:val="single" w:sz="8" w:space="0" w:color="759AA5"/>
              <w:bottom w:val="single" w:sz="8" w:space="0" w:color="759AA5"/>
              <w:right w:val="single" w:sz="8" w:space="0" w:color="759AA5"/>
            </w:tcBorders>
            <w:shd w:val="clear" w:color="auto" w:fill="759A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A52" w:rsidRPr="009B4A52" w:rsidRDefault="009B4A52" w:rsidP="009B4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9B4A5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pl-PL"/>
              </w:rPr>
              <w:t>das</w:t>
            </w:r>
            <w:proofErr w:type="spellEnd"/>
            <w:r w:rsidRPr="009B4A5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B4A5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pl-PL"/>
              </w:rPr>
              <w:t>Wörterbuch</w:t>
            </w:r>
            <w:proofErr w:type="spellEnd"/>
            <w:r w:rsidRPr="009B4A5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9B4A52" w:rsidRPr="009B4A52" w:rsidTr="009B4A52">
        <w:trPr>
          <w:trHeight w:val="182"/>
        </w:trPr>
        <w:tc>
          <w:tcPr>
            <w:tcW w:w="2446" w:type="dxa"/>
            <w:tcBorders>
              <w:top w:val="single" w:sz="8" w:space="0" w:color="759AA5"/>
              <w:left w:val="single" w:sz="8" w:space="0" w:color="759AA5"/>
              <w:bottom w:val="single" w:sz="8" w:space="0" w:color="759AA5"/>
              <w:right w:val="nil"/>
            </w:tcBorders>
            <w:shd w:val="clear" w:color="auto" w:fill="ECEF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A52" w:rsidRPr="009B4A52" w:rsidRDefault="00F61480" w:rsidP="009B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d</w:t>
            </w:r>
            <w:r w:rsidR="009B4A52"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er </w:t>
            </w:r>
            <w:proofErr w:type="spellStart"/>
            <w:r w:rsidR="009B4A52"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Binnenmarkt</w:t>
            </w:r>
            <w:proofErr w:type="spellEnd"/>
          </w:p>
        </w:tc>
        <w:tc>
          <w:tcPr>
            <w:tcW w:w="2446" w:type="dxa"/>
            <w:tcBorders>
              <w:top w:val="single" w:sz="8" w:space="0" w:color="759AA5"/>
              <w:left w:val="nil"/>
              <w:bottom w:val="single" w:sz="8" w:space="0" w:color="759AA5"/>
              <w:right w:val="single" w:sz="8" w:space="0" w:color="759AA5"/>
            </w:tcBorders>
            <w:shd w:val="clear" w:color="auto" w:fill="ECEF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A52" w:rsidRPr="009B4A52" w:rsidRDefault="009B4A52" w:rsidP="009B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rynek wewnętrzny</w:t>
            </w:r>
          </w:p>
        </w:tc>
      </w:tr>
      <w:tr w:rsidR="009B4A52" w:rsidRPr="009B4A52" w:rsidTr="009B4A52">
        <w:trPr>
          <w:trHeight w:val="182"/>
        </w:trPr>
        <w:tc>
          <w:tcPr>
            <w:tcW w:w="2446" w:type="dxa"/>
            <w:tcBorders>
              <w:top w:val="single" w:sz="8" w:space="0" w:color="759AA5"/>
              <w:left w:val="single" w:sz="8" w:space="0" w:color="759AA5"/>
              <w:bottom w:val="single" w:sz="8" w:space="0" w:color="759AA5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A52" w:rsidRPr="009B4A52" w:rsidRDefault="00F61480" w:rsidP="009B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d</w:t>
            </w:r>
            <w:r w:rsidR="009B4A52"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ie</w:t>
            </w:r>
            <w:proofErr w:type="spellEnd"/>
            <w:r w:rsidR="009B4A52"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9B4A52"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Freiheit</w:t>
            </w:r>
            <w:proofErr w:type="spellEnd"/>
          </w:p>
        </w:tc>
        <w:tc>
          <w:tcPr>
            <w:tcW w:w="2446" w:type="dxa"/>
            <w:tcBorders>
              <w:top w:val="single" w:sz="8" w:space="0" w:color="759AA5"/>
              <w:left w:val="nil"/>
              <w:bottom w:val="single" w:sz="8" w:space="0" w:color="759AA5"/>
              <w:right w:val="single" w:sz="8" w:space="0" w:color="759AA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A52" w:rsidRPr="009B4A52" w:rsidRDefault="009B4A52" w:rsidP="009B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wolność, swoboda</w:t>
            </w:r>
          </w:p>
        </w:tc>
      </w:tr>
      <w:tr w:rsidR="009B4A52" w:rsidRPr="009B4A52" w:rsidTr="009B4A52">
        <w:trPr>
          <w:trHeight w:val="182"/>
        </w:trPr>
        <w:tc>
          <w:tcPr>
            <w:tcW w:w="2446" w:type="dxa"/>
            <w:tcBorders>
              <w:top w:val="single" w:sz="8" w:space="0" w:color="759AA5"/>
              <w:left w:val="single" w:sz="8" w:space="0" w:color="759AA5"/>
              <w:bottom w:val="single" w:sz="8" w:space="0" w:color="759AA5"/>
              <w:right w:val="nil"/>
            </w:tcBorders>
            <w:shd w:val="clear" w:color="auto" w:fill="ECEF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A52" w:rsidRPr="009B4A52" w:rsidRDefault="00F61480" w:rsidP="009B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d</w:t>
            </w:r>
            <w:r w:rsidR="009B4A52"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er </w:t>
            </w:r>
            <w:proofErr w:type="spellStart"/>
            <w:r w:rsidR="009B4A52"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Markt</w:t>
            </w:r>
            <w:proofErr w:type="spellEnd"/>
          </w:p>
        </w:tc>
        <w:tc>
          <w:tcPr>
            <w:tcW w:w="2446" w:type="dxa"/>
            <w:tcBorders>
              <w:top w:val="single" w:sz="8" w:space="0" w:color="759AA5"/>
              <w:left w:val="nil"/>
              <w:bottom w:val="single" w:sz="8" w:space="0" w:color="759AA5"/>
              <w:right w:val="single" w:sz="8" w:space="0" w:color="759AA5"/>
            </w:tcBorders>
            <w:shd w:val="clear" w:color="auto" w:fill="ECEF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A52" w:rsidRPr="009B4A52" w:rsidRDefault="009B4A52" w:rsidP="009B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rynek</w:t>
            </w:r>
          </w:p>
        </w:tc>
      </w:tr>
      <w:tr w:rsidR="009B4A52" w:rsidRPr="009B4A52" w:rsidTr="009B4A52">
        <w:trPr>
          <w:trHeight w:val="182"/>
        </w:trPr>
        <w:tc>
          <w:tcPr>
            <w:tcW w:w="2446" w:type="dxa"/>
            <w:tcBorders>
              <w:top w:val="single" w:sz="8" w:space="0" w:color="759AA5"/>
              <w:left w:val="single" w:sz="8" w:space="0" w:color="759AA5"/>
              <w:bottom w:val="single" w:sz="8" w:space="0" w:color="759AA5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A52" w:rsidRPr="009B4A52" w:rsidRDefault="00F61480" w:rsidP="009B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d</w:t>
            </w:r>
            <w:r w:rsidR="009B4A52"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ie</w:t>
            </w:r>
            <w:proofErr w:type="spellEnd"/>
            <w:r w:rsidR="009B4A52"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9B4A52"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Ware</w:t>
            </w:r>
            <w:proofErr w:type="spellEnd"/>
          </w:p>
        </w:tc>
        <w:tc>
          <w:tcPr>
            <w:tcW w:w="2446" w:type="dxa"/>
            <w:tcBorders>
              <w:top w:val="single" w:sz="8" w:space="0" w:color="759AA5"/>
              <w:left w:val="nil"/>
              <w:bottom w:val="single" w:sz="8" w:space="0" w:color="759AA5"/>
              <w:right w:val="single" w:sz="8" w:space="0" w:color="759AA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A52" w:rsidRPr="009B4A52" w:rsidRDefault="009B4A52" w:rsidP="009B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towar</w:t>
            </w:r>
          </w:p>
        </w:tc>
      </w:tr>
      <w:tr w:rsidR="009B4A52" w:rsidRPr="009B4A52" w:rsidTr="009B4A52">
        <w:trPr>
          <w:trHeight w:val="182"/>
        </w:trPr>
        <w:tc>
          <w:tcPr>
            <w:tcW w:w="2446" w:type="dxa"/>
            <w:tcBorders>
              <w:top w:val="single" w:sz="8" w:space="0" w:color="759AA5"/>
              <w:left w:val="single" w:sz="8" w:space="0" w:color="759AA5"/>
              <w:bottom w:val="single" w:sz="8" w:space="0" w:color="759AA5"/>
              <w:right w:val="nil"/>
            </w:tcBorders>
            <w:shd w:val="clear" w:color="auto" w:fill="ECEF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A52" w:rsidRPr="009B4A52" w:rsidRDefault="00F61480" w:rsidP="009B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d</w:t>
            </w:r>
            <w:r w:rsidR="009B4A52"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ie</w:t>
            </w:r>
            <w:proofErr w:type="spellEnd"/>
            <w:r w:rsidR="009B4A52"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9B4A52"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Dienstleistung</w:t>
            </w:r>
            <w:proofErr w:type="spellEnd"/>
          </w:p>
        </w:tc>
        <w:tc>
          <w:tcPr>
            <w:tcW w:w="2446" w:type="dxa"/>
            <w:tcBorders>
              <w:top w:val="single" w:sz="8" w:space="0" w:color="759AA5"/>
              <w:left w:val="nil"/>
              <w:bottom w:val="single" w:sz="8" w:space="0" w:color="759AA5"/>
              <w:right w:val="single" w:sz="8" w:space="0" w:color="759AA5"/>
            </w:tcBorders>
            <w:shd w:val="clear" w:color="auto" w:fill="ECEF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A52" w:rsidRPr="009B4A52" w:rsidRDefault="009B4A52" w:rsidP="009B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usługa</w:t>
            </w:r>
          </w:p>
        </w:tc>
      </w:tr>
      <w:tr w:rsidR="009B4A52" w:rsidRPr="009B4A52" w:rsidTr="009B4A52">
        <w:trPr>
          <w:trHeight w:val="182"/>
        </w:trPr>
        <w:tc>
          <w:tcPr>
            <w:tcW w:w="2446" w:type="dxa"/>
            <w:tcBorders>
              <w:top w:val="single" w:sz="8" w:space="0" w:color="759AA5"/>
              <w:left w:val="single" w:sz="8" w:space="0" w:color="759AA5"/>
              <w:bottom w:val="single" w:sz="8" w:space="0" w:color="759AA5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A52" w:rsidRPr="009B4A52" w:rsidRDefault="00F61480" w:rsidP="009B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d</w:t>
            </w:r>
            <w:r w:rsidR="009B4A52"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ie</w:t>
            </w:r>
            <w:proofErr w:type="spellEnd"/>
            <w:r w:rsidR="009B4A52"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9B4A52"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Zollunion</w:t>
            </w:r>
            <w:proofErr w:type="spellEnd"/>
          </w:p>
        </w:tc>
        <w:tc>
          <w:tcPr>
            <w:tcW w:w="2446" w:type="dxa"/>
            <w:tcBorders>
              <w:top w:val="single" w:sz="8" w:space="0" w:color="759AA5"/>
              <w:left w:val="nil"/>
              <w:bottom w:val="single" w:sz="8" w:space="0" w:color="759AA5"/>
              <w:right w:val="single" w:sz="8" w:space="0" w:color="759AA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A52" w:rsidRPr="009B4A52" w:rsidRDefault="009B4A52" w:rsidP="009B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unia celna </w:t>
            </w:r>
          </w:p>
        </w:tc>
      </w:tr>
      <w:tr w:rsidR="009B4A52" w:rsidRPr="009B4A52" w:rsidTr="009B4A52">
        <w:trPr>
          <w:trHeight w:val="182"/>
        </w:trPr>
        <w:tc>
          <w:tcPr>
            <w:tcW w:w="2446" w:type="dxa"/>
            <w:tcBorders>
              <w:top w:val="single" w:sz="8" w:space="0" w:color="759AA5"/>
              <w:left w:val="single" w:sz="8" w:space="0" w:color="759AA5"/>
              <w:bottom w:val="single" w:sz="8" w:space="0" w:color="759AA5"/>
              <w:right w:val="nil"/>
            </w:tcBorders>
            <w:shd w:val="clear" w:color="auto" w:fill="ECEF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A52" w:rsidRPr="009B4A52" w:rsidRDefault="00F61480" w:rsidP="009B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d</w:t>
            </w:r>
            <w:r w:rsidR="009B4A52"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ie</w:t>
            </w:r>
            <w:proofErr w:type="spellEnd"/>
            <w:r w:rsidR="009B4A52"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9B4A52"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Beschränkung</w:t>
            </w:r>
            <w:proofErr w:type="spellEnd"/>
          </w:p>
        </w:tc>
        <w:tc>
          <w:tcPr>
            <w:tcW w:w="2446" w:type="dxa"/>
            <w:tcBorders>
              <w:top w:val="single" w:sz="8" w:space="0" w:color="759AA5"/>
              <w:left w:val="nil"/>
              <w:bottom w:val="single" w:sz="8" w:space="0" w:color="759AA5"/>
              <w:right w:val="single" w:sz="8" w:space="0" w:color="759AA5"/>
            </w:tcBorders>
            <w:shd w:val="clear" w:color="auto" w:fill="ECEF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A52" w:rsidRPr="009B4A52" w:rsidRDefault="009B4A52" w:rsidP="009B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ograniczenie</w:t>
            </w:r>
          </w:p>
        </w:tc>
      </w:tr>
      <w:tr w:rsidR="009B4A52" w:rsidRPr="009B4A52" w:rsidTr="009B4A52">
        <w:trPr>
          <w:trHeight w:val="182"/>
        </w:trPr>
        <w:tc>
          <w:tcPr>
            <w:tcW w:w="2446" w:type="dxa"/>
            <w:tcBorders>
              <w:top w:val="single" w:sz="8" w:space="0" w:color="759AA5"/>
              <w:left w:val="single" w:sz="8" w:space="0" w:color="759AA5"/>
              <w:bottom w:val="single" w:sz="8" w:space="0" w:color="759AA5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A52" w:rsidRPr="009B4A52" w:rsidRDefault="00F61480" w:rsidP="009B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d</w:t>
            </w:r>
            <w:r w:rsidR="009B4A52"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er </w:t>
            </w:r>
            <w:proofErr w:type="spellStart"/>
            <w:r w:rsidR="009B4A52"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Zahlungsverkehr</w:t>
            </w:r>
            <w:proofErr w:type="spellEnd"/>
          </w:p>
        </w:tc>
        <w:tc>
          <w:tcPr>
            <w:tcW w:w="2446" w:type="dxa"/>
            <w:tcBorders>
              <w:top w:val="single" w:sz="8" w:space="0" w:color="759AA5"/>
              <w:left w:val="nil"/>
              <w:bottom w:val="single" w:sz="8" w:space="0" w:color="759AA5"/>
              <w:right w:val="single" w:sz="8" w:space="0" w:color="759AA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A52" w:rsidRPr="009B4A52" w:rsidRDefault="009B4A52" w:rsidP="009B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obrót płatniczy, płatności</w:t>
            </w:r>
          </w:p>
        </w:tc>
      </w:tr>
      <w:tr w:rsidR="009B4A52" w:rsidRPr="009B4A52" w:rsidTr="009B4A52">
        <w:trPr>
          <w:trHeight w:val="182"/>
        </w:trPr>
        <w:tc>
          <w:tcPr>
            <w:tcW w:w="2446" w:type="dxa"/>
            <w:tcBorders>
              <w:top w:val="single" w:sz="8" w:space="0" w:color="759AA5"/>
              <w:left w:val="single" w:sz="8" w:space="0" w:color="759AA5"/>
              <w:bottom w:val="single" w:sz="8" w:space="0" w:color="759AA5"/>
              <w:right w:val="nil"/>
            </w:tcBorders>
            <w:shd w:val="clear" w:color="auto" w:fill="ECEF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A52" w:rsidRPr="009B4A52" w:rsidRDefault="00F61480" w:rsidP="009B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d</w:t>
            </w:r>
            <w:r w:rsidR="009B4A52"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ie</w:t>
            </w:r>
            <w:proofErr w:type="spellEnd"/>
            <w:r w:rsidR="009B4A52"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9B4A52"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Auswahl</w:t>
            </w:r>
            <w:proofErr w:type="spellEnd"/>
          </w:p>
        </w:tc>
        <w:tc>
          <w:tcPr>
            <w:tcW w:w="2446" w:type="dxa"/>
            <w:tcBorders>
              <w:top w:val="single" w:sz="8" w:space="0" w:color="759AA5"/>
              <w:left w:val="nil"/>
              <w:bottom w:val="single" w:sz="8" w:space="0" w:color="759AA5"/>
              <w:right w:val="single" w:sz="8" w:space="0" w:color="759AA5"/>
            </w:tcBorders>
            <w:shd w:val="clear" w:color="auto" w:fill="ECEF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B4A52" w:rsidRPr="009B4A52" w:rsidRDefault="009B4A52" w:rsidP="009B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B4A5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pl-PL"/>
              </w:rPr>
              <w:t>wybór</w:t>
            </w:r>
          </w:p>
        </w:tc>
      </w:tr>
    </w:tbl>
    <w:p w:rsidR="009B4A52" w:rsidRPr="00236C46" w:rsidRDefault="009B4A52" w:rsidP="00236C46">
      <w:pPr>
        <w:spacing w:after="0"/>
        <w:rPr>
          <w:rFonts w:ascii="Times New Roman" w:hAnsi="Times New Roman" w:cs="Times New Roman"/>
          <w:sz w:val="24"/>
        </w:rPr>
      </w:pPr>
    </w:p>
    <w:p w:rsidR="00236C46" w:rsidRPr="00236C46" w:rsidRDefault="00236C46" w:rsidP="00236C46">
      <w:pPr>
        <w:spacing w:after="0"/>
        <w:rPr>
          <w:rFonts w:ascii="Times New Roman" w:hAnsi="Times New Roman" w:cs="Times New Roman"/>
          <w:sz w:val="24"/>
          <w:highlight w:val="yellow"/>
        </w:rPr>
      </w:pPr>
    </w:p>
    <w:p w:rsidR="009B4A52" w:rsidRDefault="009B4A52" w:rsidP="00236C46">
      <w:pPr>
        <w:spacing w:after="0"/>
        <w:rPr>
          <w:rFonts w:ascii="Times New Roman" w:hAnsi="Times New Roman" w:cs="Times New Roman"/>
          <w:sz w:val="24"/>
        </w:rPr>
      </w:pPr>
    </w:p>
    <w:p w:rsidR="009B4A52" w:rsidRDefault="009B4A52" w:rsidP="00236C46">
      <w:pPr>
        <w:spacing w:after="0"/>
        <w:rPr>
          <w:rFonts w:ascii="Times New Roman" w:hAnsi="Times New Roman" w:cs="Times New Roman"/>
          <w:sz w:val="24"/>
        </w:rPr>
      </w:pPr>
    </w:p>
    <w:p w:rsidR="009B4A52" w:rsidRDefault="009B4A52" w:rsidP="00236C46">
      <w:pPr>
        <w:spacing w:after="0"/>
        <w:rPr>
          <w:rFonts w:ascii="Times New Roman" w:hAnsi="Times New Roman" w:cs="Times New Roman"/>
          <w:sz w:val="24"/>
        </w:rPr>
      </w:pPr>
    </w:p>
    <w:p w:rsidR="009B4A52" w:rsidRDefault="009B4A52" w:rsidP="00236C46">
      <w:pPr>
        <w:spacing w:after="0"/>
        <w:rPr>
          <w:rFonts w:ascii="Times New Roman" w:hAnsi="Times New Roman" w:cs="Times New Roman"/>
          <w:sz w:val="24"/>
        </w:rPr>
      </w:pPr>
    </w:p>
    <w:p w:rsidR="009B4A52" w:rsidRDefault="009B4A52" w:rsidP="00236C46">
      <w:pPr>
        <w:spacing w:after="0"/>
        <w:rPr>
          <w:rFonts w:ascii="Times New Roman" w:hAnsi="Times New Roman" w:cs="Times New Roman"/>
          <w:sz w:val="24"/>
        </w:rPr>
      </w:pPr>
    </w:p>
    <w:p w:rsidR="009B4A52" w:rsidRDefault="009B4A52" w:rsidP="00236C46">
      <w:pPr>
        <w:spacing w:after="0"/>
        <w:rPr>
          <w:rFonts w:ascii="Times New Roman" w:hAnsi="Times New Roman" w:cs="Times New Roman"/>
          <w:sz w:val="24"/>
        </w:rPr>
      </w:pPr>
    </w:p>
    <w:p w:rsidR="009B4A52" w:rsidRDefault="009B4A52" w:rsidP="00236C46">
      <w:pPr>
        <w:spacing w:after="0"/>
        <w:rPr>
          <w:rFonts w:ascii="Times New Roman" w:hAnsi="Times New Roman" w:cs="Times New Roman"/>
          <w:sz w:val="24"/>
        </w:rPr>
      </w:pPr>
    </w:p>
    <w:p w:rsidR="009B4A52" w:rsidRDefault="009B4A52" w:rsidP="00236C46">
      <w:pPr>
        <w:spacing w:after="0"/>
        <w:rPr>
          <w:rFonts w:ascii="Times New Roman" w:hAnsi="Times New Roman" w:cs="Times New Roman"/>
          <w:sz w:val="24"/>
        </w:rPr>
      </w:pPr>
    </w:p>
    <w:p w:rsidR="009B4A52" w:rsidRDefault="009B4A52" w:rsidP="00236C46">
      <w:pPr>
        <w:spacing w:after="0"/>
        <w:rPr>
          <w:rFonts w:ascii="Times New Roman" w:hAnsi="Times New Roman" w:cs="Times New Roman"/>
          <w:sz w:val="24"/>
        </w:rPr>
      </w:pPr>
    </w:p>
    <w:p w:rsidR="009B4A52" w:rsidRDefault="009B4A52" w:rsidP="00236C46">
      <w:pPr>
        <w:spacing w:after="0"/>
        <w:rPr>
          <w:rFonts w:ascii="Times New Roman" w:hAnsi="Times New Roman" w:cs="Times New Roman"/>
          <w:sz w:val="24"/>
        </w:rPr>
      </w:pPr>
    </w:p>
    <w:p w:rsidR="009B4A52" w:rsidRDefault="009B4A52" w:rsidP="00236C46">
      <w:pPr>
        <w:spacing w:after="0"/>
        <w:rPr>
          <w:rFonts w:ascii="Times New Roman" w:hAnsi="Times New Roman" w:cs="Times New Roman"/>
          <w:sz w:val="24"/>
        </w:rPr>
      </w:pPr>
    </w:p>
    <w:p w:rsidR="009B4A52" w:rsidRDefault="009B4A52" w:rsidP="00236C46">
      <w:pPr>
        <w:spacing w:after="0"/>
        <w:rPr>
          <w:rFonts w:ascii="Times New Roman" w:hAnsi="Times New Roman" w:cs="Times New Roman"/>
          <w:sz w:val="24"/>
        </w:rPr>
      </w:pPr>
    </w:p>
    <w:p w:rsidR="009B4A52" w:rsidRDefault="009B4A52" w:rsidP="00236C46">
      <w:pPr>
        <w:spacing w:after="0"/>
        <w:rPr>
          <w:rFonts w:ascii="Times New Roman" w:hAnsi="Times New Roman" w:cs="Times New Roman"/>
          <w:sz w:val="24"/>
        </w:rPr>
      </w:pPr>
    </w:p>
    <w:p w:rsidR="00BA25FB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  <w:r w:rsidRPr="00F61480">
        <w:rPr>
          <w:rFonts w:ascii="Times New Roman" w:hAnsi="Times New Roman" w:cs="Times New Roman"/>
          <w:sz w:val="24"/>
          <w:lang w:val="de-DE"/>
        </w:rPr>
        <w:t xml:space="preserve">Grundsätzlich </w:t>
      </w:r>
      <w:r w:rsidRPr="00BA25FB">
        <w:rPr>
          <w:rFonts w:ascii="Times New Roman" w:hAnsi="Times New Roman" w:cs="Times New Roman"/>
          <w:b/>
          <w:sz w:val="24"/>
          <w:lang w:val="de-DE"/>
        </w:rPr>
        <w:t>ist ein Binnenmarkt ein Wirtschaftsgebiet</w:t>
      </w:r>
      <w:r w:rsidRPr="00F61480">
        <w:rPr>
          <w:rFonts w:ascii="Times New Roman" w:hAnsi="Times New Roman" w:cs="Times New Roman"/>
          <w:sz w:val="24"/>
          <w:lang w:val="de-DE"/>
        </w:rPr>
        <w:t xml:space="preserve">, in dem </w:t>
      </w:r>
    </w:p>
    <w:p w:rsidR="00236C46" w:rsidRPr="00F61480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  <w:r w:rsidRPr="00BA25FB">
        <w:rPr>
          <w:rFonts w:ascii="Times New Roman" w:hAnsi="Times New Roman" w:cs="Times New Roman"/>
          <w:b/>
          <w:sz w:val="24"/>
          <w:lang w:val="de-DE"/>
        </w:rPr>
        <w:t>frei und ohne Zollschranken Handel getrieben werden kann</w:t>
      </w:r>
      <w:r w:rsidRPr="00F61480">
        <w:rPr>
          <w:rFonts w:ascii="Times New Roman" w:hAnsi="Times New Roman" w:cs="Times New Roman"/>
          <w:sz w:val="24"/>
          <w:lang w:val="de-DE"/>
        </w:rPr>
        <w:t>.</w:t>
      </w:r>
    </w:p>
    <w:p w:rsidR="00236C46" w:rsidRPr="00F61480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</w:p>
    <w:p w:rsidR="00BA25FB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  <w:r w:rsidRPr="00F61480">
        <w:rPr>
          <w:rFonts w:ascii="Times New Roman" w:hAnsi="Times New Roman" w:cs="Times New Roman"/>
          <w:sz w:val="24"/>
          <w:lang w:val="de-DE"/>
        </w:rPr>
        <w:t xml:space="preserve">Der Europäische Binnenmarkt </w:t>
      </w:r>
      <w:r w:rsidRPr="00BA25FB">
        <w:rPr>
          <w:rFonts w:ascii="Times New Roman" w:hAnsi="Times New Roman" w:cs="Times New Roman"/>
          <w:b/>
          <w:sz w:val="24"/>
          <w:lang w:val="de-DE"/>
        </w:rPr>
        <w:t>existiert seit 1993</w:t>
      </w:r>
      <w:r w:rsidRPr="00F61480">
        <w:rPr>
          <w:rFonts w:ascii="Times New Roman" w:hAnsi="Times New Roman" w:cs="Times New Roman"/>
          <w:sz w:val="24"/>
          <w:lang w:val="de-DE"/>
        </w:rPr>
        <w:t xml:space="preserve"> und </w:t>
      </w:r>
      <w:r w:rsidRPr="00BA25FB">
        <w:rPr>
          <w:rFonts w:ascii="Times New Roman" w:hAnsi="Times New Roman" w:cs="Times New Roman"/>
          <w:b/>
          <w:sz w:val="24"/>
          <w:lang w:val="de-DE"/>
        </w:rPr>
        <w:t>umfasst alle 27 Mitgliedstaaten</w:t>
      </w:r>
      <w:r w:rsidRPr="00F61480">
        <w:rPr>
          <w:rFonts w:ascii="Times New Roman" w:hAnsi="Times New Roman" w:cs="Times New Roman"/>
          <w:sz w:val="24"/>
          <w:lang w:val="de-DE"/>
        </w:rPr>
        <w:t xml:space="preserve"> der Europäischen Union. </w:t>
      </w:r>
    </w:p>
    <w:p w:rsidR="00236C46" w:rsidRPr="00F61480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  <w:r w:rsidRPr="00F61480">
        <w:rPr>
          <w:rFonts w:ascii="Times New Roman" w:hAnsi="Times New Roman" w:cs="Times New Roman"/>
          <w:sz w:val="24"/>
          <w:lang w:val="de-DE"/>
        </w:rPr>
        <w:t>Damit ist er einer der größten einheitlichen Märkte der industrialisierten Welt.</w:t>
      </w:r>
    </w:p>
    <w:p w:rsidR="00236C46" w:rsidRPr="00F61480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</w:p>
    <w:p w:rsidR="00236C46" w:rsidRPr="00F61480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  <w:r w:rsidRPr="00F61480">
        <w:rPr>
          <w:rFonts w:ascii="Times New Roman" w:hAnsi="Times New Roman" w:cs="Times New Roman"/>
          <w:sz w:val="24"/>
          <w:lang w:val="de-DE"/>
        </w:rPr>
        <w:t xml:space="preserve">Der Europäische Binnenmarkt </w:t>
      </w:r>
      <w:r w:rsidRPr="00BA25FB">
        <w:rPr>
          <w:rFonts w:ascii="Times New Roman" w:hAnsi="Times New Roman" w:cs="Times New Roman"/>
          <w:b/>
          <w:sz w:val="24"/>
          <w:lang w:val="de-DE"/>
        </w:rPr>
        <w:t>basiert auf den</w:t>
      </w:r>
      <w:r w:rsidRPr="00F61480">
        <w:rPr>
          <w:rFonts w:ascii="Times New Roman" w:hAnsi="Times New Roman" w:cs="Times New Roman"/>
          <w:sz w:val="24"/>
          <w:lang w:val="de-DE"/>
        </w:rPr>
        <w:t xml:space="preserve"> sogenannten </w:t>
      </w:r>
      <w:r w:rsidRPr="00BA25FB">
        <w:rPr>
          <w:rFonts w:ascii="Times New Roman" w:hAnsi="Times New Roman" w:cs="Times New Roman"/>
          <w:b/>
          <w:sz w:val="24"/>
          <w:lang w:val="de-DE"/>
        </w:rPr>
        <w:t>"Vier Freiheiten",</w:t>
      </w:r>
      <w:r w:rsidRPr="00F61480">
        <w:rPr>
          <w:rFonts w:ascii="Times New Roman" w:hAnsi="Times New Roman" w:cs="Times New Roman"/>
          <w:sz w:val="24"/>
          <w:lang w:val="de-DE"/>
        </w:rPr>
        <w:t xml:space="preserve"> also</w:t>
      </w:r>
    </w:p>
    <w:p w:rsidR="00236C46" w:rsidRPr="00F61480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</w:p>
    <w:p w:rsidR="00236C46" w:rsidRPr="00236C46" w:rsidRDefault="00236C46" w:rsidP="00236C4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236C46">
        <w:rPr>
          <w:rFonts w:ascii="Times New Roman" w:hAnsi="Times New Roman" w:cs="Times New Roman"/>
          <w:sz w:val="24"/>
        </w:rPr>
        <w:t xml:space="preserve">der </w:t>
      </w:r>
      <w:proofErr w:type="spellStart"/>
      <w:r w:rsidRPr="00236C46">
        <w:rPr>
          <w:rFonts w:ascii="Times New Roman" w:hAnsi="Times New Roman" w:cs="Times New Roman"/>
          <w:sz w:val="24"/>
        </w:rPr>
        <w:t>Freiheit</w:t>
      </w:r>
      <w:proofErr w:type="spellEnd"/>
      <w:r w:rsidRPr="00236C46">
        <w:rPr>
          <w:rFonts w:ascii="Times New Roman" w:hAnsi="Times New Roman" w:cs="Times New Roman"/>
          <w:sz w:val="24"/>
        </w:rPr>
        <w:t xml:space="preserve"> der Waren,</w:t>
      </w:r>
    </w:p>
    <w:p w:rsidR="00236C46" w:rsidRPr="00236C46" w:rsidRDefault="00236C46" w:rsidP="00236C4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236C46">
        <w:rPr>
          <w:rFonts w:ascii="Times New Roman" w:hAnsi="Times New Roman" w:cs="Times New Roman"/>
          <w:sz w:val="24"/>
        </w:rPr>
        <w:t xml:space="preserve">der </w:t>
      </w:r>
      <w:proofErr w:type="spellStart"/>
      <w:r w:rsidRPr="00236C46">
        <w:rPr>
          <w:rFonts w:ascii="Times New Roman" w:hAnsi="Times New Roman" w:cs="Times New Roman"/>
          <w:sz w:val="24"/>
        </w:rPr>
        <w:t>Freiheit</w:t>
      </w:r>
      <w:proofErr w:type="spellEnd"/>
      <w:r w:rsidRPr="00236C46">
        <w:rPr>
          <w:rFonts w:ascii="Times New Roman" w:hAnsi="Times New Roman" w:cs="Times New Roman"/>
          <w:sz w:val="24"/>
        </w:rPr>
        <w:t xml:space="preserve"> der </w:t>
      </w:r>
      <w:proofErr w:type="spellStart"/>
      <w:r w:rsidRPr="00236C46">
        <w:rPr>
          <w:rFonts w:ascii="Times New Roman" w:hAnsi="Times New Roman" w:cs="Times New Roman"/>
          <w:sz w:val="24"/>
        </w:rPr>
        <w:t>Dienstleistungen</w:t>
      </w:r>
      <w:proofErr w:type="spellEnd"/>
      <w:r w:rsidRPr="00236C46">
        <w:rPr>
          <w:rFonts w:ascii="Times New Roman" w:hAnsi="Times New Roman" w:cs="Times New Roman"/>
          <w:sz w:val="24"/>
        </w:rPr>
        <w:t>,</w:t>
      </w:r>
    </w:p>
    <w:p w:rsidR="00236C46" w:rsidRPr="00BA25FB" w:rsidRDefault="00236C46" w:rsidP="00236C46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lang w:val="de-DE"/>
        </w:rPr>
      </w:pPr>
      <w:r w:rsidRPr="00BA25FB">
        <w:rPr>
          <w:rFonts w:ascii="Times New Roman" w:hAnsi="Times New Roman" w:cs="Times New Roman"/>
          <w:sz w:val="24"/>
          <w:lang w:val="de-DE"/>
        </w:rPr>
        <w:t>der Freiheit des Kapitals und</w:t>
      </w:r>
      <w:r w:rsidR="00BA25FB" w:rsidRPr="00BA25FB">
        <w:rPr>
          <w:rFonts w:ascii="Times New Roman" w:hAnsi="Times New Roman" w:cs="Times New Roman"/>
          <w:sz w:val="24"/>
          <w:lang w:val="de-DE"/>
        </w:rPr>
        <w:t>,</w:t>
      </w:r>
    </w:p>
    <w:p w:rsidR="00236C46" w:rsidRPr="00236C46" w:rsidRDefault="00BA25FB" w:rsidP="007C207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der </w:t>
      </w:r>
      <w:proofErr w:type="spellStart"/>
      <w:r>
        <w:rPr>
          <w:rFonts w:ascii="Times New Roman" w:hAnsi="Times New Roman" w:cs="Times New Roman"/>
          <w:sz w:val="24"/>
        </w:rPr>
        <w:t>Freiheit</w:t>
      </w:r>
      <w:proofErr w:type="spellEnd"/>
      <w:r>
        <w:rPr>
          <w:rFonts w:ascii="Times New Roman" w:hAnsi="Times New Roman" w:cs="Times New Roman"/>
          <w:sz w:val="24"/>
        </w:rPr>
        <w:t xml:space="preserve"> des</w:t>
      </w:r>
      <w:r w:rsidR="00236C46" w:rsidRPr="00236C4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2079" w:rsidRPr="007C2079">
        <w:rPr>
          <w:rFonts w:ascii="Times New Roman" w:hAnsi="Times New Roman" w:cs="Times New Roman"/>
          <w:sz w:val="24"/>
        </w:rPr>
        <w:t>Personenverkehr</w:t>
      </w:r>
      <w:r>
        <w:rPr>
          <w:rFonts w:ascii="Times New Roman" w:hAnsi="Times New Roman" w:cs="Times New Roman"/>
          <w:sz w:val="24"/>
        </w:rPr>
        <w:t>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236C46" w:rsidRPr="00236C46" w:rsidRDefault="00236C46" w:rsidP="00236C46">
      <w:pPr>
        <w:spacing w:after="0"/>
        <w:rPr>
          <w:rFonts w:ascii="Times New Roman" w:hAnsi="Times New Roman" w:cs="Times New Roman"/>
          <w:sz w:val="24"/>
        </w:rPr>
      </w:pPr>
    </w:p>
    <w:p w:rsidR="00236C46" w:rsidRDefault="00236C46" w:rsidP="00236C46">
      <w:pPr>
        <w:spacing w:after="0"/>
        <w:rPr>
          <w:rFonts w:ascii="Times New Roman" w:hAnsi="Times New Roman" w:cs="Times New Roman"/>
          <w:b/>
          <w:sz w:val="24"/>
        </w:rPr>
      </w:pPr>
      <w:proofErr w:type="spellStart"/>
      <w:r w:rsidRPr="007C2079">
        <w:rPr>
          <w:rFonts w:ascii="Times New Roman" w:hAnsi="Times New Roman" w:cs="Times New Roman"/>
          <w:b/>
          <w:sz w:val="24"/>
        </w:rPr>
        <w:t>Freier</w:t>
      </w:r>
      <w:proofErr w:type="spellEnd"/>
      <w:r w:rsidRPr="007C207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C2079">
        <w:rPr>
          <w:rFonts w:ascii="Times New Roman" w:hAnsi="Times New Roman" w:cs="Times New Roman"/>
          <w:b/>
          <w:sz w:val="24"/>
        </w:rPr>
        <w:t>Warenverkehr</w:t>
      </w:r>
      <w:proofErr w:type="spellEnd"/>
    </w:p>
    <w:p w:rsidR="00BA25FB" w:rsidRPr="007C2079" w:rsidRDefault="00BA25FB" w:rsidP="00236C46">
      <w:pPr>
        <w:spacing w:after="0"/>
        <w:rPr>
          <w:rFonts w:ascii="Times New Roman" w:hAnsi="Times New Roman" w:cs="Times New Roman"/>
          <w:b/>
          <w:sz w:val="24"/>
        </w:rPr>
      </w:pPr>
    </w:p>
    <w:p w:rsidR="00BA25FB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  <w:r w:rsidRPr="00BA25FB">
        <w:rPr>
          <w:rFonts w:ascii="Times New Roman" w:hAnsi="Times New Roman" w:cs="Times New Roman"/>
          <w:b/>
          <w:sz w:val="24"/>
          <w:lang w:val="de-DE"/>
        </w:rPr>
        <w:t>Die Zollunion verbietet innerhalb des Europäischen Binnenmarktes die Einhebung von Ein- oder Ausfuhrzöllen sowie mengenmäßige Beschränkungen.</w:t>
      </w:r>
      <w:r w:rsidRPr="00F61480">
        <w:rPr>
          <w:rFonts w:ascii="Times New Roman" w:hAnsi="Times New Roman" w:cs="Times New Roman"/>
          <w:sz w:val="24"/>
          <w:lang w:val="de-DE"/>
        </w:rPr>
        <w:t xml:space="preserve"> </w:t>
      </w:r>
    </w:p>
    <w:p w:rsidR="00236C46" w:rsidRPr="00F61480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  <w:r w:rsidRPr="00F61480">
        <w:rPr>
          <w:rFonts w:ascii="Times New Roman" w:hAnsi="Times New Roman" w:cs="Times New Roman"/>
          <w:sz w:val="24"/>
          <w:lang w:val="de-DE"/>
        </w:rPr>
        <w:lastRenderedPageBreak/>
        <w:t>Gegenüber Drittländern gibt es gemeinsame Zolltarife. Zollkontrollen sind nur mehr an den Außengrenzen des Binnenmarktes vorgesehen.</w:t>
      </w:r>
    </w:p>
    <w:p w:rsidR="00236C46" w:rsidRPr="00F61480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</w:p>
    <w:p w:rsidR="007C2079" w:rsidRPr="00F61480" w:rsidRDefault="007C2079" w:rsidP="00236C46">
      <w:pPr>
        <w:spacing w:after="0"/>
        <w:rPr>
          <w:rFonts w:ascii="Times New Roman" w:hAnsi="Times New Roman" w:cs="Times New Roman"/>
          <w:b/>
          <w:sz w:val="24"/>
          <w:lang w:val="de-DE"/>
        </w:rPr>
      </w:pPr>
    </w:p>
    <w:p w:rsidR="00236C46" w:rsidRDefault="00236C46" w:rsidP="00236C46">
      <w:pPr>
        <w:spacing w:after="0"/>
        <w:rPr>
          <w:rFonts w:ascii="Times New Roman" w:hAnsi="Times New Roman" w:cs="Times New Roman"/>
          <w:b/>
          <w:sz w:val="24"/>
          <w:lang w:val="de-DE"/>
        </w:rPr>
      </w:pPr>
      <w:r w:rsidRPr="00F61480">
        <w:rPr>
          <w:rFonts w:ascii="Times New Roman" w:hAnsi="Times New Roman" w:cs="Times New Roman"/>
          <w:b/>
          <w:sz w:val="24"/>
          <w:lang w:val="de-DE"/>
        </w:rPr>
        <w:t>Freier Personenverkehr</w:t>
      </w:r>
    </w:p>
    <w:p w:rsidR="00BA25FB" w:rsidRPr="00F61480" w:rsidRDefault="00BA25FB" w:rsidP="00236C46">
      <w:pPr>
        <w:spacing w:after="0"/>
        <w:rPr>
          <w:rFonts w:ascii="Times New Roman" w:hAnsi="Times New Roman" w:cs="Times New Roman"/>
          <w:b/>
          <w:sz w:val="24"/>
          <w:lang w:val="de-DE"/>
        </w:rPr>
      </w:pPr>
    </w:p>
    <w:p w:rsidR="00236C46" w:rsidRPr="00F61480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  <w:r w:rsidRPr="00BA25FB">
        <w:rPr>
          <w:rFonts w:ascii="Times New Roman" w:hAnsi="Times New Roman" w:cs="Times New Roman"/>
          <w:b/>
          <w:sz w:val="24"/>
          <w:lang w:val="de-DE"/>
        </w:rPr>
        <w:t>Zwischen den Schengen-Staaten gibt es keine Passkontrollen mehr.</w:t>
      </w:r>
      <w:r w:rsidRPr="00F61480">
        <w:rPr>
          <w:rFonts w:ascii="Times New Roman" w:hAnsi="Times New Roman" w:cs="Times New Roman"/>
          <w:sz w:val="24"/>
          <w:lang w:val="de-DE"/>
        </w:rPr>
        <w:t xml:space="preserve"> Dies führt zu einer größeren Mobilität für EU-Bürgerinnen/EU-Bürger.</w:t>
      </w:r>
    </w:p>
    <w:p w:rsidR="00236C46" w:rsidRPr="00F61480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  <w:r w:rsidRPr="00F61480">
        <w:rPr>
          <w:rFonts w:ascii="Times New Roman" w:hAnsi="Times New Roman" w:cs="Times New Roman"/>
          <w:sz w:val="24"/>
          <w:lang w:val="de-DE"/>
        </w:rPr>
        <w:t xml:space="preserve">Ein gültiges Reisedokument muss jedoch nach wie vor mitgeführt werden. </w:t>
      </w:r>
    </w:p>
    <w:p w:rsidR="00236C46" w:rsidRPr="00F61480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</w:p>
    <w:p w:rsidR="00236C46" w:rsidRPr="00F61480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</w:p>
    <w:p w:rsidR="00236C46" w:rsidRDefault="00236C46" w:rsidP="00236C46">
      <w:pPr>
        <w:spacing w:after="0"/>
        <w:rPr>
          <w:rFonts w:ascii="Times New Roman" w:hAnsi="Times New Roman" w:cs="Times New Roman"/>
          <w:b/>
          <w:sz w:val="24"/>
          <w:lang w:val="de-DE"/>
        </w:rPr>
      </w:pPr>
      <w:r w:rsidRPr="00F61480">
        <w:rPr>
          <w:rFonts w:ascii="Times New Roman" w:hAnsi="Times New Roman" w:cs="Times New Roman"/>
          <w:b/>
          <w:sz w:val="24"/>
          <w:lang w:val="de-DE"/>
        </w:rPr>
        <w:t>Freier Dienstleistungsverkehr</w:t>
      </w:r>
    </w:p>
    <w:p w:rsidR="00BA25FB" w:rsidRPr="00F61480" w:rsidRDefault="00BA25FB" w:rsidP="00236C46">
      <w:pPr>
        <w:spacing w:after="0"/>
        <w:rPr>
          <w:rFonts w:ascii="Times New Roman" w:hAnsi="Times New Roman" w:cs="Times New Roman"/>
          <w:b/>
          <w:sz w:val="24"/>
          <w:lang w:val="de-DE"/>
        </w:rPr>
      </w:pPr>
    </w:p>
    <w:p w:rsidR="00BA25FB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  <w:r w:rsidRPr="00BA25FB">
        <w:rPr>
          <w:rFonts w:ascii="Times New Roman" w:hAnsi="Times New Roman" w:cs="Times New Roman"/>
          <w:b/>
          <w:sz w:val="24"/>
          <w:lang w:val="de-DE"/>
        </w:rPr>
        <w:t>Natürliche und juristische Personen haben das Recht auf grenzüberschreitende Ausübung selbstständiger Erwerbstätigkeiten in anderen EU-Mitgliedstaaten.</w:t>
      </w:r>
      <w:r w:rsidRPr="00F61480">
        <w:rPr>
          <w:rFonts w:ascii="Times New Roman" w:hAnsi="Times New Roman" w:cs="Times New Roman"/>
          <w:sz w:val="24"/>
          <w:lang w:val="de-DE"/>
        </w:rPr>
        <w:t xml:space="preserve"> </w:t>
      </w:r>
    </w:p>
    <w:p w:rsidR="00236C46" w:rsidRPr="00F61480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  <w:r w:rsidRPr="00F61480">
        <w:rPr>
          <w:rFonts w:ascii="Times New Roman" w:hAnsi="Times New Roman" w:cs="Times New Roman"/>
          <w:sz w:val="24"/>
          <w:lang w:val="de-DE"/>
        </w:rPr>
        <w:t>Ein breiteres Waren- und Dienstleistungsangebot soll die Folge sein.</w:t>
      </w:r>
    </w:p>
    <w:p w:rsidR="00236C46" w:rsidRPr="00F61480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</w:p>
    <w:p w:rsidR="00236C46" w:rsidRPr="00F61480" w:rsidRDefault="00236C46" w:rsidP="00236C46">
      <w:pPr>
        <w:spacing w:after="0"/>
        <w:rPr>
          <w:rFonts w:ascii="Times New Roman" w:hAnsi="Times New Roman" w:cs="Times New Roman"/>
          <w:sz w:val="24"/>
          <w:highlight w:val="yellow"/>
          <w:lang w:val="de-DE"/>
        </w:rPr>
      </w:pPr>
    </w:p>
    <w:p w:rsidR="00236C46" w:rsidRDefault="00236C46" w:rsidP="00236C46">
      <w:pPr>
        <w:spacing w:after="0"/>
        <w:rPr>
          <w:rFonts w:ascii="Times New Roman" w:hAnsi="Times New Roman" w:cs="Times New Roman"/>
          <w:b/>
          <w:sz w:val="24"/>
          <w:lang w:val="de-DE"/>
        </w:rPr>
      </w:pPr>
      <w:r w:rsidRPr="00F61480">
        <w:rPr>
          <w:rFonts w:ascii="Times New Roman" w:hAnsi="Times New Roman" w:cs="Times New Roman"/>
          <w:b/>
          <w:sz w:val="24"/>
          <w:lang w:val="de-DE"/>
        </w:rPr>
        <w:t>Freier Kapitalverkehr</w:t>
      </w:r>
    </w:p>
    <w:p w:rsidR="00BA25FB" w:rsidRPr="00F61480" w:rsidRDefault="00BA25FB" w:rsidP="00236C46">
      <w:pPr>
        <w:spacing w:after="0"/>
        <w:rPr>
          <w:rFonts w:ascii="Times New Roman" w:hAnsi="Times New Roman" w:cs="Times New Roman"/>
          <w:b/>
          <w:sz w:val="24"/>
          <w:lang w:val="de-DE"/>
        </w:rPr>
      </w:pPr>
    </w:p>
    <w:p w:rsidR="00236C46" w:rsidRPr="00BA25FB" w:rsidRDefault="00236C46" w:rsidP="00236C46">
      <w:pPr>
        <w:spacing w:after="0"/>
        <w:rPr>
          <w:rFonts w:ascii="Times New Roman" w:hAnsi="Times New Roman" w:cs="Times New Roman"/>
          <w:b/>
          <w:sz w:val="24"/>
          <w:lang w:val="de-DE"/>
        </w:rPr>
      </w:pPr>
      <w:r w:rsidRPr="00BA25FB">
        <w:rPr>
          <w:rFonts w:ascii="Times New Roman" w:hAnsi="Times New Roman" w:cs="Times New Roman"/>
          <w:b/>
          <w:sz w:val="24"/>
          <w:lang w:val="de-DE"/>
        </w:rPr>
        <w:t>Die Beschränkungen im Zahlungsverkehr werden aufgehoben, um die Voraussetzungen für eine Währungsunion zu schaffen</w:t>
      </w:r>
      <w:r w:rsidR="00BA25FB" w:rsidRPr="00BA25FB">
        <w:rPr>
          <w:rFonts w:ascii="Times New Roman" w:hAnsi="Times New Roman" w:cs="Times New Roman"/>
          <w:b/>
          <w:sz w:val="24"/>
          <w:lang w:val="de-DE"/>
        </w:rPr>
        <w:t>.</w:t>
      </w:r>
    </w:p>
    <w:p w:rsidR="00236C46" w:rsidRPr="00F61480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</w:p>
    <w:p w:rsidR="00236C46" w:rsidRPr="00F61480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</w:p>
    <w:p w:rsidR="00BA25FB" w:rsidRDefault="00236C46" w:rsidP="00236C46">
      <w:pPr>
        <w:spacing w:after="0"/>
        <w:rPr>
          <w:rFonts w:ascii="Times New Roman" w:hAnsi="Times New Roman" w:cs="Times New Roman"/>
          <w:b/>
          <w:sz w:val="24"/>
          <w:lang w:val="de-DE"/>
        </w:rPr>
      </w:pPr>
      <w:r w:rsidRPr="00F61480">
        <w:rPr>
          <w:rFonts w:ascii="Times New Roman" w:hAnsi="Times New Roman" w:cs="Times New Roman"/>
          <w:b/>
          <w:sz w:val="24"/>
          <w:lang w:val="de-DE"/>
        </w:rPr>
        <w:t>Die Vorteile</w:t>
      </w:r>
      <w:r w:rsidRPr="00F61480">
        <w:rPr>
          <w:rFonts w:ascii="Times New Roman" w:hAnsi="Times New Roman" w:cs="Times New Roman"/>
          <w:sz w:val="24"/>
          <w:lang w:val="de-DE"/>
        </w:rPr>
        <w:t xml:space="preserve"> für Konsumentinnen/Konsumenten</w:t>
      </w:r>
      <w:r w:rsidRPr="00BA25FB">
        <w:rPr>
          <w:rFonts w:ascii="Times New Roman" w:hAnsi="Times New Roman" w:cs="Times New Roman"/>
          <w:b/>
          <w:sz w:val="24"/>
          <w:lang w:val="de-DE"/>
        </w:rPr>
        <w:t xml:space="preserve"> sind</w:t>
      </w:r>
      <w:r w:rsidRPr="00F61480">
        <w:rPr>
          <w:rFonts w:ascii="Times New Roman" w:hAnsi="Times New Roman" w:cs="Times New Roman"/>
          <w:sz w:val="24"/>
          <w:lang w:val="de-DE"/>
        </w:rPr>
        <w:t xml:space="preserve"> u.a</w:t>
      </w:r>
      <w:r w:rsidRPr="00BA25FB">
        <w:rPr>
          <w:rFonts w:ascii="Times New Roman" w:hAnsi="Times New Roman" w:cs="Times New Roman"/>
          <w:b/>
          <w:sz w:val="24"/>
          <w:lang w:val="de-DE"/>
        </w:rPr>
        <w:t>.</w:t>
      </w:r>
      <w:r w:rsidR="00BA25FB" w:rsidRPr="00BA25FB">
        <w:rPr>
          <w:rFonts w:ascii="Times New Roman" w:hAnsi="Times New Roman" w:cs="Times New Roman"/>
          <w:b/>
          <w:sz w:val="24"/>
          <w:lang w:val="de-DE"/>
        </w:rPr>
        <w:t>(unter anderen)</w:t>
      </w:r>
    </w:p>
    <w:p w:rsidR="00BA25FB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  <w:r w:rsidRPr="00F61480">
        <w:rPr>
          <w:rFonts w:ascii="Times New Roman" w:hAnsi="Times New Roman" w:cs="Times New Roman"/>
          <w:sz w:val="24"/>
          <w:lang w:val="de-DE"/>
        </w:rPr>
        <w:t xml:space="preserve"> </w:t>
      </w:r>
    </w:p>
    <w:p w:rsidR="00BA25FB" w:rsidRPr="00BA25FB" w:rsidRDefault="00236C46" w:rsidP="00236C46">
      <w:pPr>
        <w:spacing w:after="0"/>
        <w:rPr>
          <w:rFonts w:ascii="Times New Roman" w:hAnsi="Times New Roman" w:cs="Times New Roman"/>
          <w:b/>
          <w:sz w:val="24"/>
          <w:lang w:val="de-DE"/>
        </w:rPr>
      </w:pPr>
      <w:r w:rsidRPr="00BA25FB">
        <w:rPr>
          <w:rFonts w:ascii="Times New Roman" w:hAnsi="Times New Roman" w:cs="Times New Roman"/>
          <w:b/>
          <w:sz w:val="24"/>
          <w:lang w:val="de-DE"/>
        </w:rPr>
        <w:t xml:space="preserve">die große Auswahl an Produkten und </w:t>
      </w:r>
    </w:p>
    <w:p w:rsidR="00BA25FB" w:rsidRDefault="00236C46" w:rsidP="00236C46">
      <w:pPr>
        <w:spacing w:after="0"/>
        <w:rPr>
          <w:rFonts w:ascii="Times New Roman" w:hAnsi="Times New Roman" w:cs="Times New Roman"/>
          <w:b/>
          <w:sz w:val="24"/>
          <w:lang w:val="de-DE"/>
        </w:rPr>
      </w:pPr>
      <w:r w:rsidRPr="00BA25FB">
        <w:rPr>
          <w:rFonts w:ascii="Times New Roman" w:hAnsi="Times New Roman" w:cs="Times New Roman"/>
          <w:b/>
          <w:sz w:val="24"/>
          <w:lang w:val="de-DE"/>
        </w:rPr>
        <w:t xml:space="preserve">die niedrigeren Preise. </w:t>
      </w:r>
    </w:p>
    <w:p w:rsidR="00BA25FB" w:rsidRPr="00BA25FB" w:rsidRDefault="00BA25FB" w:rsidP="00236C46">
      <w:pPr>
        <w:spacing w:after="0"/>
        <w:rPr>
          <w:rFonts w:ascii="Times New Roman" w:hAnsi="Times New Roman" w:cs="Times New Roman"/>
          <w:b/>
          <w:sz w:val="24"/>
          <w:lang w:val="de-DE"/>
        </w:rPr>
      </w:pPr>
      <w:bookmarkStart w:id="0" w:name="_GoBack"/>
      <w:bookmarkEnd w:id="0"/>
    </w:p>
    <w:p w:rsidR="00236C46" w:rsidRPr="00BA25FB" w:rsidRDefault="00236C46" w:rsidP="00236C46">
      <w:pPr>
        <w:spacing w:after="0"/>
        <w:rPr>
          <w:rFonts w:ascii="Times New Roman" w:hAnsi="Times New Roman" w:cs="Times New Roman"/>
          <w:b/>
          <w:sz w:val="24"/>
          <w:lang w:val="de-DE"/>
        </w:rPr>
      </w:pPr>
      <w:r w:rsidRPr="00BA25FB">
        <w:rPr>
          <w:rFonts w:ascii="Times New Roman" w:hAnsi="Times New Roman" w:cs="Times New Roman"/>
          <w:b/>
          <w:sz w:val="24"/>
          <w:lang w:val="de-DE"/>
        </w:rPr>
        <w:t>Außerdem wird durch die Konkurrenzsituation zwischen den Unternehmen die Qualität von Produkten und Dienstleistungen gesteigert.</w:t>
      </w:r>
    </w:p>
    <w:p w:rsidR="00BA25FB" w:rsidRDefault="00236C46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  <w:r w:rsidRPr="00F61480">
        <w:rPr>
          <w:rFonts w:ascii="Times New Roman" w:hAnsi="Times New Roman" w:cs="Times New Roman"/>
          <w:sz w:val="24"/>
          <w:lang w:val="de-DE"/>
        </w:rPr>
        <w:t xml:space="preserve"> </w:t>
      </w:r>
    </w:p>
    <w:p w:rsidR="00236C46" w:rsidRPr="00BA25FB" w:rsidRDefault="00236C46" w:rsidP="00236C46">
      <w:pPr>
        <w:spacing w:after="0"/>
        <w:rPr>
          <w:rFonts w:ascii="Times New Roman" w:hAnsi="Times New Roman" w:cs="Times New Roman"/>
          <w:b/>
          <w:sz w:val="24"/>
          <w:lang w:val="de-DE"/>
        </w:rPr>
      </w:pPr>
      <w:r w:rsidRPr="00BA25FB">
        <w:rPr>
          <w:rFonts w:ascii="Times New Roman" w:hAnsi="Times New Roman" w:cs="Times New Roman"/>
          <w:b/>
          <w:sz w:val="24"/>
          <w:lang w:val="de-DE"/>
        </w:rPr>
        <w:t>Zusätzlich erleichtert der Binnenmarkt die Arbeitsplatz- und Wohnsitzsuche innerhalb der EU-Mitgliedstaaten.</w:t>
      </w:r>
    </w:p>
    <w:p w:rsidR="009B4A52" w:rsidRPr="00BA25FB" w:rsidRDefault="009B4A52" w:rsidP="00236C46">
      <w:pPr>
        <w:spacing w:after="0"/>
        <w:rPr>
          <w:rFonts w:ascii="Times New Roman" w:hAnsi="Times New Roman" w:cs="Times New Roman"/>
          <w:b/>
          <w:sz w:val="24"/>
          <w:lang w:val="de-DE"/>
        </w:rPr>
      </w:pPr>
    </w:p>
    <w:p w:rsidR="009B4A52" w:rsidRPr="00F61480" w:rsidRDefault="009B4A52" w:rsidP="00236C46">
      <w:pPr>
        <w:spacing w:after="0"/>
        <w:rPr>
          <w:rFonts w:ascii="Times New Roman" w:hAnsi="Times New Roman" w:cs="Times New Roman"/>
          <w:sz w:val="24"/>
          <w:lang w:val="de-DE"/>
        </w:rPr>
      </w:pPr>
    </w:p>
    <w:p w:rsidR="00236C46" w:rsidRPr="00F61480" w:rsidRDefault="00236C46" w:rsidP="00236C46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</w:p>
    <w:p w:rsidR="00236C46" w:rsidRPr="00F61480" w:rsidRDefault="00236C46" w:rsidP="00236C46">
      <w:pPr>
        <w:spacing w:after="0" w:line="240" w:lineRule="auto"/>
        <w:rPr>
          <w:rFonts w:ascii="Times New Roman" w:hAnsi="Times New Roman" w:cs="Times New Roman"/>
          <w:sz w:val="24"/>
          <w:lang w:val="de-DE"/>
        </w:rPr>
      </w:pPr>
    </w:p>
    <w:p w:rsidR="00191AE5" w:rsidRPr="00F61480" w:rsidRDefault="00191AE5">
      <w:pPr>
        <w:rPr>
          <w:lang w:val="de-DE"/>
        </w:rPr>
      </w:pPr>
    </w:p>
    <w:sectPr w:rsidR="00191AE5" w:rsidRPr="00F61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E25E7"/>
    <w:multiLevelType w:val="hybridMultilevel"/>
    <w:tmpl w:val="129A1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D4"/>
    <w:rsid w:val="00191AE5"/>
    <w:rsid w:val="00236C46"/>
    <w:rsid w:val="007130D4"/>
    <w:rsid w:val="007C2079"/>
    <w:rsid w:val="009B4A52"/>
    <w:rsid w:val="00BA25FB"/>
    <w:rsid w:val="00F6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C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C4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B4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C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C4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B4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Oem</cp:lastModifiedBy>
  <cp:revision>6</cp:revision>
  <dcterms:created xsi:type="dcterms:W3CDTF">2022-05-06T18:43:00Z</dcterms:created>
  <dcterms:modified xsi:type="dcterms:W3CDTF">2022-05-08T16:51:00Z</dcterms:modified>
</cp:coreProperties>
</file>